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214D72A1C6499587EDC5F8F320B7B2"/>
        </w:placeholder>
        <w:text/>
      </w:sdtPr>
      <w:sdtEndPr/>
      <w:sdtContent>
        <w:p w:rsidRPr="009B062B" w:rsidR="00AF30DD" w:rsidP="00DA28CE" w:rsidRDefault="00AF30DD" w14:paraId="2F8BF1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9cd2d7-b3d2-4ada-8314-e29519cf6e8f"/>
        <w:id w:val="-1226991313"/>
        <w:lock w:val="sdtLocked"/>
      </w:sdtPr>
      <w:sdtEndPr/>
      <w:sdtContent>
        <w:p w:rsidR="00D324EA" w:rsidRDefault="00611AEE" w14:paraId="2F8BF1E5" w14:textId="56AFA8FC">
          <w:pPr>
            <w:pStyle w:val="Frslagstext"/>
          </w:pPr>
          <w:r>
            <w:t xml:space="preserve">Riksdagen anvisar anslagen för 2020 inom utgiftsområde 2 Samhällsekonomi och finansförvaltning enligt förslaget i </w:t>
          </w:r>
          <w:bookmarkStart w:name="_GoBack" w:id="0"/>
          <w:bookmarkEnd w:id="0"/>
          <w:r>
            <w:t>tabell 1 i motionen.</w:t>
          </w:r>
        </w:p>
      </w:sdtContent>
    </w:sdt>
    <w:sdt>
      <w:sdtPr>
        <w:alias w:val="Yrkande 2"/>
        <w:tag w:val="e04a215d-592b-4e5b-9b0b-b876f59d65c1"/>
        <w:id w:val="-279649518"/>
        <w:lock w:val="sdtLocked"/>
      </w:sdtPr>
      <w:sdtEndPr/>
      <w:sdtContent>
        <w:p w:rsidR="00D324EA" w:rsidRDefault="00611AEE" w14:paraId="2F8BF1E6" w14:textId="77777777">
          <w:pPr>
            <w:pStyle w:val="Frslagstext"/>
          </w:pPr>
          <w:r>
            <w:t>Riksdagen ställer sig bakom det som anförs i motionen om att regeringen bör tillse att en översyn av modellen för pris- och löneomräkning görs och därefter vidta åtgärder för att komma till rätta med dagens brister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179B3079BD04AA5993635697D09A524"/>
        </w:placeholder>
        <w:text/>
      </w:sdtPr>
      <w:sdtEndPr/>
      <w:sdtContent>
        <w:p w:rsidRPr="00291E18" w:rsidR="006D79C9" w:rsidP="00333E95" w:rsidRDefault="00291E18" w14:paraId="2F8BF1E7" w14:textId="77777777">
          <w:pPr>
            <w:pStyle w:val="Rubrik1"/>
          </w:pPr>
          <w:r>
            <w:t>Anslagsfördelning</w:t>
          </w:r>
        </w:p>
      </w:sdtContent>
    </w:sdt>
    <w:p w:rsidRPr="00DD4F5D" w:rsidR="00DD4F5D" w:rsidP="00DD4F5D" w:rsidRDefault="00DD4F5D" w14:paraId="61597AD2" w14:textId="498A1F21">
      <w:pPr>
        <w:pStyle w:val="Normalutanindragellerluft"/>
      </w:pPr>
      <w:r w:rsidRPr="00DD4F5D">
        <w:t>Förutom de anslagsförändringar som redovisas i tabell 1 har vi inga avvikelser i för</w:t>
      </w:r>
      <w:r>
        <w:softHyphen/>
      </w:r>
      <w:r w:rsidRPr="00DD4F5D">
        <w:t>hållande till regeringens förslag.</w:t>
      </w:r>
    </w:p>
    <w:p w:rsidRPr="00DD4F5D" w:rsidR="00DD4F5D" w:rsidP="00DD4F5D" w:rsidRDefault="00DD4F5D" w14:paraId="79D81EF0" w14:textId="77777777">
      <w:pPr>
        <w:pStyle w:val="Tabellrubrik"/>
      </w:pPr>
      <w:r w:rsidRPr="00DD4F5D">
        <w:t>Tabell 1 Anslagsförslag 2020 för utgiftsområde 2 Samhällsekonomi och finansförvaltning</w:t>
      </w:r>
    </w:p>
    <w:p w:rsidRPr="00DD4F5D" w:rsidR="00DD4F5D" w:rsidP="00DD4F5D" w:rsidRDefault="00DD4F5D" w14:paraId="287A64BE" w14:textId="77777777">
      <w:pPr>
        <w:pStyle w:val="Tabellunderrubrik"/>
      </w:pPr>
      <w:r w:rsidRPr="00DD4F5D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"/>
        <w:gridCol w:w="4802"/>
        <w:gridCol w:w="1267"/>
        <w:gridCol w:w="1932"/>
      </w:tblGrid>
      <w:tr w:rsidRPr="00291E18" w:rsidR="00291E18" w:rsidTr="00DD4F5D" w14:paraId="2F8BF1F7" w14:textId="77777777">
        <w:trPr>
          <w:trHeight w:val="523"/>
        </w:trPr>
        <w:tc>
          <w:tcPr>
            <w:tcW w:w="53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left w:w="28" w:type="dxa"/>
            </w:tcMar>
          </w:tcPr>
          <w:p w:rsidRPr="00291E18" w:rsidR="00291E18" w:rsidP="00DD4F5D" w:rsidRDefault="00291E18" w14:paraId="2F8BF1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6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291E18" w:rsidR="00291E18" w:rsidP="00DD4F5D" w:rsidRDefault="00291E18" w14:paraId="2F8BF1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93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right w:w="28" w:type="dxa"/>
            </w:tcMar>
          </w:tcPr>
          <w:p w:rsidRPr="00291E18" w:rsidR="00291E18" w:rsidP="00DD4F5D" w:rsidRDefault="00291E18" w14:paraId="2F8BF1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Pr="00291E18" w:rsidR="00291E18" w:rsidTr="00DD4F5D" w14:paraId="2F8BF1FC" w14:textId="77777777">
        <w:trPr>
          <w:trHeight w:val="26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291E18" w:rsidR="00291E18" w:rsidP="00DD4F5D" w:rsidRDefault="00291E18" w14:paraId="2F8BF1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1:11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291E18" w:rsidR="00291E18" w:rsidP="00DD4F5D" w:rsidRDefault="00291E18" w14:paraId="2F8BF1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Finansinspektionen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Pr="00291E18" w:rsidR="00291E18" w:rsidP="00DD4F5D" w:rsidRDefault="00291E18" w14:paraId="2F8BF1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623 253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Pr="00291E18" w:rsidR="00291E18" w:rsidP="00DD4F5D" w:rsidRDefault="00291E18" w14:paraId="2F8BF1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+20 000</w:t>
            </w:r>
          </w:p>
        </w:tc>
      </w:tr>
      <w:tr w:rsidRPr="00291E18" w:rsidR="00291E18" w:rsidTr="00DD4F5D" w14:paraId="2F8BF201" w14:textId="77777777">
        <w:trPr>
          <w:trHeight w:val="262"/>
        </w:trPr>
        <w:tc>
          <w:tcPr>
            <w:tcW w:w="50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Pr="00291E18" w:rsidR="00291E18" w:rsidP="00DD4F5D" w:rsidRDefault="00291E18" w14:paraId="2F8BF1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Nytt</w:t>
            </w:r>
          </w:p>
        </w:tc>
        <w:tc>
          <w:tcPr>
            <w:tcW w:w="4802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Pr="00291E18" w:rsidR="00291E18" w:rsidP="00DD4F5D" w:rsidRDefault="00291E18" w14:paraId="2F8BF1FE" w14:textId="01189E8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 xml:space="preserve">Lönekostnader i staten </w:t>
            </w:r>
            <w:r w:rsidR="00F031C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–</w:t>
            </w: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 xml:space="preserve"> konstgödselskatten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Pr="00291E18" w:rsidR="00291E18" w:rsidP="00DD4F5D" w:rsidRDefault="00291E18" w14:paraId="2F8BF1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Pr="00291E18" w:rsidR="00291E18" w:rsidP="00DD4F5D" w:rsidRDefault="00291E18" w14:paraId="2F8BF2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−10 000</w:t>
            </w:r>
          </w:p>
        </w:tc>
      </w:tr>
      <w:tr w:rsidRPr="00291E18" w:rsidR="00820C23" w:rsidTr="00804A5E" w14:paraId="2F8BF206" w14:textId="77777777">
        <w:trPr>
          <w:trHeight w:val="262"/>
        </w:trPr>
        <w:tc>
          <w:tcPr>
            <w:tcW w:w="5306" w:type="dxa"/>
            <w:gridSpan w:val="2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</w:tcMar>
          </w:tcPr>
          <w:p w:rsidRPr="00291E18" w:rsidR="00820C23" w:rsidP="00DD4F5D" w:rsidRDefault="00820C23" w14:paraId="2F8BF2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67" w:type="dxa"/>
            <w:tcBorders>
              <w:left w:val="nil"/>
              <w:bottom w:val="single" w:color="auto" w:sz="4" w:space="0"/>
              <w:right w:val="nil"/>
            </w:tcBorders>
          </w:tcPr>
          <w:p w:rsidRPr="00291E18" w:rsidR="00820C23" w:rsidP="00DD4F5D" w:rsidRDefault="00820C23" w14:paraId="2F8BF2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17 390 191</w:t>
            </w:r>
          </w:p>
        </w:tc>
        <w:tc>
          <w:tcPr>
            <w:tcW w:w="1932" w:type="dxa"/>
            <w:tcBorders>
              <w:left w:val="nil"/>
              <w:bottom w:val="single" w:color="auto" w:sz="4" w:space="0"/>
              <w:right w:val="nil"/>
            </w:tcBorders>
            <w:tcMar>
              <w:right w:w="28" w:type="dxa"/>
            </w:tcMar>
          </w:tcPr>
          <w:p w:rsidRPr="00291E18" w:rsidR="00820C23" w:rsidP="00DD4F5D" w:rsidRDefault="00820C23" w14:paraId="2F8BF2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91E1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+10 000</w:t>
            </w:r>
          </w:p>
        </w:tc>
      </w:tr>
    </w:tbl>
    <w:p w:rsidR="00BB6339" w:rsidP="00291E18" w:rsidRDefault="00291E18" w14:paraId="2F8BF207" w14:textId="77777777">
      <w:pPr>
        <w:pStyle w:val="Rubrik2"/>
      </w:pPr>
      <w:r w:rsidRPr="00291E18">
        <w:t>Anslag 1:11 Finansinspektionen</w:t>
      </w:r>
    </w:p>
    <w:p w:rsidRPr="00DD4F5D" w:rsidR="00291E18" w:rsidP="00DD4F5D" w:rsidRDefault="00B16F52" w14:paraId="2F8BF208" w14:textId="77777777">
      <w:pPr>
        <w:pStyle w:val="Normalutanindragellerluft"/>
      </w:pPr>
      <w:r w:rsidRPr="00DD4F5D">
        <w:t xml:space="preserve">Vänsterpartiet vill </w:t>
      </w:r>
      <w:r w:rsidRPr="00DD4F5D" w:rsidR="00CD2710">
        <w:t>stä</w:t>
      </w:r>
      <w:r w:rsidRPr="00DD4F5D" w:rsidR="00B130CA">
        <w:t xml:space="preserve">rka insatserna mot penningtvätt och tillskjuter därför 20 miljoner kronor per år </w:t>
      </w:r>
      <w:r w:rsidRPr="00DD4F5D" w:rsidR="00CD2710">
        <w:t xml:space="preserve">till Finansinspektionen. </w:t>
      </w:r>
      <w:r w:rsidRPr="00DD4F5D" w:rsidR="00B130CA">
        <w:t xml:space="preserve">Anslaget tillförs </w:t>
      </w:r>
      <w:r w:rsidRPr="00DD4F5D" w:rsidR="00CD2710">
        <w:t xml:space="preserve">20 miljoner kronor </w:t>
      </w:r>
      <w:r w:rsidRPr="00DD4F5D" w:rsidR="00B130CA">
        <w:t>mer jämfört med regeringen 2020</w:t>
      </w:r>
      <w:r w:rsidRPr="00DD4F5D">
        <w:t xml:space="preserve">. </w:t>
      </w:r>
    </w:p>
    <w:p w:rsidR="00291E18" w:rsidP="00291E18" w:rsidRDefault="00291E18" w14:paraId="2F8BF209" w14:textId="288741D1">
      <w:pPr>
        <w:pStyle w:val="Rubrik2"/>
      </w:pPr>
      <w:r w:rsidRPr="00291E18">
        <w:lastRenderedPageBreak/>
        <w:t>Nytt anslag</w:t>
      </w:r>
      <w:r w:rsidR="00F031C9">
        <w:t>:</w:t>
      </w:r>
      <w:r w:rsidRPr="00291E18">
        <w:t xml:space="preserve"> Lönekostnader i staten </w:t>
      </w:r>
      <w:r w:rsidR="00B16F52">
        <w:t>–</w:t>
      </w:r>
      <w:r w:rsidRPr="00291E18">
        <w:t xml:space="preserve"> konstgödselskatten</w:t>
      </w:r>
    </w:p>
    <w:p w:rsidR="00A668B9" w:rsidP="00A668B9" w:rsidRDefault="00CD2710" w14:paraId="2F8BF20A" w14:textId="77777777">
      <w:pPr>
        <w:pStyle w:val="Normalutanindragellerluft"/>
      </w:pPr>
      <w:r w:rsidRPr="00CD2710">
        <w:t xml:space="preserve">Som en konsekvens av vårt förslag om </w:t>
      </w:r>
      <w:r>
        <w:t>att införa en skatt på konstgödsel införs ett nytt anslag under utgiftsområdet. Anslaget minskar statens utgifter med 10 miljoner kronor</w:t>
      </w:r>
      <w:r w:rsidR="00B130CA">
        <w:t xml:space="preserve"> för 2020</w:t>
      </w:r>
      <w:r>
        <w:t xml:space="preserve">. </w:t>
      </w:r>
    </w:p>
    <w:p w:rsidR="00A668B9" w:rsidP="00A668B9" w:rsidRDefault="00A668B9" w14:paraId="2F8BF20B" w14:textId="77777777">
      <w:pPr>
        <w:pStyle w:val="Rubrik1"/>
      </w:pPr>
      <w:r>
        <w:t xml:space="preserve">Översyn </w:t>
      </w:r>
      <w:r w:rsidR="006A2DCA">
        <w:t xml:space="preserve">modellen för </w:t>
      </w:r>
      <w:r>
        <w:t>pris- och löneomräkning</w:t>
      </w:r>
    </w:p>
    <w:p w:rsidRPr="00DD4F5D" w:rsidR="00A668B9" w:rsidP="00DD4F5D" w:rsidRDefault="00A668B9" w14:paraId="2F8BF20C" w14:textId="52D919B1">
      <w:pPr>
        <w:pStyle w:val="Normalutanindragellerluft"/>
      </w:pPr>
      <w:r w:rsidRPr="00DD4F5D">
        <w:t xml:space="preserve">Vänsterpartiet anser att dagens modell för pris- och löneomräkning har stora brister, särskilt vad gäller löneomräkningen. </w:t>
      </w:r>
      <w:r w:rsidRPr="00DD4F5D" w:rsidR="003A37DC">
        <w:t>Olika verksamheter har mycket olika förut</w:t>
      </w:r>
      <w:r w:rsidR="00DD4F5D">
        <w:softHyphen/>
      </w:r>
      <w:r w:rsidRPr="00DD4F5D" w:rsidR="003A37DC">
        <w:t>sättningar för att klara av en årlig ”effektivisering”</w:t>
      </w:r>
      <w:r w:rsidRPr="00DD4F5D" w:rsidR="00F031C9">
        <w:t>,</w:t>
      </w:r>
      <w:r w:rsidRPr="00DD4F5D" w:rsidR="003A37DC">
        <w:t xml:space="preserve"> varför det uppstår ett ständigt och svårhanterat sparbeting. </w:t>
      </w:r>
      <w:r w:rsidRPr="00DD4F5D">
        <w:t xml:space="preserve">Regeringen bör därför tillse att en översyn av modellen för pris- och löneomräkning görs och därefter vidta åtgärder för att komma till rätta med dagens brister. Detta bör riksdagen ställa sig bakom och ge regeringen till känna.  </w:t>
      </w:r>
    </w:p>
    <w:sdt>
      <w:sdtPr>
        <w:alias w:val="CC_Underskrifter"/>
        <w:tag w:val="CC_Underskrifter"/>
        <w:id w:val="583496634"/>
        <w:lock w:val="sdtContentLocked"/>
        <w:placeholder>
          <w:docPart w:val="29EB01631AD043BA85FCAE29C12C0E9F"/>
        </w:placeholder>
      </w:sdtPr>
      <w:sdtEndPr/>
      <w:sdtContent>
        <w:p w:rsidR="006115BC" w:rsidP="006115BC" w:rsidRDefault="006115BC" w14:paraId="2F8BF20D" w14:textId="77777777"/>
        <w:p w:rsidRPr="008E0FE2" w:rsidR="004801AC" w:rsidP="006115BC" w:rsidRDefault="00820C23" w14:paraId="2F8BF2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A7CCC" w:rsidRDefault="00FA7CCC" w14:paraId="2F8BF21E" w14:textId="77777777"/>
    <w:sectPr w:rsidR="00FA7C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BF220" w14:textId="77777777" w:rsidR="00291E18" w:rsidRDefault="00291E18" w:rsidP="000C1CAD">
      <w:pPr>
        <w:spacing w:line="240" w:lineRule="auto"/>
      </w:pPr>
      <w:r>
        <w:separator/>
      </w:r>
    </w:p>
  </w:endnote>
  <w:endnote w:type="continuationSeparator" w:id="0">
    <w:p w14:paraId="2F8BF221" w14:textId="77777777" w:rsidR="00291E18" w:rsidRDefault="00291E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F2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F2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37D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F22F" w14:textId="77777777" w:rsidR="00262EA3" w:rsidRPr="006115BC" w:rsidRDefault="00262EA3" w:rsidP="006115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BF21E" w14:textId="77777777" w:rsidR="00291E18" w:rsidRDefault="00291E18" w:rsidP="000C1CAD">
      <w:pPr>
        <w:spacing w:line="240" w:lineRule="auto"/>
      </w:pPr>
      <w:r>
        <w:separator/>
      </w:r>
    </w:p>
  </w:footnote>
  <w:footnote w:type="continuationSeparator" w:id="0">
    <w:p w14:paraId="2F8BF21F" w14:textId="77777777" w:rsidR="00291E18" w:rsidRDefault="00291E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8BF2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8BF231" wp14:anchorId="2F8BF2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20C23" w14:paraId="2F8BF2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E289A481024A9E9F8411BCC9BD553C"/>
                              </w:placeholder>
                              <w:text/>
                            </w:sdtPr>
                            <w:sdtEndPr/>
                            <w:sdtContent>
                              <w:r w:rsidR="00291E1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07DE1D9F4D4A63834EB1B9F351BBC2"/>
                              </w:placeholder>
                              <w:text/>
                            </w:sdtPr>
                            <w:sdtEndPr/>
                            <w:sdtContent>
                              <w:r w:rsidR="00283DC4">
                                <w:t>254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F8BF2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4F5D" w14:paraId="2F8BF2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E289A481024A9E9F8411BCC9BD553C"/>
                        </w:placeholder>
                        <w:text/>
                      </w:sdtPr>
                      <w:sdtEndPr/>
                      <w:sdtContent>
                        <w:r w:rsidR="00291E1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07DE1D9F4D4A63834EB1B9F351BBC2"/>
                        </w:placeholder>
                        <w:text/>
                      </w:sdtPr>
                      <w:sdtEndPr/>
                      <w:sdtContent>
                        <w:r w:rsidR="00283DC4">
                          <w:t>254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8BF2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8BF224" w14:textId="77777777">
    <w:pPr>
      <w:jc w:val="right"/>
    </w:pPr>
  </w:p>
  <w:p w:rsidR="00262EA3" w:rsidP="00776B74" w:rsidRDefault="00262EA3" w14:paraId="2F8BF2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20C23" w14:paraId="2F8BF2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8BF233" wp14:anchorId="2F8BF2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20C23" w14:paraId="2F8BF2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1E1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3DC4">
          <w:t>254</w:t>
        </w:r>
      </w:sdtContent>
    </w:sdt>
  </w:p>
  <w:p w:rsidRPr="008227B3" w:rsidR="00262EA3" w:rsidP="008227B3" w:rsidRDefault="00820C23" w14:paraId="2F8BF2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20C23" w14:paraId="2F8BF2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:3015</w:t>
        </w:r>
      </w:sdtContent>
    </w:sdt>
  </w:p>
  <w:p w:rsidR="00262EA3" w:rsidP="00E03A3D" w:rsidRDefault="00820C23" w14:paraId="2F8BF2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887513A3B64226AB1742E44C77DD0A"/>
      </w:placeholder>
      <w:text/>
    </w:sdtPr>
    <w:sdtEndPr/>
    <w:sdtContent>
      <w:p w:rsidR="00262EA3" w:rsidP="00283E0F" w:rsidRDefault="00291E18" w14:paraId="2F8BF22D" w14:textId="77777777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8BF2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BA1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BC8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14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08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D2D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602F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B84A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DC8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91E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D33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DC4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E18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7DC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621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FF4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5BC"/>
    <w:rsid w:val="0061176B"/>
    <w:rsid w:val="006119A5"/>
    <w:rsid w:val="00611AEE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6A5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DC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C23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B9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0CA"/>
    <w:rsid w:val="00B142B9"/>
    <w:rsid w:val="00B14F2A"/>
    <w:rsid w:val="00B14FAF"/>
    <w:rsid w:val="00B1540A"/>
    <w:rsid w:val="00B15547"/>
    <w:rsid w:val="00B15674"/>
    <w:rsid w:val="00B15D7C"/>
    <w:rsid w:val="00B16F52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24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1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EA"/>
    <w:rsid w:val="00D324FF"/>
    <w:rsid w:val="00D328D4"/>
    <w:rsid w:val="00D3290D"/>
    <w:rsid w:val="00D32A4F"/>
    <w:rsid w:val="00D3396C"/>
    <w:rsid w:val="00D33B16"/>
    <w:rsid w:val="00D347DB"/>
    <w:rsid w:val="00D3481A"/>
    <w:rsid w:val="00D34C7B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4F5D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1C9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15E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CCC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8BF1E3"/>
  <w15:chartTrackingRefBased/>
  <w15:docId w15:val="{3705BBC8-A685-4DE8-8636-25DE1AAC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214D72A1C6499587EDC5F8F320B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DEA19-9635-4019-A5C5-A8168D2B8F90}"/>
      </w:docPartPr>
      <w:docPartBody>
        <w:p w:rsidR="00325261" w:rsidRDefault="00663B09">
          <w:pPr>
            <w:pStyle w:val="3F214D72A1C6499587EDC5F8F320B7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79B3079BD04AA5993635697D09A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D91F0-6C05-480B-A66F-B1C96AF7499B}"/>
      </w:docPartPr>
      <w:docPartBody>
        <w:p w:rsidR="00325261" w:rsidRDefault="00663B09">
          <w:pPr>
            <w:pStyle w:val="8179B3079BD04AA5993635697D09A5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E289A481024A9E9F8411BCC9BD5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8C2F5-95E7-40AE-9432-E8B308637D66}"/>
      </w:docPartPr>
      <w:docPartBody>
        <w:p w:rsidR="00325261" w:rsidRDefault="00663B09">
          <w:pPr>
            <w:pStyle w:val="E7E289A481024A9E9F8411BCC9BD55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7DE1D9F4D4A63834EB1B9F351B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98EC9-1381-4F6F-904A-5DDF7AB94701}"/>
      </w:docPartPr>
      <w:docPartBody>
        <w:p w:rsidR="00325261" w:rsidRDefault="00663B09">
          <w:pPr>
            <w:pStyle w:val="7B07DE1D9F4D4A63834EB1B9F351BBC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CEC04-9884-4340-943B-DBB193AEEDE8}"/>
      </w:docPartPr>
      <w:docPartBody>
        <w:p w:rsidR="00325261" w:rsidRDefault="00663B09">
          <w:r w:rsidRPr="0086646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887513A3B64226AB1742E44C77D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6015F-840D-46A9-9CA0-A31FDB755F32}"/>
      </w:docPartPr>
      <w:docPartBody>
        <w:p w:rsidR="00325261" w:rsidRDefault="00663B09">
          <w:r w:rsidRPr="0086646D">
            <w:rPr>
              <w:rStyle w:val="Platshllartext"/>
            </w:rPr>
            <w:t>[ange din text här]</w:t>
          </w:r>
        </w:p>
      </w:docPartBody>
    </w:docPart>
    <w:docPart>
      <w:docPartPr>
        <w:name w:val="29EB01631AD043BA85FCAE29C12C0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D1DE-B40E-4CCD-B96D-33121178E8E7}"/>
      </w:docPartPr>
      <w:docPartBody>
        <w:p w:rsidR="00A623B4" w:rsidRDefault="00A623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09"/>
    <w:rsid w:val="00325261"/>
    <w:rsid w:val="00663B09"/>
    <w:rsid w:val="00A623B4"/>
    <w:rsid w:val="00F9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1925"/>
    <w:rPr>
      <w:color w:val="F4B083" w:themeColor="accent2" w:themeTint="99"/>
    </w:rPr>
  </w:style>
  <w:style w:type="paragraph" w:customStyle="1" w:styleId="3F214D72A1C6499587EDC5F8F320B7B2">
    <w:name w:val="3F214D72A1C6499587EDC5F8F320B7B2"/>
  </w:style>
  <w:style w:type="paragraph" w:customStyle="1" w:styleId="238DC8F0A8D84BA1B262FA52FB0A3745">
    <w:name w:val="238DC8F0A8D84BA1B262FA52FB0A37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B28FD6FE51442E6805A5B64FC84A4E6">
    <w:name w:val="9B28FD6FE51442E6805A5B64FC84A4E6"/>
  </w:style>
  <w:style w:type="paragraph" w:customStyle="1" w:styleId="8179B3079BD04AA5993635697D09A524">
    <w:name w:val="8179B3079BD04AA5993635697D09A524"/>
  </w:style>
  <w:style w:type="paragraph" w:customStyle="1" w:styleId="1FABF9EC9A6648E3B8A1D26EF9801F0B">
    <w:name w:val="1FABF9EC9A6648E3B8A1D26EF9801F0B"/>
  </w:style>
  <w:style w:type="paragraph" w:customStyle="1" w:styleId="610D8BD25BB74E02A67C3E8365A5D57B">
    <w:name w:val="610D8BD25BB74E02A67C3E8365A5D57B"/>
  </w:style>
  <w:style w:type="paragraph" w:customStyle="1" w:styleId="E7E289A481024A9E9F8411BCC9BD553C">
    <w:name w:val="E7E289A481024A9E9F8411BCC9BD553C"/>
  </w:style>
  <w:style w:type="paragraph" w:customStyle="1" w:styleId="7B07DE1D9F4D4A63834EB1B9F351BBC2">
    <w:name w:val="7B07DE1D9F4D4A63834EB1B9F351B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36355-E39B-4F3F-85F1-014B8904E361}"/>
</file>

<file path=customXml/itemProps2.xml><?xml version="1.0" encoding="utf-8"?>
<ds:datastoreItem xmlns:ds="http://schemas.openxmlformats.org/officeDocument/2006/customXml" ds:itemID="{DE66B77F-7270-4E72-B81E-E03B8F637212}"/>
</file>

<file path=customXml/itemProps3.xml><?xml version="1.0" encoding="utf-8"?>
<ds:datastoreItem xmlns:ds="http://schemas.openxmlformats.org/officeDocument/2006/customXml" ds:itemID="{256EB82F-207A-4199-8AEB-88FDA384B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1757</Characters>
  <Application>Microsoft Office Word</Application>
  <DocSecurity>0</DocSecurity>
  <Lines>58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V254 Utgiftsområde 2 Samhällsekonomi och finansförvaltning</vt:lpstr>
      <vt:lpstr>
      </vt:lpstr>
    </vt:vector>
  </TitlesOfParts>
  <Company>Sveriges riksdag</Company>
  <LinksUpToDate>false</LinksUpToDate>
  <CharactersWithSpaces>2011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