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1C4FCC" w14:paraId="642004E9" w14:textId="77777777" w:rsidTr="00381D02">
        <w:tc>
          <w:tcPr>
            <w:tcW w:w="9141" w:type="dxa"/>
          </w:tcPr>
          <w:p w14:paraId="0BF64FF0" w14:textId="77777777" w:rsidR="00725D41" w:rsidRPr="001C4FCC" w:rsidRDefault="00725D41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1C4FCC" w:rsidRDefault="00FB0AE9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KONSTITUTIONS</w:t>
            </w:r>
            <w:r w:rsidR="00725D41" w:rsidRPr="001C4FCC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1C4FCC" w:rsidRDefault="00725D41" w:rsidP="00725D41">
      <w:pPr>
        <w:rPr>
          <w:sz w:val="22"/>
          <w:szCs w:val="22"/>
        </w:rPr>
      </w:pPr>
    </w:p>
    <w:p w14:paraId="4F387840" w14:textId="77777777" w:rsidR="00725D41" w:rsidRPr="001C4FCC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1C4FCC" w14:paraId="2FDF6062" w14:textId="77777777" w:rsidTr="006B7137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1C4FCC" w:rsidRDefault="00725D41" w:rsidP="00381D02">
            <w:pPr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B0FF183" w:rsidR="00725D41" w:rsidRPr="001C4FCC" w:rsidRDefault="00725D41" w:rsidP="00381D02">
            <w:pPr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UTSKOTTSSAMMANTRÄDE 2019/20:</w:t>
            </w:r>
            <w:r w:rsidR="00D024F7" w:rsidRPr="001C4FCC">
              <w:rPr>
                <w:b/>
                <w:sz w:val="22"/>
                <w:szCs w:val="22"/>
              </w:rPr>
              <w:t>38</w:t>
            </w:r>
          </w:p>
        </w:tc>
      </w:tr>
      <w:tr w:rsidR="00725D41" w:rsidRPr="001C4FCC" w14:paraId="750FD9BB" w14:textId="77777777" w:rsidTr="006B7137">
        <w:tc>
          <w:tcPr>
            <w:tcW w:w="1984" w:type="dxa"/>
          </w:tcPr>
          <w:p w14:paraId="27816120" w14:textId="77777777" w:rsidR="00725D41" w:rsidRPr="001C4FCC" w:rsidRDefault="00725D41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B57EA3A" w:rsidR="00725D41" w:rsidRPr="001C4FCC" w:rsidRDefault="00725D41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2020-</w:t>
            </w:r>
            <w:r w:rsidR="00A955FF" w:rsidRPr="001C4FCC">
              <w:rPr>
                <w:sz w:val="22"/>
                <w:szCs w:val="22"/>
              </w:rPr>
              <w:t>0</w:t>
            </w:r>
            <w:r w:rsidR="000F2853" w:rsidRPr="001C4FCC">
              <w:rPr>
                <w:sz w:val="22"/>
                <w:szCs w:val="22"/>
              </w:rPr>
              <w:t>3</w:t>
            </w:r>
            <w:r w:rsidR="00A955FF" w:rsidRPr="001C4FCC">
              <w:rPr>
                <w:sz w:val="22"/>
                <w:szCs w:val="22"/>
              </w:rPr>
              <w:t>-</w:t>
            </w:r>
            <w:r w:rsidR="00D024F7" w:rsidRPr="001C4FCC">
              <w:rPr>
                <w:sz w:val="22"/>
                <w:szCs w:val="22"/>
              </w:rPr>
              <w:t>31</w:t>
            </w:r>
          </w:p>
        </w:tc>
      </w:tr>
      <w:tr w:rsidR="00725D41" w:rsidRPr="001C4FCC" w14:paraId="71136BF2" w14:textId="77777777" w:rsidTr="006B7137">
        <w:tc>
          <w:tcPr>
            <w:tcW w:w="1984" w:type="dxa"/>
          </w:tcPr>
          <w:p w14:paraId="7C20CC4C" w14:textId="77777777" w:rsidR="00725D41" w:rsidRPr="001C4FCC" w:rsidRDefault="00725D41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50D0CE0E" w:rsidR="004931D7" w:rsidRPr="001C4FCC" w:rsidRDefault="00D024F7" w:rsidP="0062295E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11</w:t>
            </w:r>
            <w:r w:rsidR="00725D41" w:rsidRPr="001C4FCC">
              <w:rPr>
                <w:sz w:val="22"/>
                <w:szCs w:val="22"/>
              </w:rPr>
              <w:t>.00–</w:t>
            </w:r>
            <w:r w:rsidR="004931D7" w:rsidRPr="001C4FCC">
              <w:rPr>
                <w:sz w:val="22"/>
                <w:szCs w:val="22"/>
              </w:rPr>
              <w:t>12.4</w:t>
            </w:r>
            <w:r w:rsidR="001C4FCC">
              <w:rPr>
                <w:sz w:val="22"/>
                <w:szCs w:val="22"/>
              </w:rPr>
              <w:t>9</w:t>
            </w:r>
          </w:p>
        </w:tc>
      </w:tr>
      <w:tr w:rsidR="00725D41" w:rsidRPr="001C4FCC" w14:paraId="573E5A5B" w14:textId="77777777" w:rsidTr="006B7137">
        <w:tc>
          <w:tcPr>
            <w:tcW w:w="1984" w:type="dxa"/>
          </w:tcPr>
          <w:p w14:paraId="6E19073C" w14:textId="77777777" w:rsidR="00725D41" w:rsidRPr="001C4FCC" w:rsidRDefault="00725D41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NÄRVARANDE</w:t>
            </w:r>
            <w:r w:rsidR="00CB5D85" w:rsidRPr="001C4FCC">
              <w:rPr>
                <w:sz w:val="22"/>
                <w:szCs w:val="22"/>
              </w:rPr>
              <w:t>/</w:t>
            </w:r>
          </w:p>
          <w:p w14:paraId="11211CE7" w14:textId="4CF5F3A2" w:rsidR="00CB5D85" w:rsidRPr="001C4FCC" w:rsidRDefault="00CB5D85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UPPKOPPLADE</w:t>
            </w:r>
            <w:r w:rsidR="00DB6C3D" w:rsidRPr="001C4FCC">
              <w:rPr>
                <w:sz w:val="22"/>
                <w:szCs w:val="22"/>
              </w:rPr>
              <w:t xml:space="preserve"> PER TELEFON</w:t>
            </w:r>
          </w:p>
        </w:tc>
        <w:tc>
          <w:tcPr>
            <w:tcW w:w="6565" w:type="dxa"/>
          </w:tcPr>
          <w:p w14:paraId="3E5E724E" w14:textId="77777777" w:rsidR="00725D41" w:rsidRPr="001C4FCC" w:rsidRDefault="00725D41" w:rsidP="00381D02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1C4FCC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96DB83C" w14:textId="34D89EF8" w:rsidR="006B7137" w:rsidRPr="006B7137" w:rsidRDefault="006B7137">
      <w:pPr>
        <w:rPr>
          <w:sz w:val="22"/>
          <w:szCs w:val="22"/>
        </w:rPr>
      </w:pPr>
    </w:p>
    <w:p w14:paraId="7F4F59A5" w14:textId="222EF991" w:rsidR="006B7137" w:rsidRPr="006B7137" w:rsidRDefault="006B7137">
      <w:pPr>
        <w:rPr>
          <w:sz w:val="22"/>
          <w:szCs w:val="22"/>
        </w:rPr>
      </w:pPr>
    </w:p>
    <w:p w14:paraId="7F28F56E" w14:textId="77777777" w:rsidR="006B7137" w:rsidRPr="006B7137" w:rsidRDefault="006B7137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"/>
        <w:gridCol w:w="7056"/>
      </w:tblGrid>
      <w:tr w:rsidR="00725D41" w:rsidRPr="001C4FCC" w14:paraId="1B2E1B6E" w14:textId="77777777" w:rsidTr="006B7137">
        <w:tc>
          <w:tcPr>
            <w:tcW w:w="529" w:type="dxa"/>
          </w:tcPr>
          <w:p w14:paraId="02694041" w14:textId="5E4246ED" w:rsidR="00725D41" w:rsidRPr="001C4FCC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56" w:type="dxa"/>
          </w:tcPr>
          <w:p w14:paraId="1AD2A913" w14:textId="77777777" w:rsidR="00725D41" w:rsidRPr="001C4FCC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Medgivande att vara uppkopplad</w:t>
            </w:r>
            <w:r w:rsidR="00D10CCE" w:rsidRPr="001C4FCC">
              <w:rPr>
                <w:b/>
                <w:sz w:val="22"/>
                <w:szCs w:val="22"/>
              </w:rPr>
              <w:t>e</w:t>
            </w:r>
            <w:r w:rsidRPr="001C4FCC">
              <w:rPr>
                <w:b/>
                <w:sz w:val="22"/>
                <w:szCs w:val="22"/>
              </w:rPr>
              <w:t xml:space="preserve"> per telefon</w:t>
            </w:r>
          </w:p>
          <w:p w14:paraId="1EACFEDF" w14:textId="77777777" w:rsidR="007377B2" w:rsidRPr="001C4FCC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777DC62E" w14:textId="60744348" w:rsidR="00B566AB" w:rsidRPr="001C4FCC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 xml:space="preserve">Utskottet </w:t>
            </w:r>
            <w:r w:rsidR="00220710" w:rsidRPr="001C4FCC">
              <w:rPr>
                <w:sz w:val="22"/>
                <w:szCs w:val="22"/>
              </w:rPr>
              <w:t xml:space="preserve">beslutade att tillåta följande ledamöter </w:t>
            </w:r>
            <w:r w:rsidR="0099322A" w:rsidRPr="001C4FCC">
              <w:rPr>
                <w:sz w:val="22"/>
                <w:szCs w:val="22"/>
              </w:rPr>
              <w:t xml:space="preserve">och suppleanter </w:t>
            </w:r>
            <w:r w:rsidR="00220710" w:rsidRPr="001C4FCC">
              <w:rPr>
                <w:sz w:val="22"/>
                <w:szCs w:val="22"/>
              </w:rPr>
              <w:t>att vara uppkopplade per telefon</w:t>
            </w:r>
            <w:r w:rsidR="00B566AB" w:rsidRPr="001C4FCC">
              <w:rPr>
                <w:sz w:val="22"/>
                <w:szCs w:val="22"/>
              </w:rPr>
              <w:t xml:space="preserve"> </w:t>
            </w:r>
            <w:r w:rsidR="00B566AB" w:rsidRPr="001C4FCC">
              <w:rPr>
                <w:snapToGrid w:val="0"/>
                <w:sz w:val="22"/>
                <w:szCs w:val="22"/>
              </w:rPr>
              <w:t xml:space="preserve">under dagens sammanträde vid </w:t>
            </w:r>
            <w:r w:rsidR="005B2593">
              <w:rPr>
                <w:snapToGrid w:val="0"/>
                <w:sz w:val="22"/>
                <w:szCs w:val="22"/>
              </w:rPr>
              <w:t>paragraferna</w:t>
            </w:r>
            <w:r w:rsidR="00B566AB" w:rsidRPr="001C4FCC">
              <w:rPr>
                <w:snapToGrid w:val="0"/>
                <w:sz w:val="22"/>
                <w:szCs w:val="22"/>
              </w:rPr>
              <w:t xml:space="preserve"> 1–</w:t>
            </w:r>
            <w:r w:rsidR="00B57237" w:rsidRPr="001C4FCC">
              <w:rPr>
                <w:snapToGrid w:val="0"/>
                <w:sz w:val="22"/>
                <w:szCs w:val="22"/>
              </w:rPr>
              <w:t>1</w:t>
            </w:r>
            <w:r w:rsidR="00EC18E6">
              <w:rPr>
                <w:snapToGrid w:val="0"/>
                <w:sz w:val="22"/>
                <w:szCs w:val="22"/>
              </w:rPr>
              <w:t>0</w:t>
            </w:r>
            <w:r w:rsidR="00B566AB" w:rsidRPr="001C4FCC">
              <w:rPr>
                <w:snapToGrid w:val="0"/>
                <w:sz w:val="22"/>
                <w:szCs w:val="22"/>
              </w:rPr>
              <w:t xml:space="preserve"> i protokollet</w:t>
            </w:r>
            <w:r w:rsidR="00220710" w:rsidRPr="001C4FCC">
              <w:rPr>
                <w:sz w:val="22"/>
                <w:szCs w:val="22"/>
              </w:rPr>
              <w:t xml:space="preserve">: </w:t>
            </w:r>
          </w:p>
          <w:p w14:paraId="482B2698" w14:textId="77777777" w:rsidR="00B566AB" w:rsidRPr="001C4FCC" w:rsidRDefault="00B566AB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30335D2" w14:textId="1F431C62" w:rsidR="00725D41" w:rsidRPr="001C4FCC" w:rsidRDefault="004931D7" w:rsidP="004931D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Ida Karkiainen (S), Marta Obminska (M), Per-Arne Håkansson (S), Linda Modig (C), Fredrik Lindahl (SD), Laila Naraghi (S), Tina Acketoft (L), Mikael Strandman (SD), Erik Ottoson (M), Thomas Hammarberg (S), Per Söderlund (SD), Lars Jilmstad (M)</w:t>
            </w:r>
            <w:r w:rsidR="004964A5" w:rsidRPr="001C4FCC">
              <w:rPr>
                <w:sz w:val="22"/>
                <w:szCs w:val="22"/>
              </w:rPr>
              <w:t xml:space="preserve"> och </w:t>
            </w:r>
            <w:r w:rsidRPr="001C4FCC">
              <w:rPr>
                <w:sz w:val="22"/>
                <w:szCs w:val="22"/>
              </w:rPr>
              <w:t>Per Schöldberg (C).</w:t>
            </w:r>
          </w:p>
          <w:p w14:paraId="23269BA7" w14:textId="3A4C7A79" w:rsidR="004931D7" w:rsidRPr="001C4FCC" w:rsidRDefault="004931D7" w:rsidP="004931D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655DF" w:rsidRPr="001C4FCC" w14:paraId="0885869C" w14:textId="77777777" w:rsidTr="006B7137">
        <w:tc>
          <w:tcPr>
            <w:tcW w:w="529" w:type="dxa"/>
          </w:tcPr>
          <w:p w14:paraId="15944794" w14:textId="50545AE3" w:rsidR="00C655DF" w:rsidRPr="001C4FCC" w:rsidRDefault="00C655DF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§</w:t>
            </w:r>
            <w:r w:rsidR="00376CAF" w:rsidRPr="001C4FCC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56" w:type="dxa"/>
          </w:tcPr>
          <w:p w14:paraId="2A3C5774" w14:textId="2940D590" w:rsidR="00C655DF" w:rsidRPr="001C4FCC" w:rsidRDefault="00C655DF" w:rsidP="00C655D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 xml:space="preserve">Anmälan om kompletteringsval </w:t>
            </w:r>
          </w:p>
          <w:p w14:paraId="374DCDBB" w14:textId="77777777" w:rsidR="00C655DF" w:rsidRPr="001C4FCC" w:rsidRDefault="00C655DF" w:rsidP="00C655D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55BB2192" w14:textId="46EAF728" w:rsidR="00C655DF" w:rsidRPr="001C4FCC" w:rsidRDefault="00C655DF" w:rsidP="00C655D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 xml:space="preserve">Kanslichefen informerade att Cecilia Engström (KD) utsetts till suppleant i konstitutionsutskottet fr.o.m. den 30 mars t.o.m. den 15 juni under Michael </w:t>
            </w:r>
            <w:proofErr w:type="spellStart"/>
            <w:r w:rsidRPr="001C4FCC">
              <w:rPr>
                <w:sz w:val="22"/>
                <w:szCs w:val="22"/>
              </w:rPr>
              <w:t>Anefurs</w:t>
            </w:r>
            <w:proofErr w:type="spellEnd"/>
            <w:r w:rsidRPr="001C4FCC">
              <w:rPr>
                <w:sz w:val="22"/>
                <w:szCs w:val="22"/>
              </w:rPr>
              <w:t xml:space="preserve"> (KD) ledighet.</w:t>
            </w:r>
          </w:p>
          <w:p w14:paraId="748AB66E" w14:textId="3EDA3F4C" w:rsidR="00C655DF" w:rsidRPr="001C4FCC" w:rsidRDefault="00C655DF" w:rsidP="00C655DF">
            <w:pPr>
              <w:widowControl/>
              <w:autoSpaceDE w:val="0"/>
              <w:autoSpaceDN w:val="0"/>
              <w:adjustRightInd w:val="0"/>
              <w:textAlignment w:val="center"/>
              <w:rPr>
                <w:strike/>
                <w:sz w:val="22"/>
                <w:szCs w:val="22"/>
              </w:rPr>
            </w:pPr>
          </w:p>
        </w:tc>
      </w:tr>
      <w:tr w:rsidR="00376CAF" w:rsidRPr="001C4FCC" w14:paraId="746F6949" w14:textId="77777777" w:rsidTr="006B7137">
        <w:tc>
          <w:tcPr>
            <w:tcW w:w="529" w:type="dxa"/>
          </w:tcPr>
          <w:p w14:paraId="7EC4F4B7" w14:textId="5F4D721C" w:rsidR="00376CAF" w:rsidRPr="001C4FCC" w:rsidRDefault="00376CAF" w:rsidP="00376C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56" w:type="dxa"/>
          </w:tcPr>
          <w:p w14:paraId="16356CB2" w14:textId="77777777" w:rsidR="00376CAF" w:rsidRPr="001C4FCC" w:rsidRDefault="00376CAF" w:rsidP="00376C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Ärendeplan och sammanträdesplan för våren 2020</w:t>
            </w:r>
          </w:p>
          <w:p w14:paraId="1A97B76B" w14:textId="77777777" w:rsidR="00376CAF" w:rsidRPr="001C4FCC" w:rsidRDefault="00376CAF" w:rsidP="00376C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6433AD" w14:textId="157E6C1F" w:rsidR="00376CAF" w:rsidRPr="001C4FCC" w:rsidRDefault="005B2593" w:rsidP="00376C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</w:t>
            </w:r>
            <w:r w:rsidR="00376CAF" w:rsidRPr="001C4FCC">
              <w:rPr>
                <w:snapToGrid w:val="0"/>
                <w:sz w:val="22"/>
                <w:szCs w:val="22"/>
              </w:rPr>
              <w:t>reliminära sammanträdestider för våren 2020</w:t>
            </w:r>
            <w:r w:rsidRPr="001C4FCC">
              <w:rPr>
                <w:snapToGrid w:val="0"/>
                <w:sz w:val="22"/>
                <w:szCs w:val="22"/>
              </w:rPr>
              <w:t xml:space="preserve"> och </w:t>
            </w:r>
            <w:r>
              <w:rPr>
                <w:snapToGrid w:val="0"/>
                <w:sz w:val="22"/>
                <w:szCs w:val="22"/>
              </w:rPr>
              <w:t xml:space="preserve">utkast </w:t>
            </w:r>
            <w:r w:rsidRPr="001C4FCC">
              <w:rPr>
                <w:snapToGrid w:val="0"/>
                <w:sz w:val="22"/>
                <w:szCs w:val="22"/>
              </w:rPr>
              <w:t>ärendeplan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C4FCC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>s.</w:t>
            </w:r>
          </w:p>
          <w:p w14:paraId="64ED0897" w14:textId="7988F53F" w:rsidR="00376CAF" w:rsidRPr="001C4FCC" w:rsidRDefault="00376CAF" w:rsidP="00376CA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A332E6" w:rsidRPr="001C4FCC" w14:paraId="67B127A3" w14:textId="77777777" w:rsidTr="006B7137">
        <w:tc>
          <w:tcPr>
            <w:tcW w:w="529" w:type="dxa"/>
          </w:tcPr>
          <w:p w14:paraId="55BE1CDE" w14:textId="27C057BE" w:rsidR="00A332E6" w:rsidRPr="001C4FCC" w:rsidRDefault="00407C2B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§</w:t>
            </w:r>
            <w:r w:rsidR="00463DF1" w:rsidRPr="001C4FC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B259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56" w:type="dxa"/>
          </w:tcPr>
          <w:p w14:paraId="5070BBEE" w14:textId="6E0EB5D7" w:rsidR="00634DF1" w:rsidRPr="001C4FCC" w:rsidRDefault="00634DF1" w:rsidP="00634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Operativt militärt stöd mellan Sverige och Finland</w:t>
            </w:r>
          </w:p>
          <w:p w14:paraId="4562FCD4" w14:textId="77777777" w:rsidR="00FF2923" w:rsidRPr="001C4FCC" w:rsidRDefault="00FF2923" w:rsidP="00634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E667EA" w14:textId="34C43238" w:rsidR="00634DF1" w:rsidRPr="001C4FCC" w:rsidRDefault="00407C2B" w:rsidP="00634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 xml:space="preserve">Kansliet informerade om </w:t>
            </w:r>
            <w:r w:rsidR="00FF2923" w:rsidRPr="001C4FCC">
              <w:rPr>
                <w:snapToGrid w:val="0"/>
                <w:sz w:val="22"/>
                <w:szCs w:val="22"/>
              </w:rPr>
              <w:t>fråga om yttrande</w:t>
            </w:r>
            <w:r w:rsidR="00634DF1" w:rsidRPr="001C4FCC">
              <w:rPr>
                <w:snapToGrid w:val="0"/>
                <w:sz w:val="22"/>
                <w:szCs w:val="22"/>
              </w:rPr>
              <w:t xml:space="preserve"> </w:t>
            </w:r>
            <w:r w:rsidR="00FF2923" w:rsidRPr="001C4FCC">
              <w:rPr>
                <w:snapToGrid w:val="0"/>
                <w:sz w:val="22"/>
                <w:szCs w:val="22"/>
              </w:rPr>
              <w:t xml:space="preserve">till det </w:t>
            </w:r>
            <w:r w:rsidR="00FF2923" w:rsidRPr="001C4FCC">
              <w:rPr>
                <w:sz w:val="22"/>
                <w:szCs w:val="22"/>
              </w:rPr>
              <w:t>sammansatta utrikes- och försvarsutskottet (</w:t>
            </w:r>
            <w:proofErr w:type="spellStart"/>
            <w:r w:rsidR="00FF2923" w:rsidRPr="001C4FCC">
              <w:rPr>
                <w:sz w:val="22"/>
                <w:szCs w:val="22"/>
              </w:rPr>
              <w:t>UFöU</w:t>
            </w:r>
            <w:proofErr w:type="spellEnd"/>
            <w:r w:rsidR="00FF2923" w:rsidRPr="001C4FCC">
              <w:rPr>
                <w:sz w:val="22"/>
                <w:szCs w:val="22"/>
              </w:rPr>
              <w:t xml:space="preserve">) över </w:t>
            </w:r>
            <w:r w:rsidR="00634DF1" w:rsidRPr="001C4FCC">
              <w:rPr>
                <w:snapToGrid w:val="0"/>
                <w:sz w:val="22"/>
                <w:szCs w:val="22"/>
              </w:rPr>
              <w:t>proposition 2019/20:110 Operativt militärt stöd mellan Sverige och Finland och ev. följdmotioner.</w:t>
            </w:r>
          </w:p>
          <w:p w14:paraId="79666156" w14:textId="769E9C17" w:rsidR="00634DF1" w:rsidRPr="001C4FCC" w:rsidRDefault="00634DF1" w:rsidP="00FF29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3DF1" w:rsidRPr="001C4FCC" w14:paraId="6551AF0B" w14:textId="77777777" w:rsidTr="006B7137">
        <w:tc>
          <w:tcPr>
            <w:tcW w:w="529" w:type="dxa"/>
          </w:tcPr>
          <w:p w14:paraId="4B57923B" w14:textId="18F2CC72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259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56" w:type="dxa"/>
          </w:tcPr>
          <w:p w14:paraId="571B8D49" w14:textId="26A308DF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Information om planera</w:t>
            </w:r>
            <w:r w:rsidR="005B2593">
              <w:rPr>
                <w:b/>
                <w:snapToGrid w:val="0"/>
                <w:sz w:val="22"/>
                <w:szCs w:val="22"/>
              </w:rPr>
              <w:t>t</w:t>
            </w:r>
            <w:r w:rsidRPr="001C4FCC">
              <w:rPr>
                <w:b/>
                <w:snapToGrid w:val="0"/>
                <w:sz w:val="22"/>
                <w:szCs w:val="22"/>
              </w:rPr>
              <w:t xml:space="preserve"> ärende</w:t>
            </w:r>
          </w:p>
          <w:p w14:paraId="570804A2" w14:textId="77777777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A68FE5" w14:textId="4F35801C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Kansliet informerade utskottet om statusen och den fortsatta tidplanen för ärende KU14.</w:t>
            </w:r>
          </w:p>
          <w:p w14:paraId="7991B174" w14:textId="77777777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3DF1" w:rsidRPr="001C4FCC" w14:paraId="46C0228C" w14:textId="77777777" w:rsidTr="006B7137">
        <w:tc>
          <w:tcPr>
            <w:tcW w:w="529" w:type="dxa"/>
          </w:tcPr>
          <w:p w14:paraId="52DF028F" w14:textId="7063FD28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259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56" w:type="dxa"/>
          </w:tcPr>
          <w:p w14:paraId="5071F93F" w14:textId="13454E2C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64D4AB33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186FC781" w14:textId="77777777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3F73C2CC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3AAE7A82" w14:textId="23CA4E2F" w:rsidR="00463DF1" w:rsidRPr="001C4FCC" w:rsidRDefault="00463DF1" w:rsidP="00463DF1">
            <w:pPr>
              <w:widowControl/>
              <w:textAlignment w:val="center"/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 xml:space="preserve">Föredraganden anmälde skriftlig information från Kulturdepartementet om aktuella EU-frågor. </w:t>
            </w:r>
          </w:p>
          <w:p w14:paraId="734F5D6D" w14:textId="77777777" w:rsidR="00463DF1" w:rsidRPr="001C4FCC" w:rsidRDefault="00463DF1" w:rsidP="00463DF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463DF1" w:rsidRPr="001C4FCC" w14:paraId="349A9A42" w14:textId="77777777" w:rsidTr="006B7137">
        <w:tc>
          <w:tcPr>
            <w:tcW w:w="529" w:type="dxa"/>
          </w:tcPr>
          <w:p w14:paraId="254ACF56" w14:textId="124534B4" w:rsidR="00463DF1" w:rsidRPr="001C4FCC" w:rsidRDefault="00EB0B3D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63DF1"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259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56" w:type="dxa"/>
          </w:tcPr>
          <w:p w14:paraId="75E0B2F4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Rutiner för beredning av EU-ärenden</w:t>
            </w:r>
          </w:p>
          <w:p w14:paraId="3EBF98B0" w14:textId="77777777" w:rsidR="00463DF1" w:rsidRPr="001C4FCC" w:rsidRDefault="00463DF1" w:rsidP="00463DF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3B1C602" w14:textId="503683CE" w:rsidR="00463DF1" w:rsidRPr="001C4FCC" w:rsidRDefault="00463DF1" w:rsidP="00463DF1">
            <w:pPr>
              <w:widowControl/>
              <w:textAlignment w:val="center"/>
              <w:rPr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Biträdande kanslichefen informerade om promemorian A</w:t>
            </w:r>
            <w:r w:rsidRPr="001C4FCC">
              <w:rPr>
                <w:sz w:val="22"/>
                <w:szCs w:val="22"/>
              </w:rPr>
              <w:t>rbetsrutiner för EU-information och överläggningar i utskotten och samråd i EU-nämnden.</w:t>
            </w:r>
          </w:p>
          <w:p w14:paraId="4200D28F" w14:textId="59DC4E39" w:rsidR="00463DF1" w:rsidRPr="001C4FCC" w:rsidRDefault="00463DF1" w:rsidP="00463DF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463DF1" w:rsidRPr="001C4FCC" w14:paraId="67A53D5B" w14:textId="77777777" w:rsidTr="005B2593">
        <w:tc>
          <w:tcPr>
            <w:tcW w:w="529" w:type="dxa"/>
          </w:tcPr>
          <w:p w14:paraId="5C511F02" w14:textId="25207BF0" w:rsidR="00463DF1" w:rsidRPr="001C4FCC" w:rsidRDefault="005B2593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463DF1"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56" w:type="dxa"/>
          </w:tcPr>
          <w:p w14:paraId="7929AA9E" w14:textId="4CC2A2A3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Mottagande av motion</w:t>
            </w:r>
          </w:p>
          <w:p w14:paraId="61E61331" w14:textId="527B1FAF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587B5118" w14:textId="5D46F6D1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 xml:space="preserve">Biträdande kanslichefen </w:t>
            </w:r>
            <w:r w:rsidRPr="001C4FCC">
              <w:rPr>
                <w:sz w:val="22"/>
                <w:szCs w:val="22"/>
              </w:rPr>
              <w:t>informerade om motion 2019/20:3125 av Sten Bergheden (M) yrkande 1 från kulturutskottet.</w:t>
            </w:r>
          </w:p>
          <w:p w14:paraId="2F1F87B0" w14:textId="4E83626A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3DF1" w:rsidRPr="001C4FCC" w14:paraId="3D108410" w14:textId="77777777" w:rsidTr="005B2593">
        <w:tc>
          <w:tcPr>
            <w:tcW w:w="529" w:type="dxa"/>
          </w:tcPr>
          <w:p w14:paraId="7AB4C47F" w14:textId="0514FB72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259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56" w:type="dxa"/>
          </w:tcPr>
          <w:p w14:paraId="230972D3" w14:textId="77777777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Redogörelse för resa till Indien</w:t>
            </w:r>
          </w:p>
          <w:p w14:paraId="17F78F25" w14:textId="77777777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</w:p>
          <w:p w14:paraId="428426C6" w14:textId="1C919BAA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 xml:space="preserve">Biträdande kanslichefen </w:t>
            </w:r>
            <w:r w:rsidRPr="001C4FCC">
              <w:rPr>
                <w:sz w:val="22"/>
                <w:szCs w:val="22"/>
              </w:rPr>
              <w:t xml:space="preserve">informerade om </w:t>
            </w:r>
            <w:r w:rsidRPr="001C4FCC">
              <w:rPr>
                <w:snapToGrid w:val="0"/>
                <w:sz w:val="22"/>
                <w:szCs w:val="22"/>
              </w:rPr>
              <w:t>redogörelsen för resan till Indien.</w:t>
            </w:r>
          </w:p>
          <w:p w14:paraId="03E32BB5" w14:textId="7A8B159D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3DF1" w:rsidRPr="001C4FCC" w14:paraId="2E66CDA7" w14:textId="77777777" w:rsidTr="005B2593">
        <w:tc>
          <w:tcPr>
            <w:tcW w:w="529" w:type="dxa"/>
          </w:tcPr>
          <w:p w14:paraId="347116A8" w14:textId="1F6D6388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7237" w:rsidRPr="001C4FCC">
              <w:rPr>
                <w:b/>
                <w:snapToGrid w:val="0"/>
                <w:sz w:val="22"/>
                <w:szCs w:val="22"/>
              </w:rPr>
              <w:t>1</w:t>
            </w:r>
            <w:r w:rsidR="005B2593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056" w:type="dxa"/>
          </w:tcPr>
          <w:p w14:paraId="702CF10E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Redogörelse för resa till Japan</w:t>
            </w:r>
          </w:p>
          <w:p w14:paraId="39476742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7129EFD2" w14:textId="2AB660CC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Biträdande kanslichefen informerade om redogörelsen för resan till Japan.</w:t>
            </w:r>
          </w:p>
          <w:p w14:paraId="717EF415" w14:textId="07288A1E" w:rsidR="00463DF1" w:rsidRPr="001C4FCC" w:rsidRDefault="00463DF1" w:rsidP="00463DF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63DF1" w:rsidRPr="001C4FCC" w14:paraId="76F59EB0" w14:textId="77777777" w:rsidTr="005B2593">
        <w:tc>
          <w:tcPr>
            <w:tcW w:w="529" w:type="dxa"/>
          </w:tcPr>
          <w:p w14:paraId="48721BEE" w14:textId="2B051033" w:rsidR="00463DF1" w:rsidRPr="001C4FCC" w:rsidRDefault="00B57237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§ 1</w:t>
            </w:r>
            <w:r w:rsidR="005B259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56" w:type="dxa"/>
          </w:tcPr>
          <w:p w14:paraId="226CB93F" w14:textId="77777777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>Operativt militärt stöd mellan Sverige och Finland</w:t>
            </w:r>
          </w:p>
          <w:p w14:paraId="400B783C" w14:textId="77777777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10612E" w14:textId="1941F28D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 xml:space="preserve">Utskottet behandlade fråga om yttrande till det </w:t>
            </w:r>
            <w:r w:rsidRPr="001C4FCC">
              <w:rPr>
                <w:sz w:val="22"/>
                <w:szCs w:val="22"/>
              </w:rPr>
              <w:t>sammansatta utrikes- och försvarsutskottet (</w:t>
            </w:r>
            <w:proofErr w:type="spellStart"/>
            <w:r w:rsidRPr="001C4FCC">
              <w:rPr>
                <w:sz w:val="22"/>
                <w:szCs w:val="22"/>
              </w:rPr>
              <w:t>UFöU</w:t>
            </w:r>
            <w:proofErr w:type="spellEnd"/>
            <w:r w:rsidRPr="001C4FCC">
              <w:rPr>
                <w:sz w:val="22"/>
                <w:szCs w:val="22"/>
              </w:rPr>
              <w:t xml:space="preserve">) över </w:t>
            </w:r>
            <w:r w:rsidRPr="001C4FCC">
              <w:rPr>
                <w:snapToGrid w:val="0"/>
                <w:sz w:val="22"/>
                <w:szCs w:val="22"/>
              </w:rPr>
              <w:t>proposition 2019/20:110 Operativt militärt stöd mellan Sverige och Finland och ev. följdmotioner.</w:t>
            </w:r>
          </w:p>
          <w:p w14:paraId="1202D5B4" w14:textId="11CD2300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C46ADB" w14:textId="79E098B5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3955C773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46AEB5F5" w14:textId="77777777" w:rsidR="00463DF1" w:rsidRPr="001C4FCC" w:rsidRDefault="00463DF1" w:rsidP="00463DF1">
            <w:pPr>
              <w:pStyle w:val="Normalweb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1C4FCC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14:paraId="5CA66821" w14:textId="1B46144B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3DF1" w:rsidRPr="001C4FCC" w14:paraId="1119DFA2" w14:textId="77777777" w:rsidTr="005B2593">
        <w:tc>
          <w:tcPr>
            <w:tcW w:w="529" w:type="dxa"/>
          </w:tcPr>
          <w:p w14:paraId="5E7BEF4D" w14:textId="6B4494C8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7237" w:rsidRPr="001C4FCC">
              <w:rPr>
                <w:b/>
                <w:snapToGrid w:val="0"/>
                <w:sz w:val="22"/>
                <w:szCs w:val="22"/>
              </w:rPr>
              <w:t>1</w:t>
            </w:r>
            <w:r w:rsidR="005B259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56" w:type="dxa"/>
          </w:tcPr>
          <w:p w14:paraId="6E41E528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Justering av protokoll</w:t>
            </w:r>
          </w:p>
          <w:p w14:paraId="710117FB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5201DA1D" w14:textId="77777777" w:rsidR="00463DF1" w:rsidRPr="001C4FCC" w:rsidRDefault="00463DF1" w:rsidP="00463DF1">
            <w:pPr>
              <w:widowControl/>
              <w:textAlignment w:val="center"/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Utskottet justerade protokoll 2019/20:37.</w:t>
            </w:r>
          </w:p>
          <w:p w14:paraId="53983443" w14:textId="77777777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3DF1" w:rsidRPr="001C4FCC" w14:paraId="09CA2C5F" w14:textId="77777777" w:rsidTr="005B2593">
        <w:tc>
          <w:tcPr>
            <w:tcW w:w="529" w:type="dxa"/>
          </w:tcPr>
          <w:p w14:paraId="5632B5F6" w14:textId="1EAAED35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7237" w:rsidRPr="001C4FCC">
              <w:rPr>
                <w:b/>
                <w:snapToGrid w:val="0"/>
                <w:sz w:val="22"/>
                <w:szCs w:val="22"/>
              </w:rPr>
              <w:t>1</w:t>
            </w:r>
            <w:r w:rsidR="005B259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56" w:type="dxa"/>
          </w:tcPr>
          <w:p w14:paraId="0C5A7597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Mottagande av motion</w:t>
            </w:r>
          </w:p>
          <w:p w14:paraId="7D85BBC3" w14:textId="77777777" w:rsidR="00463DF1" w:rsidRPr="001C4FCC" w:rsidRDefault="00463DF1" w:rsidP="00463D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C14F847" w14:textId="43AE8B88" w:rsidR="00463DF1" w:rsidRPr="001C4FCC" w:rsidRDefault="00463DF1" w:rsidP="00463D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Utskottet beslutade att ta emot motion 2019/20:3125 av Sten Bergheden (M) yrkande 1 från kulturutskottet.</w:t>
            </w:r>
          </w:p>
          <w:p w14:paraId="1A2BC304" w14:textId="1BE5256E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3F424D" w14:textId="77777777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27B932D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3DF1" w:rsidRPr="001C4FCC" w14:paraId="549A0653" w14:textId="77777777" w:rsidTr="005B2593">
        <w:tc>
          <w:tcPr>
            <w:tcW w:w="529" w:type="dxa"/>
          </w:tcPr>
          <w:p w14:paraId="170751E3" w14:textId="1E5230E3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7237" w:rsidRPr="001C4FCC">
              <w:rPr>
                <w:b/>
                <w:snapToGrid w:val="0"/>
                <w:sz w:val="22"/>
                <w:szCs w:val="22"/>
              </w:rPr>
              <w:t>1</w:t>
            </w:r>
            <w:r w:rsidR="005B259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56" w:type="dxa"/>
          </w:tcPr>
          <w:p w14:paraId="00B27014" w14:textId="77777777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Redogörelse för resa till Indien</w:t>
            </w:r>
          </w:p>
          <w:p w14:paraId="58825E05" w14:textId="77777777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</w:p>
          <w:p w14:paraId="25C1A6D7" w14:textId="7933520C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 xml:space="preserve">Utskottet beslutade att fastställa redogörelsen för resan till Indien </w:t>
            </w:r>
            <w:r w:rsidR="005B2593">
              <w:rPr>
                <w:snapToGrid w:val="0"/>
                <w:sz w:val="22"/>
                <w:szCs w:val="22"/>
              </w:rPr>
              <w:t xml:space="preserve">och </w:t>
            </w:r>
            <w:r w:rsidR="005B2593" w:rsidRPr="001C4FCC">
              <w:rPr>
                <w:snapToGrid w:val="0"/>
                <w:sz w:val="22"/>
                <w:szCs w:val="22"/>
              </w:rPr>
              <w:t xml:space="preserve">lägga </w:t>
            </w:r>
            <w:r w:rsidR="005B2593">
              <w:rPr>
                <w:snapToGrid w:val="0"/>
                <w:sz w:val="22"/>
                <w:szCs w:val="22"/>
              </w:rPr>
              <w:t xml:space="preserve">den </w:t>
            </w:r>
            <w:r w:rsidRPr="001C4FCC">
              <w:rPr>
                <w:snapToGrid w:val="0"/>
                <w:sz w:val="22"/>
                <w:szCs w:val="22"/>
              </w:rPr>
              <w:t>till handlingarna.</w:t>
            </w:r>
          </w:p>
          <w:p w14:paraId="0EDD2325" w14:textId="44C91ECC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3DF1" w:rsidRPr="001C4FCC" w14:paraId="56DB72B7" w14:textId="77777777" w:rsidTr="005B2593">
        <w:tc>
          <w:tcPr>
            <w:tcW w:w="529" w:type="dxa"/>
          </w:tcPr>
          <w:p w14:paraId="21B32BFE" w14:textId="384DA313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7237" w:rsidRPr="001C4FCC">
              <w:rPr>
                <w:b/>
                <w:snapToGrid w:val="0"/>
                <w:sz w:val="22"/>
                <w:szCs w:val="22"/>
              </w:rPr>
              <w:t>1</w:t>
            </w:r>
            <w:r w:rsidR="005B259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56" w:type="dxa"/>
          </w:tcPr>
          <w:p w14:paraId="3B3ED19E" w14:textId="64E48650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Redogörelse för resa till Japan</w:t>
            </w:r>
          </w:p>
          <w:p w14:paraId="73FC5B35" w14:textId="77777777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</w:p>
          <w:p w14:paraId="33440507" w14:textId="01659733" w:rsidR="00463DF1" w:rsidRPr="001C4FCC" w:rsidRDefault="00463DF1" w:rsidP="00463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 xml:space="preserve">Utskottet beslutade att fastställa redogörelsen för resan till Japan </w:t>
            </w:r>
            <w:r w:rsidR="005B2593" w:rsidRPr="001C4FCC">
              <w:rPr>
                <w:snapToGrid w:val="0"/>
                <w:sz w:val="22"/>
                <w:szCs w:val="22"/>
              </w:rPr>
              <w:t>och lägga</w:t>
            </w:r>
            <w:r w:rsidR="005B2593">
              <w:rPr>
                <w:snapToGrid w:val="0"/>
                <w:sz w:val="22"/>
                <w:szCs w:val="22"/>
              </w:rPr>
              <w:t xml:space="preserve"> den</w:t>
            </w:r>
            <w:r w:rsidR="005B2593" w:rsidRPr="001C4FCC">
              <w:rPr>
                <w:snapToGrid w:val="0"/>
                <w:sz w:val="22"/>
                <w:szCs w:val="22"/>
              </w:rPr>
              <w:t xml:space="preserve"> </w:t>
            </w:r>
            <w:r w:rsidRPr="001C4FCC">
              <w:rPr>
                <w:snapToGrid w:val="0"/>
                <w:sz w:val="22"/>
                <w:szCs w:val="22"/>
              </w:rPr>
              <w:t>till handlingarna.</w:t>
            </w:r>
          </w:p>
          <w:p w14:paraId="71AB61FF" w14:textId="72AF4E33" w:rsidR="00463DF1" w:rsidRPr="001C4FCC" w:rsidRDefault="00463DF1" w:rsidP="00463DF1">
            <w:pPr>
              <w:widowControl/>
              <w:tabs>
                <w:tab w:val="center" w:pos="3474"/>
              </w:tabs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3DF1" w:rsidRPr="001C4FCC" w14:paraId="6062F746" w14:textId="77777777" w:rsidTr="005B2593">
        <w:tc>
          <w:tcPr>
            <w:tcW w:w="529" w:type="dxa"/>
          </w:tcPr>
          <w:p w14:paraId="557A7E84" w14:textId="66335F9A" w:rsidR="00463DF1" w:rsidRPr="001C4FCC" w:rsidRDefault="00463DF1" w:rsidP="00463DF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7237" w:rsidRPr="001C4FCC">
              <w:rPr>
                <w:b/>
                <w:snapToGrid w:val="0"/>
                <w:sz w:val="22"/>
                <w:szCs w:val="22"/>
              </w:rPr>
              <w:t>1</w:t>
            </w:r>
            <w:r w:rsidR="005B259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56" w:type="dxa"/>
          </w:tcPr>
          <w:p w14:paraId="5FF9F4F3" w14:textId="632FF7FB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Beredningsdelegationen</w:t>
            </w:r>
          </w:p>
          <w:p w14:paraId="19C9DEB3" w14:textId="70712861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3055BE61" w14:textId="1887416C" w:rsidR="00463DF1" w:rsidRPr="001C4FCC" w:rsidRDefault="00463DF1" w:rsidP="00463DF1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Utskottet beslutade att beredningsdelegationen kallas till sammanträde tisdagen den 31 mars 2020.</w:t>
            </w:r>
          </w:p>
          <w:p w14:paraId="57548444" w14:textId="101A674F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3DF1" w:rsidRPr="001C4FCC" w14:paraId="1AC6ED7C" w14:textId="77777777" w:rsidTr="005B2593">
        <w:tc>
          <w:tcPr>
            <w:tcW w:w="529" w:type="dxa"/>
          </w:tcPr>
          <w:p w14:paraId="53FA29C1" w14:textId="5A06B35F" w:rsidR="00463DF1" w:rsidRPr="001C4FCC" w:rsidRDefault="00463DF1" w:rsidP="00463D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34903557"/>
            <w:r w:rsidRPr="001C4FC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7237" w:rsidRPr="001C4FCC">
              <w:rPr>
                <w:b/>
                <w:snapToGrid w:val="0"/>
                <w:sz w:val="22"/>
                <w:szCs w:val="22"/>
              </w:rPr>
              <w:t>1</w:t>
            </w:r>
            <w:r w:rsidR="005B259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56" w:type="dxa"/>
          </w:tcPr>
          <w:p w14:paraId="3F20A33C" w14:textId="77777777" w:rsidR="00463DF1" w:rsidRPr="001C4FCC" w:rsidRDefault="00463DF1" w:rsidP="00463DF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Nästa sammanträde</w:t>
            </w:r>
          </w:p>
          <w:p w14:paraId="622311A2" w14:textId="77777777" w:rsidR="00463DF1" w:rsidRPr="001C4FCC" w:rsidRDefault="00463DF1" w:rsidP="00463DF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4B1B486" w14:textId="0BAD8E8E" w:rsidR="00463DF1" w:rsidRPr="001C4FCC" w:rsidRDefault="00463DF1" w:rsidP="00463DF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C4FCC">
              <w:rPr>
                <w:sz w:val="22"/>
                <w:szCs w:val="22"/>
              </w:rPr>
              <w:t xml:space="preserve">Nästa sammanträde äger rum torsdagen den </w:t>
            </w:r>
            <w:r w:rsidRPr="001C4FCC">
              <w:rPr>
                <w:bCs/>
                <w:sz w:val="22"/>
                <w:szCs w:val="22"/>
                <w:lang w:eastAsia="en-US"/>
              </w:rPr>
              <w:t>2 april 2020 kl. 8.00</w:t>
            </w:r>
            <w:r w:rsidRPr="001C4FCC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76684FB6" w14:textId="2A04C977" w:rsidR="00463DF1" w:rsidRPr="001C4FCC" w:rsidRDefault="00463DF1" w:rsidP="00463DF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bookmarkEnd w:id="0"/>
      <w:tr w:rsidR="00463DF1" w:rsidRPr="001C4FCC" w14:paraId="590C7DBA" w14:textId="77777777" w:rsidTr="00EB0B3D">
        <w:tc>
          <w:tcPr>
            <w:tcW w:w="7585" w:type="dxa"/>
            <w:gridSpan w:val="2"/>
          </w:tcPr>
          <w:p w14:paraId="54C8020F" w14:textId="180C1D30" w:rsidR="00463DF1" w:rsidRPr="001C4FCC" w:rsidRDefault="00C73D59" w:rsidP="00463DF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463DF1" w:rsidRPr="001C4FCC">
              <w:rPr>
                <w:sz w:val="22"/>
                <w:szCs w:val="22"/>
              </w:rPr>
              <w:t>Vid protokollet</w:t>
            </w:r>
          </w:p>
          <w:p w14:paraId="3BE74F8F" w14:textId="3E5B39C5" w:rsidR="00463DF1" w:rsidRPr="001C4FCC" w:rsidRDefault="00463DF1" w:rsidP="00463D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Justera</w:t>
            </w:r>
            <w:r w:rsidR="004946D3">
              <w:rPr>
                <w:sz w:val="22"/>
                <w:szCs w:val="22"/>
              </w:rPr>
              <w:t>t 2020-04-14</w:t>
            </w:r>
            <w:bookmarkStart w:id="1" w:name="_GoBack"/>
            <w:bookmarkEnd w:id="1"/>
          </w:p>
          <w:p w14:paraId="160DC1EA" w14:textId="7EB8F140" w:rsidR="00463DF1" w:rsidRPr="001C4FCC" w:rsidRDefault="00463DF1" w:rsidP="00463D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Karin Enström</w:t>
            </w:r>
          </w:p>
          <w:p w14:paraId="5664187E" w14:textId="77777777" w:rsidR="00463DF1" w:rsidRPr="001C4FCC" w:rsidRDefault="00463DF1" w:rsidP="00463DF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17B5304A" w:rsidR="00423E06" w:rsidRDefault="00FB0AE9">
      <w:pPr>
        <w:widowControl/>
        <w:spacing w:after="160" w:line="259" w:lineRule="auto"/>
        <w:rPr>
          <w:sz w:val="22"/>
          <w:szCs w:val="22"/>
        </w:rPr>
      </w:pPr>
      <w:r w:rsidRPr="001C4FCC">
        <w:rPr>
          <w:sz w:val="22"/>
          <w:szCs w:val="22"/>
        </w:rP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23E06" w:rsidRPr="00824476" w14:paraId="1B36EDA3" w14:textId="77777777" w:rsidTr="00085198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32C509CF" w14:textId="77777777" w:rsidR="00423E06" w:rsidRPr="00824476" w:rsidRDefault="00423E06" w:rsidP="00E403B6">
            <w:pPr>
              <w:tabs>
                <w:tab w:val="left" w:pos="1701"/>
              </w:tabs>
              <w:rPr>
                <w:sz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</w:t>
            </w:r>
            <w:r>
              <w:rPr>
                <w:sz w:val="22"/>
                <w:szCs w:val="22"/>
              </w:rPr>
              <w:t>S</w:t>
            </w:r>
            <w:r w:rsidRPr="00824476">
              <w:rPr>
                <w:sz w:val="22"/>
              </w:rPr>
              <w:t>UTSKOTTET</w:t>
            </w:r>
          </w:p>
          <w:p w14:paraId="4C1616ED" w14:textId="07B6956E" w:rsidR="00423E06" w:rsidRPr="00824476" w:rsidRDefault="00933709" w:rsidP="00E403B6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454CFC">
              <w:rPr>
                <w:sz w:val="20"/>
              </w:rPr>
              <w:t>18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7A5BF1" w14:textId="77777777" w:rsidR="00423E06" w:rsidRPr="00824476" w:rsidRDefault="00423E06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FB0AE9">
              <w:rPr>
                <w:b/>
                <w:sz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25D7DD" w14:textId="77777777" w:rsidR="00423E06" w:rsidRPr="00824476" w:rsidRDefault="00423E06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09D6EC51" w14:textId="77777777" w:rsidR="00423E06" w:rsidRPr="008F5355" w:rsidRDefault="00423E06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1534874A" w14:textId="22FD2720" w:rsidR="00423E06" w:rsidRPr="00824476" w:rsidRDefault="00423E06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:3</w:t>
            </w:r>
            <w:r w:rsidR="0008592D">
              <w:rPr>
                <w:sz w:val="16"/>
                <w:szCs w:val="16"/>
              </w:rPr>
              <w:t>8</w:t>
            </w:r>
          </w:p>
        </w:tc>
      </w:tr>
      <w:tr w:rsidR="00423E06" w:rsidRPr="005A5485" w14:paraId="14B5ECB5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5232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02AF" w14:textId="521612BB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 xml:space="preserve">§ </w:t>
            </w:r>
            <w:proofErr w:type="gramStart"/>
            <w:r w:rsidRPr="005A54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C819" w14:textId="2A79FF3F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3-1</w:t>
            </w:r>
            <w:r w:rsidR="00A51601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165D" w14:textId="1F224FF8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A516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-1</w:t>
            </w:r>
            <w:r w:rsidR="00844552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B8DD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D046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ED09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69C7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</w:tr>
      <w:tr w:rsidR="00423E06" w:rsidRPr="005A5485" w14:paraId="3E43868F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A782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4F235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C95C5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AA173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08E6B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49050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12734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49BD14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74ACF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DB6EC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F6E26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18FBA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3D04D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AEC05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D51AE" w14:textId="77777777" w:rsidR="00423E06" w:rsidRPr="005A5485" w:rsidRDefault="00423E0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</w:tr>
      <w:tr w:rsidR="00423E06" w:rsidRPr="00334ED7" w14:paraId="65DBBA75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DE9A6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D01" w14:textId="51916F80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83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7B2" w14:textId="562DF5EA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F4D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23E" w14:textId="526DC96E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FE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94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74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4A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A0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CC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DE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0D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E27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95272AC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D026E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D53" w14:textId="73CA965C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16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785" w14:textId="3C3FFC42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BC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56C7" w14:textId="58D5641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21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58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4A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D2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50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98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3F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BE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EB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79AB11B4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05FDE3" w14:textId="77777777" w:rsidR="00423E06" w:rsidRPr="00334ED7" w:rsidRDefault="00423E06" w:rsidP="00423E06">
            <w:pPr>
              <w:ind w:right="513"/>
              <w:rPr>
                <w:sz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B94B" w14:textId="4F533B9A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53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4590" w14:textId="7DBD392E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A3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560" w14:textId="0D6DAC1D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0B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1F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85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00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CC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FD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E7D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8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37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23E06" w:rsidRPr="00334ED7" w14:paraId="08B178F3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D3240C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B5C" w14:textId="0A741209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1C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F91" w14:textId="5F47854E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E7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446" w14:textId="43707B46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AB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8A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1D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2A8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18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B6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AC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AC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A19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05AFCF7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79BA40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707" w14:textId="57D16211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FD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5C8A" w14:textId="55D1FB3E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26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311" w14:textId="4D3602BF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15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CA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6A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87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65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A4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269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85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D42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71FBDB61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761EE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4E8" w14:textId="64045786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9A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6C6" w14:textId="73A067AA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D6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075" w14:textId="2C143CD1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B8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EA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89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E4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76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EF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2D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07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27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6C4C068F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1C0FBF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7CC" w14:textId="7EC95C94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F2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02E" w14:textId="6BB5E568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735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7D8" w14:textId="1F6DF931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C4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2C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7D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A8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BF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EE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A7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6F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47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12D428F6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A48F0A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C79" w14:textId="08B53088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FA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CE0" w14:textId="3C2EC25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1F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C7D" w14:textId="58FD896B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D0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01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15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CD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03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1B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21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48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40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CD74C81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341CBD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16B" w14:textId="4A08C1D5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8E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21C" w14:textId="68E24B4F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20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C83" w14:textId="118DA5B1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A8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C2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CF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9A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A2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95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D5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E4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CD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6E2A461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9ED45F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C62" w14:textId="381E170E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41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45" w14:textId="4C700F62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E4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493" w14:textId="021A2649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7C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D4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B8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7E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47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54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17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57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87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1C14ED3D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C8F415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11C" w14:textId="189DDDD5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3F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6E1" w14:textId="020AFBD8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B4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EE43" w14:textId="403B6DBA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30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91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01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66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5C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08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C8F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A1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78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6BC2137F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DF86E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872" w14:textId="5C79D3A9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50C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84E" w14:textId="7A6C4DC1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56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476" w14:textId="42ED3CAF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8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73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D4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1A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54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9C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40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51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98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3619A87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2D318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F2F" w14:textId="1EEFB25D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22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7A3" w14:textId="27EFDF7A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C0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38F" w14:textId="223DD453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36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60B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C1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6B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78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FB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0A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B6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E4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148C5873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1EAA2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E88" w14:textId="796174AD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D8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193" w14:textId="385D0730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B11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482" w14:textId="39074A52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A2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3C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8A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20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79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BA5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A3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0E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2A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039DAB36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9DFD5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717" w14:textId="0C4C68AE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8B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3CB" w14:textId="63E99B4B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84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863" w14:textId="67BB0148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81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F7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5E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EA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EF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D6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CE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7C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56D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4D99C4D3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DEB11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AB5" w14:textId="61A07088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24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0B5" w14:textId="13F78ACE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41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302" w14:textId="0C2D0AAA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6A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13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2C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4D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30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EB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D6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BE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1D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0D8BF3C6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0AEE4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B4F" w14:textId="10DFE70D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E4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08C" w14:textId="1A94AC4C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BF6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ABB" w14:textId="36FED7A0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55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D5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92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88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80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49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3C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76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DC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A64565" w14:paraId="574AFB15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D13B5EA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6456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AB0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BE6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59A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6FD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CEC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861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BF05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BFC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BDF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BC3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90F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99C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241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D27" w14:textId="77777777" w:rsidR="00423E06" w:rsidRPr="00A64565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3E06" w:rsidRPr="00334ED7" w14:paraId="6260ED70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8F38BB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518B" w14:textId="78AF8FEC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C3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FAC" w14:textId="54A2A092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1F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260" w14:textId="69A2F3FB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EB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9F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B4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F7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69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6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FA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C8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30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4B60C74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1D47A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0A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7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0E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E8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09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9C4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69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85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66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A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85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27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B0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16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56DD8DFB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89309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26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32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E1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94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C8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459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51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29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AD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F6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4B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5B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F4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18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730D84D1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9CAC48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E5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810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B1A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D0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B2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14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91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93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7F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9E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A2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35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39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36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4A2E008F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AD284E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535" w14:textId="0231456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92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B6F" w14:textId="7DF6ED62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20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009" w14:textId="2B76E2BD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0F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5D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BB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EA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C4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89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F8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DC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53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45ED88F4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D85A85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1B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52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C53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2D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9A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19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5C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3E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12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63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AD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82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2A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ED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2E0024C9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ABD33B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91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15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920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BC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1F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7C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7B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5C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F7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A5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5D6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BE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49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93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544C3BA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900E22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65" w14:textId="37402CDA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9B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F7F" w14:textId="04FDBB78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F5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1DF" w14:textId="0AE53E7C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CC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9E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32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07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80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B52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87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48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39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028DE702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15780F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7DA" w14:textId="34057606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5D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3C0" w14:textId="150DAF9B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87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19F" w14:textId="179ADC03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04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50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22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96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1E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16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CB1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4A0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C3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7884A00E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3D8EC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B1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66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A7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68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D3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60F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F9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2C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8B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4D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F3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23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7B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71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10E72519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D3878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FEF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D2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B7D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990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68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ED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83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61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4C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C7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D7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0D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44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2E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2568121E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86E702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0A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21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EB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26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A1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85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B9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43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71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F8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10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CC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DC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53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14E8F560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BD926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EE3" w14:textId="49168BF3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A4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75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C6C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60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8C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DA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F5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D7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38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71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8D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23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35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084AB883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A30D4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D6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75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54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9EA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79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46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18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77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4A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5B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16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40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75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6C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5C5391A6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52DBE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5A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53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6C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2E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3E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04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31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884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E4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AD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5A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B6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32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D7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6858FB5C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7643A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D2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83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F9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574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0B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53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52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E6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38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29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D2E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45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D1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96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58287280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AFF4CE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A6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A1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C6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18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4CE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7F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F7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95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E8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692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F7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DB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12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939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7BE80A1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BD7B42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5E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72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76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5A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D6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51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C96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72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D9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F2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BE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4D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0D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82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1573AF77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59821F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CB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17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45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7A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30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A8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24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E3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12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BE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67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8C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20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16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1309EC1F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F2E4B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05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E0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06D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3F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85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A3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B7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38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83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DE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ED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2D9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22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2A2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3004D705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42EBC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bookmarkStart w:id="2" w:name="_Hlk35519030"/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B7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667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18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9EE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4C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B8B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50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37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A38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13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F8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9B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653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73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3E06" w:rsidRPr="00334ED7" w14:paraId="4A661135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B995B6" w14:textId="77777777" w:rsidR="00423E06" w:rsidRPr="00334ED7" w:rsidRDefault="00423E06" w:rsidP="00423E0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381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7F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F2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07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42E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CE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DD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88C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2CF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1C6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2DA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854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521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B25" w14:textId="77777777" w:rsidR="00423E06" w:rsidRPr="00334ED7" w:rsidRDefault="00423E06" w:rsidP="00423E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bookmarkEnd w:id="2"/>
      <w:tr w:rsidR="0008592D" w:rsidRPr="00334ED7" w14:paraId="12B811D5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AF0521" w14:textId="77777777" w:rsidR="0008592D" w:rsidRPr="00334ED7" w:rsidRDefault="0008592D" w:rsidP="0008592D">
            <w:pPr>
              <w:ind w:right="513"/>
              <w:rPr>
                <w:sz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BE2" w14:textId="69097CC0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8B2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76D" w14:textId="2C03C8F6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45E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6D7" w14:textId="28415ED5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C4F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ADAC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F5D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AC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6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EF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413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A27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73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FBD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334ED7" w14:paraId="60E166B2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90DD61" w14:textId="77777777" w:rsidR="0008592D" w:rsidRPr="00334ED7" w:rsidRDefault="0008592D" w:rsidP="0008592D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7FE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406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179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9E2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58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0CE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F3B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6D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77C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56F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E7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AF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DAD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A4A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334ED7" w14:paraId="11D108C2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2DB53F" w14:textId="77777777" w:rsidR="0008592D" w:rsidRPr="00334ED7" w:rsidRDefault="0008592D" w:rsidP="0008592D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20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562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2E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703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D5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750B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58F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B4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203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C8D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7A9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A6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069D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AE6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334ED7" w14:paraId="236141EF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49ADBB" w14:textId="77777777" w:rsidR="0008592D" w:rsidRPr="00334ED7" w:rsidRDefault="0008592D" w:rsidP="0008592D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9BB3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7C7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0E9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88A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AF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50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66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F4D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FB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EBE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B43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3D2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7E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667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334ED7" w14:paraId="608FC308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2B32AE" w14:textId="77777777" w:rsidR="0008592D" w:rsidRPr="00334ED7" w:rsidRDefault="0008592D" w:rsidP="0008592D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AA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1F6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B926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72C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79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C99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1F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ED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0776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41F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35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DBC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BF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3BB7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334ED7" w14:paraId="70A939C5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39E4CC" w14:textId="77777777" w:rsidR="0008592D" w:rsidRDefault="0008592D" w:rsidP="000859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63F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B4F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93F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DAC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369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84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95E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BA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FC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C3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332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32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3ED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A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334ED7" w14:paraId="38DACDF8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1A2AE3" w14:textId="77777777" w:rsidR="0008592D" w:rsidRDefault="0008592D" w:rsidP="0008592D">
            <w:pPr>
              <w:ind w:right="513"/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4BB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19A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859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828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896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7A6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70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21B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8FE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BD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292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3E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AC4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95A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334ED7" w14:paraId="42A3440B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1C68A1" w14:textId="77777777" w:rsidR="0008592D" w:rsidRDefault="0008592D" w:rsidP="0008592D">
            <w:pPr>
              <w:ind w:right="513"/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18C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FF27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D5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9E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E91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B9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B9D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CFB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30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7C7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49A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515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B90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85B" w14:textId="77777777" w:rsidR="0008592D" w:rsidRPr="00334ED7" w:rsidRDefault="0008592D" w:rsidP="00085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592D" w:rsidRPr="000C5482" w14:paraId="3B113A19" w14:textId="77777777" w:rsidTr="0008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5A2C11E3" w14:textId="77777777" w:rsidR="0008592D" w:rsidRPr="0087112D" w:rsidRDefault="0008592D" w:rsidP="0008592D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67B71365" w14:textId="77777777" w:rsidR="0008592D" w:rsidRPr="0087112D" w:rsidRDefault="0008592D" w:rsidP="0008592D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756FF30A" w14:textId="77777777" w:rsidR="0008592D" w:rsidRPr="0087112D" w:rsidRDefault="0008592D" w:rsidP="0008592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62CBAF4E" w14:textId="77777777" w:rsidR="0008592D" w:rsidRPr="0087112D" w:rsidRDefault="0008592D" w:rsidP="0008592D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069B946B" w14:textId="77777777" w:rsidR="00865055" w:rsidRPr="001C4FCC" w:rsidRDefault="00865055" w:rsidP="0008592D">
      <w:pPr>
        <w:rPr>
          <w:sz w:val="22"/>
          <w:szCs w:val="22"/>
        </w:rPr>
      </w:pPr>
    </w:p>
    <w:sectPr w:rsidR="00865055" w:rsidRPr="001C4FCC" w:rsidSect="0008592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7555"/>
    <w:rsid w:val="00010A55"/>
    <w:rsid w:val="000144BE"/>
    <w:rsid w:val="000263F9"/>
    <w:rsid w:val="0006043F"/>
    <w:rsid w:val="00072835"/>
    <w:rsid w:val="00085198"/>
    <w:rsid w:val="0008592D"/>
    <w:rsid w:val="00094A50"/>
    <w:rsid w:val="000A56C4"/>
    <w:rsid w:val="000B0A77"/>
    <w:rsid w:val="000B7454"/>
    <w:rsid w:val="000F2853"/>
    <w:rsid w:val="001150B1"/>
    <w:rsid w:val="00131C6A"/>
    <w:rsid w:val="00140390"/>
    <w:rsid w:val="0014124C"/>
    <w:rsid w:val="00165CF9"/>
    <w:rsid w:val="00175973"/>
    <w:rsid w:val="00182EF0"/>
    <w:rsid w:val="001C4FCC"/>
    <w:rsid w:val="001C5A97"/>
    <w:rsid w:val="001D6F36"/>
    <w:rsid w:val="00220710"/>
    <w:rsid w:val="00246343"/>
    <w:rsid w:val="00252B0D"/>
    <w:rsid w:val="0028015F"/>
    <w:rsid w:val="00280BC7"/>
    <w:rsid w:val="00282A12"/>
    <w:rsid w:val="002B7046"/>
    <w:rsid w:val="002C00A0"/>
    <w:rsid w:val="002C1744"/>
    <w:rsid w:val="003155B1"/>
    <w:rsid w:val="00321CAF"/>
    <w:rsid w:val="00325519"/>
    <w:rsid w:val="00375A1E"/>
    <w:rsid w:val="00376CAF"/>
    <w:rsid w:val="00386CC5"/>
    <w:rsid w:val="003A6FCA"/>
    <w:rsid w:val="003B0F58"/>
    <w:rsid w:val="003B25C0"/>
    <w:rsid w:val="003E5814"/>
    <w:rsid w:val="003F38F6"/>
    <w:rsid w:val="00407C2B"/>
    <w:rsid w:val="00423E06"/>
    <w:rsid w:val="00430B29"/>
    <w:rsid w:val="00444CA9"/>
    <w:rsid w:val="00454B9F"/>
    <w:rsid w:val="00454CFC"/>
    <w:rsid w:val="00463DF1"/>
    <w:rsid w:val="004723EE"/>
    <w:rsid w:val="00473B85"/>
    <w:rsid w:val="00490AE9"/>
    <w:rsid w:val="004931D7"/>
    <w:rsid w:val="004941EE"/>
    <w:rsid w:val="004943FC"/>
    <w:rsid w:val="004946D3"/>
    <w:rsid w:val="004964A5"/>
    <w:rsid w:val="004A64CA"/>
    <w:rsid w:val="004D19CC"/>
    <w:rsid w:val="00506AFB"/>
    <w:rsid w:val="00527B22"/>
    <w:rsid w:val="005315D0"/>
    <w:rsid w:val="00542544"/>
    <w:rsid w:val="0054539E"/>
    <w:rsid w:val="00585C22"/>
    <w:rsid w:val="005955A8"/>
    <w:rsid w:val="005A06A0"/>
    <w:rsid w:val="005B2593"/>
    <w:rsid w:val="005B7A88"/>
    <w:rsid w:val="005F4CC7"/>
    <w:rsid w:val="005F51E5"/>
    <w:rsid w:val="0062295E"/>
    <w:rsid w:val="00634DF1"/>
    <w:rsid w:val="00643703"/>
    <w:rsid w:val="006605FF"/>
    <w:rsid w:val="00672A85"/>
    <w:rsid w:val="00673BFE"/>
    <w:rsid w:val="00674C4D"/>
    <w:rsid w:val="00685881"/>
    <w:rsid w:val="006B7137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97E54"/>
    <w:rsid w:val="007B4DDB"/>
    <w:rsid w:val="007B6A85"/>
    <w:rsid w:val="007C1406"/>
    <w:rsid w:val="007C2C20"/>
    <w:rsid w:val="00820D6E"/>
    <w:rsid w:val="00844552"/>
    <w:rsid w:val="00855116"/>
    <w:rsid w:val="00860F11"/>
    <w:rsid w:val="00865055"/>
    <w:rsid w:val="00874A67"/>
    <w:rsid w:val="00876357"/>
    <w:rsid w:val="00876EE7"/>
    <w:rsid w:val="00877E30"/>
    <w:rsid w:val="008C786F"/>
    <w:rsid w:val="008D3BE8"/>
    <w:rsid w:val="008F5C48"/>
    <w:rsid w:val="008F5E64"/>
    <w:rsid w:val="0090361D"/>
    <w:rsid w:val="00920F2C"/>
    <w:rsid w:val="00925EF5"/>
    <w:rsid w:val="00933709"/>
    <w:rsid w:val="00966DA6"/>
    <w:rsid w:val="00971BA3"/>
    <w:rsid w:val="00977A26"/>
    <w:rsid w:val="00980BA4"/>
    <w:rsid w:val="009855B9"/>
    <w:rsid w:val="0099322A"/>
    <w:rsid w:val="009A0C52"/>
    <w:rsid w:val="009E3885"/>
    <w:rsid w:val="009E7826"/>
    <w:rsid w:val="009F3280"/>
    <w:rsid w:val="00A01D5A"/>
    <w:rsid w:val="00A148DE"/>
    <w:rsid w:val="00A2412F"/>
    <w:rsid w:val="00A27F07"/>
    <w:rsid w:val="00A332E6"/>
    <w:rsid w:val="00A37376"/>
    <w:rsid w:val="00A51601"/>
    <w:rsid w:val="00A9524D"/>
    <w:rsid w:val="00A955FF"/>
    <w:rsid w:val="00AA32C7"/>
    <w:rsid w:val="00AB22B8"/>
    <w:rsid w:val="00AD561F"/>
    <w:rsid w:val="00B026D0"/>
    <w:rsid w:val="00B33D71"/>
    <w:rsid w:val="00B361D8"/>
    <w:rsid w:val="00B430CC"/>
    <w:rsid w:val="00B45F50"/>
    <w:rsid w:val="00B52181"/>
    <w:rsid w:val="00B54B06"/>
    <w:rsid w:val="00B566AB"/>
    <w:rsid w:val="00B57237"/>
    <w:rsid w:val="00B63581"/>
    <w:rsid w:val="00B7187A"/>
    <w:rsid w:val="00B71B68"/>
    <w:rsid w:val="00B94BC5"/>
    <w:rsid w:val="00B96DAB"/>
    <w:rsid w:val="00BB3810"/>
    <w:rsid w:val="00BD7A57"/>
    <w:rsid w:val="00C400C6"/>
    <w:rsid w:val="00C5500B"/>
    <w:rsid w:val="00C655DF"/>
    <w:rsid w:val="00C7153C"/>
    <w:rsid w:val="00C73D59"/>
    <w:rsid w:val="00C74C63"/>
    <w:rsid w:val="00C905BC"/>
    <w:rsid w:val="00C92F8A"/>
    <w:rsid w:val="00CA08EE"/>
    <w:rsid w:val="00CB0BCB"/>
    <w:rsid w:val="00CB5D85"/>
    <w:rsid w:val="00CC08C4"/>
    <w:rsid w:val="00D024F7"/>
    <w:rsid w:val="00D10CCE"/>
    <w:rsid w:val="00D46632"/>
    <w:rsid w:val="00D51888"/>
    <w:rsid w:val="00D66118"/>
    <w:rsid w:val="00D8468E"/>
    <w:rsid w:val="00DA413B"/>
    <w:rsid w:val="00DB6C3D"/>
    <w:rsid w:val="00DE3D8E"/>
    <w:rsid w:val="00DE593B"/>
    <w:rsid w:val="00E13F1D"/>
    <w:rsid w:val="00E30524"/>
    <w:rsid w:val="00E51E4F"/>
    <w:rsid w:val="00E7376D"/>
    <w:rsid w:val="00EB0B3D"/>
    <w:rsid w:val="00EB23A9"/>
    <w:rsid w:val="00EC18E6"/>
    <w:rsid w:val="00ED054E"/>
    <w:rsid w:val="00EE77F0"/>
    <w:rsid w:val="00F01192"/>
    <w:rsid w:val="00F0167C"/>
    <w:rsid w:val="00F063C4"/>
    <w:rsid w:val="00F12699"/>
    <w:rsid w:val="00F36225"/>
    <w:rsid w:val="00F66E5F"/>
    <w:rsid w:val="00F91D4A"/>
    <w:rsid w:val="00F95A7A"/>
    <w:rsid w:val="00F979BA"/>
    <w:rsid w:val="00FB0AE9"/>
    <w:rsid w:val="00FD292C"/>
    <w:rsid w:val="00FE7BDF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797E54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850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2020-04-08T13:37:00Z</cp:lastPrinted>
  <dcterms:created xsi:type="dcterms:W3CDTF">2020-04-14T14:36:00Z</dcterms:created>
  <dcterms:modified xsi:type="dcterms:W3CDTF">2020-04-14T14:37:00Z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