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26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27C699D9" w14:textId="77777777" w:rsidTr="00B1678A">
        <w:tc>
          <w:tcPr>
            <w:tcW w:w="2268" w:type="dxa"/>
          </w:tcPr>
          <w:p w14:paraId="5D6F0D0C" w14:textId="3AAD3D03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08545ED4" w14:textId="1443E72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B1678A" w14:paraId="34BE5E95" w14:textId="77777777" w:rsidTr="00B1678A">
        <w:tc>
          <w:tcPr>
            <w:tcW w:w="5267" w:type="dxa"/>
            <w:gridSpan w:val="3"/>
          </w:tcPr>
          <w:p w14:paraId="0908E178" w14:textId="3F50BB05" w:rsidR="00B1678A" w:rsidRDefault="00B1678A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  <w:r>
              <w:rPr>
                <w:rFonts w:ascii="TradeGothic" w:hAnsi="TradeGothic"/>
                <w:b/>
                <w:sz w:val="22"/>
              </w:rPr>
              <w:t>Rådspromemoria</w:t>
            </w:r>
          </w:p>
        </w:tc>
      </w:tr>
      <w:tr w:rsidR="006E4E11" w14:paraId="3B810374" w14:textId="77777777" w:rsidTr="00B1678A">
        <w:tc>
          <w:tcPr>
            <w:tcW w:w="3402" w:type="dxa"/>
            <w:gridSpan w:val="2"/>
          </w:tcPr>
          <w:p w14:paraId="063F577E" w14:textId="0097202D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470C3CB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7CFD1A33" w14:textId="77777777" w:rsidTr="00B1678A">
        <w:tc>
          <w:tcPr>
            <w:tcW w:w="2268" w:type="dxa"/>
          </w:tcPr>
          <w:p w14:paraId="5F6E58F9" w14:textId="3987477B" w:rsidR="006E4E11" w:rsidRDefault="00546CDC" w:rsidP="007242A3">
            <w:pPr>
              <w:framePr w:w="5035" w:h="1644" w:wrap="notBeside" w:vAnchor="page" w:hAnchor="page" w:x="6573" w:y="721"/>
            </w:pPr>
            <w:r>
              <w:t>2014-11-14</w:t>
            </w:r>
          </w:p>
        </w:tc>
        <w:tc>
          <w:tcPr>
            <w:tcW w:w="2999" w:type="dxa"/>
            <w:gridSpan w:val="2"/>
          </w:tcPr>
          <w:p w14:paraId="27582E83" w14:textId="77777777" w:rsidR="006E4E11" w:rsidRPr="00ED583F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 w14:paraId="7CFE03E3" w14:textId="77777777" w:rsidTr="00B1678A">
        <w:tc>
          <w:tcPr>
            <w:tcW w:w="2268" w:type="dxa"/>
          </w:tcPr>
          <w:p w14:paraId="14E302BA" w14:textId="02DDBC89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3EC582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5EFE7AEB" w14:textId="77777777">
        <w:trPr>
          <w:trHeight w:val="284"/>
        </w:trPr>
        <w:tc>
          <w:tcPr>
            <w:tcW w:w="4911" w:type="dxa"/>
          </w:tcPr>
          <w:p w14:paraId="37E81F1D" w14:textId="77777777" w:rsidR="006E4E11" w:rsidRDefault="00B1678A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Utbildningsdepartementet</w:t>
            </w:r>
          </w:p>
        </w:tc>
      </w:tr>
      <w:tr w:rsidR="006E4E11" w14:paraId="1B413129" w14:textId="77777777">
        <w:trPr>
          <w:trHeight w:val="284"/>
        </w:trPr>
        <w:tc>
          <w:tcPr>
            <w:tcW w:w="4911" w:type="dxa"/>
          </w:tcPr>
          <w:p w14:paraId="63BE6BF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5CA0361" w14:textId="77777777">
        <w:trPr>
          <w:trHeight w:val="284"/>
        </w:trPr>
        <w:tc>
          <w:tcPr>
            <w:tcW w:w="4911" w:type="dxa"/>
          </w:tcPr>
          <w:p w14:paraId="2F07B57B" w14:textId="77777777" w:rsidR="006E4E11" w:rsidRDefault="00B1678A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Forskningspolitiska enheten</w:t>
            </w:r>
          </w:p>
        </w:tc>
      </w:tr>
      <w:tr w:rsidR="006E4E11" w14:paraId="40EA0A0D" w14:textId="77777777">
        <w:trPr>
          <w:trHeight w:val="284"/>
        </w:trPr>
        <w:tc>
          <w:tcPr>
            <w:tcW w:w="4911" w:type="dxa"/>
          </w:tcPr>
          <w:p w14:paraId="41F075F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85602D6" w14:textId="77777777">
        <w:trPr>
          <w:trHeight w:val="284"/>
        </w:trPr>
        <w:tc>
          <w:tcPr>
            <w:tcW w:w="4911" w:type="dxa"/>
          </w:tcPr>
          <w:p w14:paraId="6D906A9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246298A" w14:textId="77777777">
        <w:trPr>
          <w:trHeight w:val="284"/>
        </w:trPr>
        <w:tc>
          <w:tcPr>
            <w:tcW w:w="4911" w:type="dxa"/>
          </w:tcPr>
          <w:p w14:paraId="76B7BFC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944867C" w14:textId="77777777">
        <w:trPr>
          <w:trHeight w:val="284"/>
        </w:trPr>
        <w:tc>
          <w:tcPr>
            <w:tcW w:w="4911" w:type="dxa"/>
          </w:tcPr>
          <w:p w14:paraId="58B4559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2819D80" w14:textId="77777777">
        <w:trPr>
          <w:trHeight w:val="284"/>
        </w:trPr>
        <w:tc>
          <w:tcPr>
            <w:tcW w:w="4911" w:type="dxa"/>
          </w:tcPr>
          <w:p w14:paraId="74E7FA7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E8F36D5" w14:textId="77777777">
        <w:trPr>
          <w:trHeight w:val="284"/>
        </w:trPr>
        <w:tc>
          <w:tcPr>
            <w:tcW w:w="4911" w:type="dxa"/>
          </w:tcPr>
          <w:p w14:paraId="4183F65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5737938C" w14:textId="77777777" w:rsidR="006E4E11" w:rsidRPr="00B1678A" w:rsidRDefault="006E4E11">
      <w:pPr>
        <w:framePr w:w="4400" w:h="2523" w:wrap="notBeside" w:vAnchor="page" w:hAnchor="page" w:x="6453" w:y="2445"/>
        <w:ind w:left="142"/>
        <w:rPr>
          <w:b/>
        </w:rPr>
      </w:pPr>
    </w:p>
    <w:p w14:paraId="0A24399B" w14:textId="0C0786AF" w:rsidR="00B1678A" w:rsidRDefault="00B42EE7">
      <w:pPr>
        <w:pStyle w:val="RKrubrik"/>
        <w:pBdr>
          <w:bottom w:val="single" w:sz="6" w:space="1" w:color="auto"/>
        </w:pBdr>
      </w:pPr>
      <w:bookmarkStart w:id="0" w:name="bRubrik"/>
      <w:bookmarkEnd w:id="0"/>
      <w:r>
        <w:rPr>
          <w:rFonts w:eastAsia="Calibri" w:cs="Arial"/>
          <w:noProof/>
          <w:szCs w:val="22"/>
          <w:lang w:eastAsia="sv-S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editId="4DBA1C7C">
                <wp:simplePos x="0" y="0"/>
                <wp:positionH relativeFrom="column">
                  <wp:posOffset>3974465</wp:posOffset>
                </wp:positionH>
                <wp:positionV relativeFrom="paragraph">
                  <wp:posOffset>-1430655</wp:posOffset>
                </wp:positionV>
                <wp:extent cx="1746250" cy="640080"/>
                <wp:effectExtent l="0" t="0" r="0" b="7620"/>
                <wp:wrapNone/>
                <wp:docPr id="3" name="Textrut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46250" cy="6400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txbx>
                        <w:txbxContent>
                          <w:p w14:paraId="53F27881" w14:textId="736614DD" w:rsidR="00B42EE7" w:rsidRPr="00B42EE7" w:rsidRDefault="00B42EE7" w:rsidP="00B42EE7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B42EE7">
                              <w:rPr>
                                <w:rFonts w:ascii="Times New Roman" w:hAnsi="Times New Roman"/>
                              </w:rPr>
                              <w:t>KKR</w:t>
                            </w:r>
                            <w:r w:rsidRPr="00B42EE7">
                              <w:rPr>
                                <w:rFonts w:ascii="Times New Roman" w:hAnsi="Times New Roman"/>
                              </w:rPr>
                              <w:t xml:space="preserve">, </w:t>
                            </w:r>
                            <w:proofErr w:type="spellStart"/>
                            <w:r w:rsidRPr="00B42EE7">
                              <w:rPr>
                                <w:rFonts w:ascii="Times New Roman" w:hAnsi="Times New Roman"/>
                              </w:rPr>
                              <w:t>dp</w:t>
                            </w:r>
                            <w:proofErr w:type="spellEnd"/>
                            <w:r w:rsidRPr="00B42EE7">
                              <w:rPr>
                                <w:rFonts w:ascii="Times New Roman" w:hAnsi="Times New Roman"/>
                              </w:rPr>
                              <w:t>. 1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4</w:t>
                            </w:r>
                            <w:bookmarkStart w:id="1" w:name="_GoBack"/>
                            <w:bookmarkEnd w:id="1"/>
                            <w:r w:rsidRPr="00B42EE7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ruta 3" o:spid="_x0000_s1026" type="#_x0000_t202" style="position:absolute;margin-left:312.95pt;margin-top:-112.65pt;width:137.5pt;height:50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" filled="f" stroked="f" strokeweight=".5pt">
                <v:path arrowok="t"/>
                <v:textbox>
                  <w:txbxContent>
                    <w:p w14:paraId="53F27881" w14:textId="736614DD" w:rsidR="00B42EE7" w:rsidRPr="00B42EE7" w:rsidRDefault="00B42EE7" w:rsidP="00B42EE7">
                      <w:pPr>
                        <w:rPr>
                          <w:rFonts w:ascii="Times New Roman" w:hAnsi="Times New Roman"/>
                        </w:rPr>
                      </w:pPr>
                      <w:r w:rsidRPr="00B42EE7">
                        <w:rPr>
                          <w:rFonts w:ascii="Times New Roman" w:hAnsi="Times New Roman"/>
                        </w:rPr>
                        <w:t>KKR</w:t>
                      </w:r>
                      <w:r w:rsidRPr="00B42EE7">
                        <w:rPr>
                          <w:rFonts w:ascii="Times New Roman" w:hAnsi="Times New Roman"/>
                        </w:rPr>
                        <w:t xml:space="preserve">, </w:t>
                      </w:r>
                      <w:proofErr w:type="spellStart"/>
                      <w:r w:rsidRPr="00B42EE7">
                        <w:rPr>
                          <w:rFonts w:ascii="Times New Roman" w:hAnsi="Times New Roman"/>
                        </w:rPr>
                        <w:t>dp</w:t>
                      </w:r>
                      <w:proofErr w:type="spellEnd"/>
                      <w:r w:rsidRPr="00B42EE7">
                        <w:rPr>
                          <w:rFonts w:ascii="Times New Roman" w:hAnsi="Times New Roman"/>
                        </w:rPr>
                        <w:t>. 1</w:t>
                      </w:r>
                      <w:r>
                        <w:rPr>
                          <w:rFonts w:ascii="Times New Roman" w:hAnsi="Times New Roman"/>
                        </w:rPr>
                        <w:t>4</w:t>
                      </w:r>
                      <w:bookmarkStart w:id="2" w:name="_GoBack"/>
                      <w:bookmarkEnd w:id="2"/>
                      <w:r w:rsidRPr="00B42EE7">
                        <w:rPr>
                          <w:rFonts w:ascii="Times New Roman" w:hAnsi="Times New Roman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B1678A">
        <w:t xml:space="preserve">Konkurrenskraftsrådets </w:t>
      </w:r>
      <w:r w:rsidR="00546CDC">
        <w:t xml:space="preserve">(KKR) </w:t>
      </w:r>
      <w:r w:rsidR="00B1678A">
        <w:t xml:space="preserve">möte </w:t>
      </w:r>
      <w:r w:rsidR="00546CDC">
        <w:t xml:space="preserve">4-5 december </w:t>
      </w:r>
      <w:r w:rsidR="00B1678A">
        <w:t>2014</w:t>
      </w:r>
    </w:p>
    <w:p w14:paraId="2AC29752" w14:textId="77777777" w:rsidR="00B1678A" w:rsidRDefault="00B1678A">
      <w:pPr>
        <w:pStyle w:val="RKnormal"/>
      </w:pPr>
    </w:p>
    <w:p w14:paraId="0633FE7B" w14:textId="5BAD797B" w:rsidR="00B1678A" w:rsidRDefault="00546CDC">
      <w:pPr>
        <w:pStyle w:val="RKnormal"/>
      </w:pPr>
      <w:r w:rsidRPr="00987380">
        <w:rPr>
          <w:b/>
        </w:rPr>
        <w:t>Dagordningspunkt</w:t>
      </w:r>
      <w:r w:rsidR="00807F03">
        <w:rPr>
          <w:b/>
        </w:rPr>
        <w:t>:</w:t>
      </w:r>
      <w:r w:rsidR="00DE7009">
        <w:t xml:space="preserve"> 14</w:t>
      </w:r>
    </w:p>
    <w:p w14:paraId="13B6786C" w14:textId="77777777" w:rsidR="00B1678A" w:rsidRDefault="00B1678A">
      <w:pPr>
        <w:pStyle w:val="RKnormal"/>
      </w:pPr>
    </w:p>
    <w:p w14:paraId="4B984867" w14:textId="1C821F7F" w:rsidR="00B1678A" w:rsidRDefault="00B1678A" w:rsidP="00546CDC">
      <w:pPr>
        <w:pStyle w:val="RKnormal"/>
      </w:pPr>
      <w:r w:rsidRPr="00987380">
        <w:rPr>
          <w:b/>
        </w:rPr>
        <w:t>Rubrik:</w:t>
      </w:r>
      <w:r>
        <w:t xml:space="preserve"> </w:t>
      </w:r>
      <w:r w:rsidR="00546CDC">
        <w:t>Rådsslutsatser om Europeiska forskningsområdets framsteg</w:t>
      </w:r>
    </w:p>
    <w:p w14:paraId="2C1E6652" w14:textId="77777777" w:rsidR="00B1678A" w:rsidRDefault="00B1678A">
      <w:pPr>
        <w:pStyle w:val="RKnormal"/>
      </w:pPr>
    </w:p>
    <w:p w14:paraId="25481588" w14:textId="59ABFAA3" w:rsidR="00B1678A" w:rsidRDefault="00B1678A">
      <w:pPr>
        <w:pStyle w:val="RKnormal"/>
      </w:pPr>
      <w:r w:rsidRPr="00987380">
        <w:rPr>
          <w:b/>
        </w:rPr>
        <w:t>Dokument:</w:t>
      </w:r>
      <w:r w:rsidR="00D05FE3">
        <w:t xml:space="preserve"> </w:t>
      </w:r>
      <w:r w:rsidR="009E71FE">
        <w:rPr>
          <w:lang w:val="pl-PL"/>
        </w:rPr>
        <w:t>15126/14</w:t>
      </w:r>
    </w:p>
    <w:p w14:paraId="596ECFA8" w14:textId="77777777" w:rsidR="00B1678A" w:rsidRDefault="00B1678A">
      <w:pPr>
        <w:pStyle w:val="RKnormal"/>
      </w:pPr>
    </w:p>
    <w:p w14:paraId="347663C2" w14:textId="469EA08D" w:rsidR="00EA126B" w:rsidRDefault="00EA126B">
      <w:pPr>
        <w:pStyle w:val="RKnormal"/>
      </w:pPr>
      <w:r w:rsidRPr="00987380">
        <w:rPr>
          <w:b/>
        </w:rPr>
        <w:t>Tidigare dokument:</w:t>
      </w:r>
      <w:r>
        <w:t xml:space="preserve"> COM(2013)</w:t>
      </w:r>
      <w:r w:rsidR="001A1722">
        <w:t xml:space="preserve"> 637</w:t>
      </w:r>
      <w:r>
        <w:t xml:space="preserve"> </w:t>
      </w:r>
    </w:p>
    <w:p w14:paraId="2447500D" w14:textId="66998FEF" w:rsidR="00EA126B" w:rsidRDefault="00EA126B">
      <w:pPr>
        <w:pStyle w:val="RKnormal"/>
      </w:pPr>
    </w:p>
    <w:p w14:paraId="0B21444A" w14:textId="29A146DF" w:rsidR="00B1678A" w:rsidRDefault="009C422F">
      <w:pPr>
        <w:pStyle w:val="RKnormal"/>
      </w:pPr>
      <w:r w:rsidRPr="00987380">
        <w:rPr>
          <w:b/>
        </w:rPr>
        <w:t>Fakta-PM:</w:t>
      </w:r>
      <w:r w:rsidRPr="001A1722">
        <w:t xml:space="preserve"> 2011/</w:t>
      </w:r>
      <w:proofErr w:type="gramStart"/>
      <w:r w:rsidRPr="001A1722">
        <w:t>12:FPM</w:t>
      </w:r>
      <w:proofErr w:type="gramEnd"/>
      <w:r w:rsidRPr="001A1722">
        <w:t>170, 2011/12:FPM171</w:t>
      </w:r>
      <w:r w:rsidR="00AE3109">
        <w:t>, 2014/15 FPM4</w:t>
      </w:r>
    </w:p>
    <w:p w14:paraId="16457FB6" w14:textId="77777777" w:rsidR="009C422F" w:rsidRDefault="009C422F">
      <w:pPr>
        <w:pStyle w:val="RKnormal"/>
      </w:pPr>
    </w:p>
    <w:p w14:paraId="525D2627" w14:textId="15D33A41" w:rsidR="00AE3109" w:rsidRDefault="00AE3109" w:rsidP="009C422F">
      <w:pPr>
        <w:pStyle w:val="RKnormal"/>
      </w:pPr>
      <w:r w:rsidRPr="00987380">
        <w:rPr>
          <w:b/>
        </w:rPr>
        <w:t>Tidigare behandlad i utskott:</w:t>
      </w:r>
      <w:r>
        <w:t xml:space="preserve"> </w:t>
      </w:r>
      <w:r w:rsidR="00E55EE6">
        <w:t xml:space="preserve">februari 2014, </w:t>
      </w:r>
      <w:r>
        <w:t>19 september 2013, 27 november 2012</w:t>
      </w:r>
    </w:p>
    <w:p w14:paraId="01B0FBB0" w14:textId="77777777" w:rsidR="00AE3109" w:rsidRDefault="00AE3109" w:rsidP="009C422F">
      <w:pPr>
        <w:pStyle w:val="RKnormal"/>
      </w:pPr>
    </w:p>
    <w:p w14:paraId="74462123" w14:textId="6ACF44CD" w:rsidR="00B1678A" w:rsidRDefault="00B1678A">
      <w:pPr>
        <w:pStyle w:val="RKnormal"/>
      </w:pPr>
      <w:r w:rsidRPr="00987380">
        <w:rPr>
          <w:b/>
        </w:rPr>
        <w:t>Tidigare behandlad vid samråd med EU-nämnden:</w:t>
      </w:r>
      <w:r>
        <w:t xml:space="preserve"> </w:t>
      </w:r>
      <w:r w:rsidR="00AE3109">
        <w:t xml:space="preserve">19 september 2014, </w:t>
      </w:r>
      <w:r w:rsidR="001A1722">
        <w:t>14</w:t>
      </w:r>
      <w:r w:rsidR="008F3F35">
        <w:t xml:space="preserve"> februari 2014, 20 september 2013, 7 december 2012</w:t>
      </w:r>
    </w:p>
    <w:p w14:paraId="4172370D" w14:textId="1937DEB9" w:rsidR="00B1678A" w:rsidRDefault="00B1678A">
      <w:pPr>
        <w:pStyle w:val="RKrubrik"/>
      </w:pPr>
      <w:r>
        <w:t>Bakgrund</w:t>
      </w:r>
    </w:p>
    <w:p w14:paraId="47C24635" w14:textId="74F72B20" w:rsidR="00E31BC6" w:rsidRDefault="008F3F35" w:rsidP="00B1678A">
      <w:pPr>
        <w:rPr>
          <w:rFonts w:eastAsia="Calibri" w:cs="Arial"/>
          <w:szCs w:val="22"/>
        </w:rPr>
      </w:pPr>
      <w:r>
        <w:rPr>
          <w:rFonts w:eastAsia="Calibri" w:cs="Arial"/>
          <w:szCs w:val="22"/>
        </w:rPr>
        <w:t>Europeiska rådet</w:t>
      </w:r>
      <w:r w:rsidR="009C422F">
        <w:rPr>
          <w:rFonts w:eastAsia="Calibri" w:cs="Arial"/>
          <w:szCs w:val="22"/>
        </w:rPr>
        <w:t xml:space="preserve"> (ER) bestämde </w:t>
      </w:r>
      <w:r w:rsidR="004D6FEA">
        <w:rPr>
          <w:rFonts w:eastAsia="Calibri" w:cs="Arial"/>
          <w:szCs w:val="22"/>
        </w:rPr>
        <w:t>2011 att det E</w:t>
      </w:r>
      <w:r w:rsidR="00B1678A" w:rsidRPr="000A3209">
        <w:rPr>
          <w:rFonts w:eastAsia="Calibri" w:cs="Arial"/>
          <w:szCs w:val="22"/>
        </w:rPr>
        <w:t xml:space="preserve">uropeiska forskningsområdet (ERA) ska vara förverkligat i år 2014. </w:t>
      </w:r>
      <w:r w:rsidR="00E31BC6">
        <w:rPr>
          <w:rFonts w:eastAsia="Calibri" w:cs="Arial"/>
          <w:szCs w:val="22"/>
        </w:rPr>
        <w:t xml:space="preserve">I juli 2012 presenterade kommissionen ett meddelande om hur ERA ska kunna förverkligas. Med utgångspunkt i meddelandet antogs rådsslutsatser (RSS) i december 2012. </w:t>
      </w:r>
      <w:proofErr w:type="spellStart"/>
      <w:r w:rsidR="00E31BC6">
        <w:rPr>
          <w:rFonts w:eastAsia="Calibri" w:cs="Arial"/>
          <w:szCs w:val="22"/>
        </w:rPr>
        <w:t>Rådsslutsatserna</w:t>
      </w:r>
      <w:proofErr w:type="spellEnd"/>
      <w:r w:rsidR="00E31BC6">
        <w:rPr>
          <w:rFonts w:eastAsia="Calibri" w:cs="Arial"/>
          <w:szCs w:val="22"/>
        </w:rPr>
        <w:t xml:space="preserve"> bekräftar kommissionens förslag på prioriteringar för ERA.</w:t>
      </w:r>
    </w:p>
    <w:p w14:paraId="3602B9C4" w14:textId="77777777" w:rsidR="00E31BC6" w:rsidRDefault="00E31BC6" w:rsidP="00B1678A">
      <w:pPr>
        <w:rPr>
          <w:rFonts w:eastAsia="Calibri" w:cs="Arial"/>
          <w:szCs w:val="22"/>
        </w:rPr>
      </w:pPr>
    </w:p>
    <w:p w14:paraId="7AF85D43" w14:textId="030C30DB" w:rsidR="00AE3109" w:rsidRDefault="00AE3109" w:rsidP="00B1678A">
      <w:pPr>
        <w:rPr>
          <w:rFonts w:eastAsia="Calibri" w:cs="Arial"/>
          <w:szCs w:val="22"/>
        </w:rPr>
      </w:pPr>
      <w:r>
        <w:rPr>
          <w:rFonts w:eastAsia="Calibri" w:cs="Arial"/>
          <w:szCs w:val="22"/>
        </w:rPr>
        <w:t>En lägesrapport för förverkligandet har tagits fram två gånger, 2013 och nu 2014. Lägesrapporterna går igenom de framsteg som gjorts inom ramen för de prioriteringar som rådet har ställt sig bakom.</w:t>
      </w:r>
      <w:r w:rsidR="001F0817">
        <w:rPr>
          <w:rFonts w:eastAsia="Calibri" w:cs="Arial"/>
          <w:szCs w:val="22"/>
        </w:rPr>
        <w:t xml:space="preserve"> </w:t>
      </w:r>
    </w:p>
    <w:p w14:paraId="75C34618" w14:textId="77777777" w:rsidR="00AE3109" w:rsidRDefault="00AE3109" w:rsidP="00B1678A">
      <w:pPr>
        <w:rPr>
          <w:rFonts w:eastAsia="Calibri" w:cs="Arial"/>
          <w:szCs w:val="22"/>
        </w:rPr>
      </w:pPr>
    </w:p>
    <w:p w14:paraId="4BB2FF91" w14:textId="632C59A1" w:rsidR="007E4945" w:rsidRDefault="007E4945" w:rsidP="00B1678A">
      <w:pPr>
        <w:rPr>
          <w:rFonts w:eastAsia="Calibri" w:cs="Arial"/>
          <w:szCs w:val="22"/>
        </w:rPr>
      </w:pPr>
      <w:proofErr w:type="spellStart"/>
      <w:r>
        <w:rPr>
          <w:rFonts w:eastAsia="Calibri" w:cs="Arial"/>
          <w:szCs w:val="22"/>
        </w:rPr>
        <w:t>Rådsslutssatser</w:t>
      </w:r>
      <w:proofErr w:type="spellEnd"/>
      <w:r w:rsidR="00E31BC6">
        <w:rPr>
          <w:rFonts w:eastAsia="Calibri" w:cs="Arial"/>
          <w:szCs w:val="22"/>
        </w:rPr>
        <w:t xml:space="preserve"> </w:t>
      </w:r>
      <w:r w:rsidR="00EA126B">
        <w:rPr>
          <w:rFonts w:eastAsia="Calibri" w:cs="Arial"/>
          <w:szCs w:val="22"/>
        </w:rPr>
        <w:t>om ERA</w:t>
      </w:r>
      <w:r>
        <w:rPr>
          <w:rFonts w:eastAsia="Calibri" w:cs="Arial"/>
          <w:szCs w:val="22"/>
        </w:rPr>
        <w:t xml:space="preserve"> </w:t>
      </w:r>
      <w:r w:rsidR="001F0817">
        <w:rPr>
          <w:rFonts w:eastAsia="Calibri" w:cs="Arial"/>
          <w:szCs w:val="22"/>
        </w:rPr>
        <w:t xml:space="preserve">antogs i februari </w:t>
      </w:r>
      <w:r>
        <w:rPr>
          <w:rFonts w:eastAsia="Calibri" w:cs="Arial"/>
          <w:szCs w:val="22"/>
        </w:rPr>
        <w:t xml:space="preserve">2014 </w:t>
      </w:r>
      <w:r w:rsidR="001F0817">
        <w:rPr>
          <w:rFonts w:eastAsia="Calibri" w:cs="Arial"/>
          <w:szCs w:val="22"/>
        </w:rPr>
        <w:t xml:space="preserve">och </w:t>
      </w:r>
      <w:r>
        <w:rPr>
          <w:rFonts w:eastAsia="Calibri" w:cs="Arial"/>
          <w:szCs w:val="22"/>
        </w:rPr>
        <w:t xml:space="preserve">tog sin utgångspunkt i lägesrapporten från september 2013. I </w:t>
      </w:r>
      <w:proofErr w:type="spellStart"/>
      <w:r>
        <w:rPr>
          <w:rFonts w:eastAsia="Calibri" w:cs="Arial"/>
          <w:szCs w:val="22"/>
        </w:rPr>
        <w:t>rådsslutssatserna</w:t>
      </w:r>
      <w:proofErr w:type="spellEnd"/>
      <w:r>
        <w:rPr>
          <w:rFonts w:eastAsia="Calibri" w:cs="Arial"/>
          <w:szCs w:val="22"/>
        </w:rPr>
        <w:t xml:space="preserve"> </w:t>
      </w:r>
      <w:r w:rsidR="00C5653D">
        <w:rPr>
          <w:rFonts w:eastAsia="Calibri" w:cs="Arial"/>
          <w:szCs w:val="22"/>
        </w:rPr>
        <w:t xml:space="preserve">inbjuds </w:t>
      </w:r>
      <w:r>
        <w:rPr>
          <w:rFonts w:eastAsia="Calibri" w:cs="Arial"/>
          <w:szCs w:val="22"/>
        </w:rPr>
        <w:t>medlemsstaterna och kom</w:t>
      </w:r>
      <w:r>
        <w:rPr>
          <w:rFonts w:eastAsia="Calibri" w:cs="Arial"/>
          <w:szCs w:val="22"/>
        </w:rPr>
        <w:lastRenderedPageBreak/>
        <w:t>missionen</w:t>
      </w:r>
      <w:r w:rsidR="00C432F4">
        <w:rPr>
          <w:rFonts w:eastAsia="Calibri" w:cs="Arial"/>
          <w:szCs w:val="22"/>
        </w:rPr>
        <w:t xml:space="preserve">, genom samarbete inom ERAC </w:t>
      </w:r>
      <w:r w:rsidR="000E01FE">
        <w:rPr>
          <w:rFonts w:eastAsia="Calibri" w:cs="Arial"/>
          <w:szCs w:val="22"/>
        </w:rPr>
        <w:t xml:space="preserve">att </w:t>
      </w:r>
      <w:r w:rsidR="00C432F4">
        <w:rPr>
          <w:rFonts w:eastAsia="Calibri" w:cs="Arial"/>
          <w:szCs w:val="22"/>
        </w:rPr>
        <w:t xml:space="preserve">ta fram en </w:t>
      </w:r>
      <w:r>
        <w:rPr>
          <w:rFonts w:eastAsia="Calibri" w:cs="Arial"/>
          <w:szCs w:val="22"/>
        </w:rPr>
        <w:t xml:space="preserve">färdplan med </w:t>
      </w:r>
      <w:r w:rsidR="00AB1EEF">
        <w:rPr>
          <w:rFonts w:eastAsia="Calibri" w:cs="Arial"/>
          <w:szCs w:val="22"/>
        </w:rPr>
        <w:t xml:space="preserve">strategiska </w:t>
      </w:r>
      <w:r>
        <w:rPr>
          <w:rFonts w:eastAsia="Calibri" w:cs="Arial"/>
          <w:szCs w:val="22"/>
        </w:rPr>
        <w:t>målsättningar för det fortsatta arbetet</w:t>
      </w:r>
      <w:r w:rsidR="00C432F4">
        <w:rPr>
          <w:rFonts w:eastAsia="Calibri" w:cs="Arial"/>
          <w:szCs w:val="22"/>
        </w:rPr>
        <w:t xml:space="preserve"> inom ERA</w:t>
      </w:r>
      <w:r>
        <w:rPr>
          <w:rFonts w:eastAsia="Calibri" w:cs="Arial"/>
          <w:szCs w:val="22"/>
        </w:rPr>
        <w:t xml:space="preserve">. Målsättningen är att en färdplan ska finnas framtagen </w:t>
      </w:r>
      <w:r w:rsidR="00C432F4">
        <w:rPr>
          <w:rFonts w:eastAsia="Calibri" w:cs="Arial"/>
          <w:szCs w:val="22"/>
        </w:rPr>
        <w:t xml:space="preserve">senast vid halvårsskiftet </w:t>
      </w:r>
      <w:r>
        <w:rPr>
          <w:rFonts w:eastAsia="Calibri" w:cs="Arial"/>
          <w:szCs w:val="22"/>
        </w:rPr>
        <w:t>2015.</w:t>
      </w:r>
    </w:p>
    <w:p w14:paraId="1E6A76D0" w14:textId="77777777" w:rsidR="00EA126B" w:rsidRDefault="00EA126B" w:rsidP="00B1678A">
      <w:pPr>
        <w:rPr>
          <w:rFonts w:eastAsia="Calibri" w:cs="Arial"/>
          <w:szCs w:val="22"/>
        </w:rPr>
      </w:pPr>
    </w:p>
    <w:p w14:paraId="6E8C67BA" w14:textId="5C9D7DEB" w:rsidR="00EA126B" w:rsidRDefault="00EA126B" w:rsidP="00EA126B">
      <w:pPr>
        <w:rPr>
          <w:rFonts w:eastAsia="Calibri" w:cs="Arial"/>
          <w:szCs w:val="22"/>
        </w:rPr>
      </w:pPr>
      <w:r w:rsidRPr="000A3209">
        <w:rPr>
          <w:rFonts w:eastAsia="Calibri" w:cs="Arial"/>
          <w:szCs w:val="22"/>
        </w:rPr>
        <w:t xml:space="preserve">ERA </w:t>
      </w:r>
      <w:r w:rsidR="001F0817">
        <w:rPr>
          <w:rFonts w:eastAsia="Calibri" w:cs="Arial"/>
          <w:szCs w:val="22"/>
        </w:rPr>
        <w:t xml:space="preserve">kommer eventuellt att </w:t>
      </w:r>
      <w:r w:rsidRPr="000A3209">
        <w:rPr>
          <w:rFonts w:eastAsia="Calibri" w:cs="Arial"/>
          <w:szCs w:val="22"/>
        </w:rPr>
        <w:t xml:space="preserve">behandlas </w:t>
      </w:r>
      <w:r>
        <w:rPr>
          <w:rFonts w:eastAsia="Calibri" w:cs="Arial"/>
          <w:szCs w:val="22"/>
        </w:rPr>
        <w:t xml:space="preserve">på ER </w:t>
      </w:r>
      <w:r w:rsidR="001F0817">
        <w:rPr>
          <w:rFonts w:eastAsia="Calibri" w:cs="Arial"/>
          <w:szCs w:val="22"/>
        </w:rPr>
        <w:t>i december.</w:t>
      </w:r>
      <w:r w:rsidRPr="000A3209">
        <w:rPr>
          <w:rFonts w:eastAsia="Calibri" w:cs="Arial"/>
          <w:szCs w:val="22"/>
        </w:rPr>
        <w:t xml:space="preserve"> </w:t>
      </w:r>
    </w:p>
    <w:p w14:paraId="1B744B00" w14:textId="77777777" w:rsidR="00EA126B" w:rsidRDefault="00EA126B" w:rsidP="00EA126B">
      <w:pPr>
        <w:rPr>
          <w:rFonts w:eastAsia="Calibri" w:cs="Arial"/>
          <w:szCs w:val="22"/>
        </w:rPr>
      </w:pPr>
    </w:p>
    <w:p w14:paraId="29679159" w14:textId="617EA154" w:rsidR="001F0817" w:rsidRDefault="001F0817" w:rsidP="00EA126B">
      <w:pPr>
        <w:rPr>
          <w:rFonts w:eastAsia="Calibri" w:cs="Arial"/>
          <w:szCs w:val="22"/>
        </w:rPr>
      </w:pPr>
      <w:r>
        <w:rPr>
          <w:rFonts w:eastAsia="Calibri" w:cs="Arial"/>
          <w:szCs w:val="22"/>
        </w:rPr>
        <w:t>Den andra lägesrapporten från kommissionen om ERA presenterades vid KKR den 26 september.</w:t>
      </w:r>
    </w:p>
    <w:p w14:paraId="13208442" w14:textId="77777777" w:rsidR="001F0817" w:rsidRDefault="001F0817" w:rsidP="00EA126B">
      <w:pPr>
        <w:rPr>
          <w:rFonts w:eastAsia="Calibri" w:cs="Arial"/>
          <w:szCs w:val="22"/>
        </w:rPr>
      </w:pPr>
    </w:p>
    <w:p w14:paraId="7251ABAC" w14:textId="15A8D35F" w:rsidR="00C5653D" w:rsidRDefault="001F0817">
      <w:pPr>
        <w:pStyle w:val="RKnormal"/>
      </w:pPr>
      <w:r>
        <w:t xml:space="preserve">Ordförandeskapets ambition är att </w:t>
      </w:r>
      <w:proofErr w:type="spellStart"/>
      <w:r>
        <w:t>rådsslutsatsern</w:t>
      </w:r>
      <w:r w:rsidR="00093EEA">
        <w:t>a</w:t>
      </w:r>
      <w:proofErr w:type="spellEnd"/>
      <w:r w:rsidR="00093EEA">
        <w:t xml:space="preserve"> om ERA ska antas vid KKR den 5</w:t>
      </w:r>
      <w:r>
        <w:t xml:space="preserve"> december.</w:t>
      </w:r>
    </w:p>
    <w:p w14:paraId="4722738F" w14:textId="77777777" w:rsidR="00B1678A" w:rsidRDefault="00B1678A">
      <w:pPr>
        <w:pStyle w:val="RKrubrik"/>
      </w:pPr>
      <w:r>
        <w:t>Rättslig grund och beslutsförfarande</w:t>
      </w:r>
    </w:p>
    <w:p w14:paraId="6527069E" w14:textId="6969B98C" w:rsidR="00AE3109" w:rsidRDefault="00122A98">
      <w:pPr>
        <w:pStyle w:val="RKnormal"/>
      </w:pPr>
      <w:r>
        <w:t xml:space="preserve">Artikel 179 </w:t>
      </w:r>
      <w:r w:rsidR="004D6FEA">
        <w:t>(EUF) om Europeiska forskningsområdet.</w:t>
      </w:r>
    </w:p>
    <w:p w14:paraId="211F63F3" w14:textId="77777777" w:rsidR="00B1678A" w:rsidRDefault="00B1678A">
      <w:pPr>
        <w:pStyle w:val="RKrubrik"/>
        <w:rPr>
          <w:i/>
          <w:iCs/>
        </w:rPr>
      </w:pPr>
      <w:r>
        <w:rPr>
          <w:i/>
          <w:iCs/>
        </w:rPr>
        <w:t>Svensk ståndpunkt</w:t>
      </w:r>
    </w:p>
    <w:p w14:paraId="2319DB39" w14:textId="567D0F47" w:rsidR="00C432F4" w:rsidRDefault="00C432F4" w:rsidP="00B1678A">
      <w:pPr>
        <w:rPr>
          <w:rFonts w:eastAsia="Calibri" w:cs="Arial"/>
          <w:szCs w:val="22"/>
        </w:rPr>
      </w:pPr>
      <w:r>
        <w:rPr>
          <w:rFonts w:eastAsia="Calibri" w:cs="Arial"/>
          <w:szCs w:val="22"/>
        </w:rPr>
        <w:t xml:space="preserve">Regeringen tycker att ERA är ett viktigt politiskt projekt som är centralt för europeisk forskning och innovation. ERA är därmed viktigt även för EU:s konkurrenskraft och förmåga att möta olika samhällsutmaningar. </w:t>
      </w:r>
    </w:p>
    <w:p w14:paraId="638BF610" w14:textId="31BFABD8" w:rsidR="00987380" w:rsidRDefault="00987380" w:rsidP="00B1678A">
      <w:pPr>
        <w:rPr>
          <w:rFonts w:eastAsia="Calibri" w:cs="Arial"/>
          <w:szCs w:val="22"/>
        </w:rPr>
      </w:pPr>
    </w:p>
    <w:p w14:paraId="595350A9" w14:textId="5FEC8763" w:rsidR="00C432F4" w:rsidRDefault="00C432F4" w:rsidP="00B1678A">
      <w:pPr>
        <w:rPr>
          <w:rFonts w:eastAsia="Calibri" w:cs="Arial"/>
          <w:szCs w:val="22"/>
        </w:rPr>
      </w:pPr>
      <w:r>
        <w:rPr>
          <w:rFonts w:eastAsia="Calibri" w:cs="Arial"/>
          <w:szCs w:val="22"/>
        </w:rPr>
        <w:t>Regeringen stöder de fem prioriteringarna som rådet tidigare ställt sig bakom, samt även rådets betoning av vikten av internationellt FoU-samarbete med 3:e land</w:t>
      </w:r>
      <w:r w:rsidR="00D45DAD">
        <w:rPr>
          <w:rFonts w:eastAsia="Calibri" w:cs="Arial"/>
          <w:szCs w:val="22"/>
        </w:rPr>
        <w:t xml:space="preserve"> samt betoningen av den digitala dimensionen av </w:t>
      </w:r>
      <w:r w:rsidR="00D45DAD">
        <w:t>ERA-området optimal cirkulering, tillgång till och överföring av vetenskaplig kunskap</w:t>
      </w:r>
      <w:r>
        <w:rPr>
          <w:rFonts w:eastAsia="Calibri" w:cs="Arial"/>
          <w:szCs w:val="22"/>
        </w:rPr>
        <w:t xml:space="preserve">. </w:t>
      </w:r>
    </w:p>
    <w:p w14:paraId="7E05D30D" w14:textId="77777777" w:rsidR="00EA126B" w:rsidRDefault="00EA126B" w:rsidP="00EA126B">
      <w:pPr>
        <w:pStyle w:val="RKnormal"/>
        <w:rPr>
          <w:rFonts w:eastAsia="Calibri" w:cs="Arial"/>
          <w:szCs w:val="22"/>
        </w:rPr>
      </w:pPr>
    </w:p>
    <w:p w14:paraId="232F32FA" w14:textId="0AC500D5" w:rsidR="00987380" w:rsidRPr="00987380" w:rsidRDefault="00987380" w:rsidP="00987380">
      <w:r>
        <w:rPr>
          <w:rFonts w:eastAsia="Calibri" w:cs="Arial"/>
          <w:szCs w:val="22"/>
        </w:rPr>
        <w:t xml:space="preserve">Regeringen instämmer i vikten av att systematiskt </w:t>
      </w:r>
      <w:r>
        <w:t xml:space="preserve">förbättra metodiken och kvaliteten i arbetet med uppföljningen av ERA då denna rapportering är av grundläggande betydelse för att rätt insatser ska kunna genomföras framöver.  </w:t>
      </w:r>
      <w:r>
        <w:rPr>
          <w:rFonts w:eastAsia="Calibri" w:cs="Arial"/>
          <w:szCs w:val="22"/>
        </w:rPr>
        <w:t xml:space="preserve"> </w:t>
      </w:r>
    </w:p>
    <w:p w14:paraId="4F9AAAC2" w14:textId="77777777" w:rsidR="00987380" w:rsidRDefault="00987380">
      <w:pPr>
        <w:pStyle w:val="RKnormal"/>
        <w:rPr>
          <w:rFonts w:eastAsia="Calibri" w:cs="Arial"/>
          <w:szCs w:val="22"/>
        </w:rPr>
      </w:pPr>
    </w:p>
    <w:p w14:paraId="2185FBC3" w14:textId="46663E9C" w:rsidR="00987380" w:rsidRDefault="00987380">
      <w:pPr>
        <w:pStyle w:val="RKnormal"/>
        <w:rPr>
          <w:rFonts w:eastAsia="Calibri" w:cs="Arial"/>
          <w:szCs w:val="22"/>
        </w:rPr>
      </w:pPr>
      <w:r>
        <w:rPr>
          <w:rFonts w:eastAsia="Calibri" w:cs="Arial"/>
          <w:szCs w:val="22"/>
        </w:rPr>
        <w:t xml:space="preserve">Regeringen </w:t>
      </w:r>
      <w:r w:rsidRPr="000A3209">
        <w:rPr>
          <w:rFonts w:eastAsia="Calibri" w:cs="Arial"/>
          <w:szCs w:val="22"/>
        </w:rPr>
        <w:t>avser stödj</w:t>
      </w:r>
      <w:r>
        <w:rPr>
          <w:rFonts w:eastAsia="Calibri" w:cs="Arial"/>
          <w:szCs w:val="22"/>
        </w:rPr>
        <w:t xml:space="preserve">a det fortsatta arbetet med </w:t>
      </w:r>
      <w:r w:rsidRPr="000A3209">
        <w:rPr>
          <w:rFonts w:eastAsia="Calibri" w:cs="Arial"/>
          <w:szCs w:val="22"/>
        </w:rPr>
        <w:t>implementeringen av ERA.</w:t>
      </w:r>
      <w:r>
        <w:rPr>
          <w:rFonts w:eastAsia="Calibri" w:cs="Arial"/>
          <w:szCs w:val="22"/>
        </w:rPr>
        <w:t xml:space="preserve"> </w:t>
      </w:r>
    </w:p>
    <w:p w14:paraId="5E35BB92" w14:textId="77777777" w:rsidR="00B1678A" w:rsidRDefault="00B1678A">
      <w:pPr>
        <w:pStyle w:val="RKrubrik"/>
      </w:pPr>
      <w:r>
        <w:t>Europaparlamentets inställning</w:t>
      </w:r>
    </w:p>
    <w:p w14:paraId="4E69BEA2" w14:textId="54028290" w:rsidR="00B1678A" w:rsidRDefault="00D86D67">
      <w:pPr>
        <w:pStyle w:val="RKnormal"/>
      </w:pPr>
      <w:proofErr w:type="gramStart"/>
      <w:r>
        <w:t>Ej</w:t>
      </w:r>
      <w:proofErr w:type="gramEnd"/>
      <w:r>
        <w:t xml:space="preserve"> känt</w:t>
      </w:r>
    </w:p>
    <w:p w14:paraId="49C32A96" w14:textId="77777777" w:rsidR="00B1678A" w:rsidRDefault="00B1678A">
      <w:pPr>
        <w:pStyle w:val="RKrubrik"/>
        <w:rPr>
          <w:i/>
          <w:iCs/>
        </w:rPr>
      </w:pPr>
      <w:r>
        <w:rPr>
          <w:i/>
          <w:iCs/>
        </w:rPr>
        <w:t>Förslaget</w:t>
      </w:r>
    </w:p>
    <w:p w14:paraId="3851BFA4" w14:textId="32C03681" w:rsidR="00C5653D" w:rsidRDefault="00D45DAD" w:rsidP="00C5653D">
      <w:pPr>
        <w:rPr>
          <w:rFonts w:eastAsia="Calibri" w:cs="Arial"/>
          <w:szCs w:val="22"/>
        </w:rPr>
      </w:pPr>
      <w:proofErr w:type="spellStart"/>
      <w:r>
        <w:t>Rådsslutsatserna</w:t>
      </w:r>
      <w:proofErr w:type="spellEnd"/>
      <w:r>
        <w:t xml:space="preserve"> tar sin utgångspunkt i den lägesrapport som kommissionen har presenterat. Lägesrapporten är </w:t>
      </w:r>
      <w:r w:rsidR="00C5653D">
        <w:rPr>
          <w:rFonts w:eastAsia="Calibri" w:cs="Arial"/>
          <w:szCs w:val="22"/>
        </w:rPr>
        <w:t xml:space="preserve">kommissionens bedömning av förverkligandet av ERA både i EU som helhet och även i varje medlemsstat. </w:t>
      </w:r>
    </w:p>
    <w:p w14:paraId="31871B42" w14:textId="77777777" w:rsidR="00C5653D" w:rsidRDefault="00C5653D" w:rsidP="00C5653D">
      <w:pPr>
        <w:rPr>
          <w:rFonts w:eastAsia="Calibri" w:cs="Arial"/>
          <w:szCs w:val="22"/>
        </w:rPr>
      </w:pPr>
    </w:p>
    <w:p w14:paraId="4176F664" w14:textId="7AE907AC" w:rsidR="001F0817" w:rsidRPr="00AE3109" w:rsidRDefault="00D45DAD" w:rsidP="001F0817">
      <w:pPr>
        <w:rPr>
          <w:rFonts w:eastAsia="Calibri" w:cs="Arial"/>
          <w:szCs w:val="22"/>
        </w:rPr>
      </w:pPr>
      <w:proofErr w:type="spellStart"/>
      <w:r>
        <w:rPr>
          <w:rFonts w:eastAsia="Calibri" w:cs="Arial"/>
          <w:szCs w:val="22"/>
        </w:rPr>
        <w:t>Rådsslutsatserna</w:t>
      </w:r>
      <w:proofErr w:type="spellEnd"/>
      <w:r>
        <w:rPr>
          <w:rFonts w:eastAsia="Calibri" w:cs="Arial"/>
          <w:szCs w:val="22"/>
        </w:rPr>
        <w:t xml:space="preserve"> framhåller att mycket redan uppnått</w:t>
      </w:r>
      <w:r w:rsidR="00AF5B48">
        <w:rPr>
          <w:rFonts w:eastAsia="Calibri" w:cs="Arial"/>
          <w:szCs w:val="22"/>
        </w:rPr>
        <w:t xml:space="preserve">s för att förverkliga ERA men att </w:t>
      </w:r>
      <w:r w:rsidR="001F0817">
        <w:rPr>
          <w:rFonts w:eastAsia="Calibri" w:cs="Arial"/>
          <w:szCs w:val="22"/>
        </w:rPr>
        <w:t xml:space="preserve">det europeiska forsknings- och innovationslandskapet fortfarande är fragmenterat och </w:t>
      </w:r>
      <w:r w:rsidR="00AF5B48">
        <w:rPr>
          <w:rFonts w:eastAsia="Calibri" w:cs="Arial"/>
          <w:szCs w:val="22"/>
        </w:rPr>
        <w:t xml:space="preserve">att ERA därför inte är </w:t>
      </w:r>
      <w:r w:rsidR="001F0817">
        <w:rPr>
          <w:rFonts w:eastAsia="Calibri" w:cs="Arial"/>
          <w:szCs w:val="22"/>
        </w:rPr>
        <w:t xml:space="preserve">helt förverkligat. </w:t>
      </w:r>
    </w:p>
    <w:p w14:paraId="0CD26DAF" w14:textId="77777777" w:rsidR="001F0817" w:rsidRDefault="001F0817" w:rsidP="00C5653D">
      <w:pPr>
        <w:rPr>
          <w:rFonts w:eastAsia="Calibri" w:cs="Arial"/>
          <w:szCs w:val="22"/>
        </w:rPr>
      </w:pPr>
    </w:p>
    <w:p w14:paraId="0BF4BD90" w14:textId="334C5526" w:rsidR="00B20FBE" w:rsidRDefault="00AF5B48" w:rsidP="00C5653D">
      <w:pPr>
        <w:rPr>
          <w:rFonts w:eastAsia="Calibri" w:cs="Arial"/>
          <w:szCs w:val="22"/>
        </w:rPr>
      </w:pPr>
      <w:r>
        <w:rPr>
          <w:rFonts w:eastAsia="Calibri" w:cs="Arial"/>
          <w:szCs w:val="22"/>
        </w:rPr>
        <w:lastRenderedPageBreak/>
        <w:t xml:space="preserve">I </w:t>
      </w:r>
      <w:proofErr w:type="spellStart"/>
      <w:r>
        <w:rPr>
          <w:rFonts w:eastAsia="Calibri" w:cs="Arial"/>
          <w:szCs w:val="22"/>
        </w:rPr>
        <w:t>rådsslutsatserna</w:t>
      </w:r>
      <w:proofErr w:type="spellEnd"/>
      <w:r>
        <w:rPr>
          <w:rFonts w:eastAsia="Calibri" w:cs="Arial"/>
          <w:szCs w:val="22"/>
        </w:rPr>
        <w:t xml:space="preserve"> betonas därför övergripande </w:t>
      </w:r>
      <w:r w:rsidR="00440315">
        <w:rPr>
          <w:rFonts w:eastAsia="Calibri" w:cs="Arial"/>
          <w:szCs w:val="22"/>
        </w:rPr>
        <w:t xml:space="preserve">behovet av </w:t>
      </w:r>
      <w:r w:rsidR="006B5025">
        <w:rPr>
          <w:rFonts w:eastAsia="Calibri" w:cs="Arial"/>
          <w:szCs w:val="22"/>
        </w:rPr>
        <w:t xml:space="preserve">att </w:t>
      </w:r>
      <w:r w:rsidR="00B20FBE">
        <w:rPr>
          <w:rFonts w:eastAsia="Calibri" w:cs="Arial"/>
          <w:szCs w:val="22"/>
        </w:rPr>
        <w:t xml:space="preserve">medlemsstaterna </w:t>
      </w:r>
      <w:r>
        <w:rPr>
          <w:rFonts w:eastAsia="Calibri" w:cs="Arial"/>
          <w:szCs w:val="22"/>
        </w:rPr>
        <w:t xml:space="preserve">tillsammans med kommissionen </w:t>
      </w:r>
      <w:r w:rsidR="00B20FBE">
        <w:rPr>
          <w:rFonts w:eastAsia="Calibri" w:cs="Arial"/>
          <w:szCs w:val="22"/>
        </w:rPr>
        <w:t xml:space="preserve">genomför </w:t>
      </w:r>
      <w:r>
        <w:rPr>
          <w:rFonts w:eastAsia="Calibri" w:cs="Arial"/>
          <w:szCs w:val="22"/>
        </w:rPr>
        <w:t xml:space="preserve">olika </w:t>
      </w:r>
      <w:r w:rsidR="00B20FBE">
        <w:rPr>
          <w:rFonts w:eastAsia="Calibri" w:cs="Arial"/>
          <w:szCs w:val="22"/>
        </w:rPr>
        <w:t xml:space="preserve">nödvändiga reformer </w:t>
      </w:r>
      <w:r>
        <w:rPr>
          <w:rFonts w:eastAsia="Calibri" w:cs="Arial"/>
          <w:szCs w:val="22"/>
        </w:rPr>
        <w:t xml:space="preserve">och satsningar </w:t>
      </w:r>
      <w:r w:rsidR="00B20FBE">
        <w:rPr>
          <w:rFonts w:eastAsia="Calibri" w:cs="Arial"/>
          <w:szCs w:val="22"/>
        </w:rPr>
        <w:t xml:space="preserve">för att uppnå ett förverkligat Europeiskt forskningsområde. </w:t>
      </w:r>
    </w:p>
    <w:p w14:paraId="302B81B6" w14:textId="77777777" w:rsidR="00B20FBE" w:rsidRDefault="00B20FBE" w:rsidP="00C5653D">
      <w:pPr>
        <w:rPr>
          <w:rFonts w:eastAsia="Calibri" w:cs="Arial"/>
          <w:szCs w:val="22"/>
        </w:rPr>
      </w:pPr>
    </w:p>
    <w:p w14:paraId="2BB10327" w14:textId="7CEC743E" w:rsidR="00440315" w:rsidRDefault="00987380" w:rsidP="00C5653D">
      <w:pPr>
        <w:rPr>
          <w:rFonts w:eastAsia="Calibri" w:cs="Arial"/>
          <w:szCs w:val="22"/>
        </w:rPr>
      </w:pPr>
      <w:r>
        <w:rPr>
          <w:rFonts w:eastAsia="Calibri" w:cs="Arial"/>
          <w:szCs w:val="22"/>
        </w:rPr>
        <w:t xml:space="preserve">Vidare betonas vikten </w:t>
      </w:r>
      <w:r w:rsidR="00C5653D">
        <w:rPr>
          <w:rFonts w:eastAsia="Calibri" w:cs="Arial"/>
          <w:szCs w:val="22"/>
        </w:rPr>
        <w:t xml:space="preserve">av att </w:t>
      </w:r>
      <w:r w:rsidR="00AF5B48">
        <w:rPr>
          <w:rFonts w:eastAsia="Calibri" w:cs="Arial"/>
          <w:szCs w:val="22"/>
        </w:rPr>
        <w:t xml:space="preserve">på olika sätt </w:t>
      </w:r>
      <w:r w:rsidR="00C5653D">
        <w:rPr>
          <w:rFonts w:eastAsia="Calibri" w:cs="Arial"/>
          <w:szCs w:val="22"/>
        </w:rPr>
        <w:t>utveckla och förbättra den uppföljning som görs för att mäta framsteg</w:t>
      </w:r>
      <w:r w:rsidR="00440315">
        <w:rPr>
          <w:rFonts w:eastAsia="Calibri" w:cs="Arial"/>
          <w:szCs w:val="22"/>
        </w:rPr>
        <w:t>, inte minst när det gäller att identifiera och finjustera de indikatorer som används</w:t>
      </w:r>
      <w:r w:rsidR="00C5653D">
        <w:rPr>
          <w:rFonts w:eastAsia="Calibri" w:cs="Arial"/>
          <w:szCs w:val="22"/>
        </w:rPr>
        <w:t>.</w:t>
      </w:r>
    </w:p>
    <w:p w14:paraId="0CFB1D2A" w14:textId="77777777" w:rsidR="00B1678A" w:rsidRDefault="00B1678A">
      <w:pPr>
        <w:pStyle w:val="RKrubrik"/>
        <w:rPr>
          <w:i/>
          <w:iCs/>
        </w:rPr>
      </w:pPr>
      <w:r>
        <w:rPr>
          <w:i/>
          <w:iCs/>
        </w:rPr>
        <w:t>Gällande svenska regler och förslagets effekter på dessa</w:t>
      </w:r>
    </w:p>
    <w:p w14:paraId="189A8F9B" w14:textId="69949C59" w:rsidR="00B1678A" w:rsidRDefault="00D86D67">
      <w:pPr>
        <w:pStyle w:val="RKnormal"/>
      </w:pPr>
      <w:r>
        <w:t xml:space="preserve">Det finns inga direkta effekter på svenska regler som följd av framstegsrapporten om ERA. </w:t>
      </w:r>
    </w:p>
    <w:p w14:paraId="7C83DB63" w14:textId="77777777" w:rsidR="00B1678A" w:rsidRDefault="00B1678A">
      <w:pPr>
        <w:pStyle w:val="RKrubrik"/>
      </w:pPr>
      <w:r>
        <w:t>Ekonomiska konsekvenser</w:t>
      </w:r>
    </w:p>
    <w:p w14:paraId="69845A00" w14:textId="184E9948" w:rsidR="00B1678A" w:rsidRDefault="00987380">
      <w:pPr>
        <w:pStyle w:val="RKnormal"/>
      </w:pPr>
      <w:r>
        <w:t xml:space="preserve">RSS har inga </w:t>
      </w:r>
      <w:r w:rsidR="005C3BF6" w:rsidRPr="005C3BF6">
        <w:t>ekonomiska kons</w:t>
      </w:r>
      <w:r>
        <w:t>ek</w:t>
      </w:r>
      <w:r w:rsidR="005C3BF6" w:rsidRPr="005C3BF6">
        <w:t>venser</w:t>
      </w:r>
      <w:r w:rsidR="005C3BF6">
        <w:t>.</w:t>
      </w:r>
    </w:p>
    <w:p w14:paraId="157DA791" w14:textId="77777777" w:rsidR="00B1678A" w:rsidRDefault="00B1678A">
      <w:pPr>
        <w:pStyle w:val="RKrubrik"/>
      </w:pPr>
      <w:r>
        <w:t>Övrigt</w:t>
      </w:r>
    </w:p>
    <w:p w14:paraId="109218EE" w14:textId="7EE3AB11" w:rsidR="00B1678A" w:rsidRDefault="00C432F4">
      <w:pPr>
        <w:pStyle w:val="RKnormal"/>
      </w:pPr>
      <w:r>
        <w:t xml:space="preserve">De ERA-prioriteringar som rådet ställt sig bakom </w:t>
      </w:r>
      <w:r w:rsidR="00CE27BA">
        <w:t xml:space="preserve">sedan tidigare </w:t>
      </w:r>
      <w:r>
        <w:t>är följande:</w:t>
      </w:r>
    </w:p>
    <w:p w14:paraId="61C381EE" w14:textId="77777777" w:rsidR="00C432F4" w:rsidRDefault="00C432F4">
      <w:pPr>
        <w:pStyle w:val="RKnormal"/>
      </w:pPr>
    </w:p>
    <w:p w14:paraId="1D3C40A8" w14:textId="53C0F2FC" w:rsidR="00C432F4" w:rsidRDefault="00C432F4" w:rsidP="00C432F4">
      <w:pPr>
        <w:pStyle w:val="RKnormal"/>
        <w:numPr>
          <w:ilvl w:val="0"/>
          <w:numId w:val="3"/>
        </w:numPr>
      </w:pPr>
      <w:r>
        <w:t>Effektivare nationella forskningssystem</w:t>
      </w:r>
    </w:p>
    <w:p w14:paraId="4DFF3C81" w14:textId="4F8873EA" w:rsidR="00C432F4" w:rsidRDefault="00C432F4" w:rsidP="00C432F4">
      <w:pPr>
        <w:pStyle w:val="RKnormal"/>
        <w:numPr>
          <w:ilvl w:val="0"/>
          <w:numId w:val="3"/>
        </w:numPr>
      </w:pPr>
      <w:r>
        <w:t>Optimalt transnationellt samarbete och konkurrens</w:t>
      </w:r>
    </w:p>
    <w:p w14:paraId="18535249" w14:textId="1E67425A" w:rsidR="00C432F4" w:rsidRDefault="00C432F4" w:rsidP="00C432F4">
      <w:pPr>
        <w:pStyle w:val="RKnormal"/>
        <w:numPr>
          <w:ilvl w:val="0"/>
          <w:numId w:val="3"/>
        </w:numPr>
      </w:pPr>
      <w:r>
        <w:t>Öppen arbetsmarknad för forskare</w:t>
      </w:r>
    </w:p>
    <w:p w14:paraId="0951B3B1" w14:textId="5CA0CEEC" w:rsidR="00C432F4" w:rsidRDefault="00C432F4" w:rsidP="00C432F4">
      <w:pPr>
        <w:pStyle w:val="RKnormal"/>
        <w:numPr>
          <w:ilvl w:val="0"/>
          <w:numId w:val="3"/>
        </w:numPr>
      </w:pPr>
      <w:r>
        <w:t>Jämställdhet och genusperspektiv</w:t>
      </w:r>
    </w:p>
    <w:p w14:paraId="552A8E45" w14:textId="2A20DFC5" w:rsidR="00C432F4" w:rsidRDefault="00C432F4" w:rsidP="00C432F4">
      <w:pPr>
        <w:pStyle w:val="RKnormal"/>
        <w:numPr>
          <w:ilvl w:val="0"/>
          <w:numId w:val="3"/>
        </w:numPr>
      </w:pPr>
      <w:r>
        <w:t>Optimal cirkulering, tillgång till och sp</w:t>
      </w:r>
      <w:r w:rsidR="000E01FE">
        <w:t>ridning av vetenskaplig kunskap</w:t>
      </w:r>
    </w:p>
    <w:p w14:paraId="24068B75" w14:textId="4BA504DE" w:rsidR="000E01FE" w:rsidRDefault="000E01FE" w:rsidP="00C432F4">
      <w:pPr>
        <w:pStyle w:val="RKnormal"/>
        <w:numPr>
          <w:ilvl w:val="0"/>
          <w:numId w:val="3"/>
        </w:numPr>
      </w:pPr>
      <w:r>
        <w:t>Internationellt samarbete.</w:t>
      </w:r>
    </w:p>
    <w:p w14:paraId="0CB470C7" w14:textId="77777777" w:rsidR="00C432F4" w:rsidRDefault="00C432F4">
      <w:pPr>
        <w:pStyle w:val="RKnormal"/>
      </w:pPr>
    </w:p>
    <w:p w14:paraId="7231F5FB" w14:textId="6BF08451" w:rsidR="00C432F4" w:rsidRDefault="00C432F4">
      <w:pPr>
        <w:pStyle w:val="RKnormal"/>
      </w:pPr>
      <w:r>
        <w:t>ERAC är en kommitté som ger medlemsstaterna, rådet och EU-kommissionen strategisk rådgivning i frågor som rör ERA. Kommitténs ordförande är från EU-kommissionen. Ledamöterna är högre tjänstemän från medlemsstaterna.</w:t>
      </w:r>
    </w:p>
    <w:p w14:paraId="4FD31F3A" w14:textId="77777777" w:rsidR="00B1678A" w:rsidRDefault="00B1678A">
      <w:pPr>
        <w:pStyle w:val="RKnormal"/>
        <w:rPr>
          <w:i/>
          <w:iCs/>
        </w:rPr>
      </w:pPr>
    </w:p>
    <w:p w14:paraId="3C370282" w14:textId="77777777" w:rsidR="006E4E11" w:rsidRDefault="006E4E11">
      <w:pPr>
        <w:pStyle w:val="RKnormal"/>
      </w:pPr>
    </w:p>
    <w:sectPr w:rsidR="006E4E11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23A234" w14:textId="77777777" w:rsidR="00B1678A" w:rsidRDefault="00B1678A">
      <w:r>
        <w:separator/>
      </w:r>
    </w:p>
  </w:endnote>
  <w:endnote w:type="continuationSeparator" w:id="0">
    <w:p w14:paraId="5678E3F6" w14:textId="77777777" w:rsidR="00B1678A" w:rsidRDefault="00B16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TradeGothic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67F943" w14:textId="77777777" w:rsidR="00B1678A" w:rsidRDefault="00B1678A">
      <w:r>
        <w:separator/>
      </w:r>
    </w:p>
  </w:footnote>
  <w:footnote w:type="continuationSeparator" w:id="0">
    <w:p w14:paraId="404C900A" w14:textId="77777777" w:rsidR="00B1678A" w:rsidRDefault="00B167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F4D73E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B116F1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1AF5E22" w14:textId="77777777">
      <w:trPr>
        <w:cantSplit/>
      </w:trPr>
      <w:tc>
        <w:tcPr>
          <w:tcW w:w="3119" w:type="dxa"/>
        </w:tcPr>
        <w:p w14:paraId="71F25623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8DF7D24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0D0B4A8" w14:textId="77777777" w:rsidR="00E80146" w:rsidRDefault="00E80146">
          <w:pPr>
            <w:pStyle w:val="Sidhuvud"/>
            <w:ind w:right="360"/>
          </w:pPr>
        </w:p>
      </w:tc>
    </w:tr>
  </w:tbl>
  <w:p w14:paraId="4FBB14AB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38477C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B116F1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D65EDD8" w14:textId="77777777">
      <w:trPr>
        <w:cantSplit/>
      </w:trPr>
      <w:tc>
        <w:tcPr>
          <w:tcW w:w="3119" w:type="dxa"/>
        </w:tcPr>
        <w:p w14:paraId="311B4307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DE73B5B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ADD0DC4" w14:textId="77777777" w:rsidR="00E80146" w:rsidRDefault="00E80146">
          <w:pPr>
            <w:pStyle w:val="Sidhuvud"/>
            <w:ind w:right="360"/>
          </w:pPr>
        </w:p>
      </w:tc>
    </w:tr>
  </w:tbl>
  <w:p w14:paraId="4A6268E9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A30276" w14:textId="4A34BA63" w:rsidR="00B1678A" w:rsidRDefault="009C422F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108369F4" wp14:editId="1647592C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0A23A03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A987A6D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569D92AB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610999D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1179D4"/>
    <w:multiLevelType w:val="hybridMultilevel"/>
    <w:tmpl w:val="3B080D5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6D75D2"/>
    <w:multiLevelType w:val="hybridMultilevel"/>
    <w:tmpl w:val="92868F7A"/>
    <w:lvl w:ilvl="0" w:tplc="EF7CE7E0">
      <w:numFmt w:val="bullet"/>
      <w:lvlText w:val="-"/>
      <w:lvlJc w:val="left"/>
      <w:pPr>
        <w:ind w:left="720" w:hanging="360"/>
      </w:pPr>
      <w:rPr>
        <w:rFonts w:ascii="OrigGarmnd BT" w:eastAsia="Times New Roman" w:hAnsi="OrigGarmnd BT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CB5986"/>
    <w:multiLevelType w:val="hybridMultilevel"/>
    <w:tmpl w:val="311C7262"/>
    <w:lvl w:ilvl="0" w:tplc="EF7CE7E0">
      <w:numFmt w:val="bullet"/>
      <w:lvlText w:val="-"/>
      <w:lvlJc w:val="left"/>
      <w:pPr>
        <w:ind w:left="720" w:hanging="360"/>
      </w:pPr>
      <w:rPr>
        <w:rFonts w:ascii="OrigGarmnd BT" w:eastAsia="Times New Roman" w:hAnsi="OrigGarmnd BT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epartement" w:val="Utbildningsdepartementet"/>
    <w:docVar w:name="Regering" w:val="N"/>
  </w:docVars>
  <w:rsids>
    <w:rsidRoot w:val="00B1678A"/>
    <w:rsid w:val="00093DC1"/>
    <w:rsid w:val="00093EEA"/>
    <w:rsid w:val="000E01FE"/>
    <w:rsid w:val="00122A98"/>
    <w:rsid w:val="00133E91"/>
    <w:rsid w:val="00150384"/>
    <w:rsid w:val="00160901"/>
    <w:rsid w:val="001805B7"/>
    <w:rsid w:val="001A1722"/>
    <w:rsid w:val="001D112C"/>
    <w:rsid w:val="001F0817"/>
    <w:rsid w:val="00367B1C"/>
    <w:rsid w:val="003B0DE3"/>
    <w:rsid w:val="0040718F"/>
    <w:rsid w:val="00440315"/>
    <w:rsid w:val="004A328D"/>
    <w:rsid w:val="004D6FEA"/>
    <w:rsid w:val="00546CDC"/>
    <w:rsid w:val="0058762B"/>
    <w:rsid w:val="005C3BF6"/>
    <w:rsid w:val="0065139C"/>
    <w:rsid w:val="006B5025"/>
    <w:rsid w:val="006E4E11"/>
    <w:rsid w:val="007242A3"/>
    <w:rsid w:val="007A6855"/>
    <w:rsid w:val="007E4945"/>
    <w:rsid w:val="00807F03"/>
    <w:rsid w:val="008360AA"/>
    <w:rsid w:val="008C45C8"/>
    <w:rsid w:val="008F3F35"/>
    <w:rsid w:val="0092027A"/>
    <w:rsid w:val="00955E31"/>
    <w:rsid w:val="00962F64"/>
    <w:rsid w:val="00987380"/>
    <w:rsid w:val="00992E72"/>
    <w:rsid w:val="009C422F"/>
    <w:rsid w:val="009E71FE"/>
    <w:rsid w:val="00AB1EEF"/>
    <w:rsid w:val="00AE3109"/>
    <w:rsid w:val="00AF26D1"/>
    <w:rsid w:val="00AF5B48"/>
    <w:rsid w:val="00B116F1"/>
    <w:rsid w:val="00B1678A"/>
    <w:rsid w:val="00B20FBE"/>
    <w:rsid w:val="00B42EE7"/>
    <w:rsid w:val="00C11ED0"/>
    <w:rsid w:val="00C432F4"/>
    <w:rsid w:val="00C5653D"/>
    <w:rsid w:val="00C75E85"/>
    <w:rsid w:val="00CD26B0"/>
    <w:rsid w:val="00CE27BA"/>
    <w:rsid w:val="00D05FE3"/>
    <w:rsid w:val="00D133D7"/>
    <w:rsid w:val="00D437BD"/>
    <w:rsid w:val="00D45DAD"/>
    <w:rsid w:val="00D86D67"/>
    <w:rsid w:val="00DB5574"/>
    <w:rsid w:val="00DE7009"/>
    <w:rsid w:val="00E31BC6"/>
    <w:rsid w:val="00E55EE6"/>
    <w:rsid w:val="00E80146"/>
    <w:rsid w:val="00E84FA4"/>
    <w:rsid w:val="00E856FA"/>
    <w:rsid w:val="00E904D0"/>
    <w:rsid w:val="00EA126B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1FC9E9AD"/>
  <w15:docId w15:val="{CF589379-576F-439B-83A8-45FDEE40A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8F3F3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8F3F35"/>
    <w:rPr>
      <w:rFonts w:ascii="Tahoma" w:hAnsi="Tahoma" w:cs="Tahoma"/>
      <w:sz w:val="16"/>
      <w:szCs w:val="16"/>
      <w:lang w:eastAsia="en-US"/>
    </w:rPr>
  </w:style>
  <w:style w:type="paragraph" w:styleId="Normaltindrag">
    <w:name w:val="Normal Indent"/>
    <w:basedOn w:val="Normal"/>
    <w:rsid w:val="00AE3109"/>
    <w:pPr>
      <w:ind w:left="130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16b197b-0621-48b5-aef5-577d70961355"/>
    <c9cd366cc722410295b9eacffbd73909 xmlns="f16b197b-0621-48b5-aef5-577d70961355">
      <Terms xmlns="http://schemas.microsoft.com/office/infopath/2007/PartnerControls"/>
    </c9cd366cc722410295b9eacffbd73909>
    <k46d94c0acf84ab9a79866a9d8b1905f xmlns="f16b197b-0621-48b5-aef5-577d70961355">
      <Terms xmlns="http://schemas.microsoft.com/office/infopath/2007/PartnerControls"/>
    </k46d94c0acf84ab9a79866a9d8b1905f>
    <RKOrdnaClass xmlns="6c5ac6a1-6424-40fe-b644-47b2fe1b4564" xsi:nil="true"/>
    <Diarienummer xmlns="f16b197b-0621-48b5-aef5-577d70961355" xsi:nil="true"/>
    <RKOrdnaCheckInComment xmlns="6c5ac6a1-6424-40fe-b644-47b2fe1b4564" xsi:nil="true"/>
    <Nyckelord xmlns="f16b197b-0621-48b5-aef5-577d70961355" xsi:nil="true"/>
    <Sekretess xmlns="f16b197b-0621-48b5-aef5-577d70961355" xsi:nil="true"/>
    <_dlc_DocId xmlns="f16b197b-0621-48b5-aef5-577d70961355">WC5HESE2CEK2-13-5810</_dlc_DocId>
    <_dlc_DocIdUrl xmlns="f16b197b-0621-48b5-aef5-577d70961355">
      <Url>http://rkdhs-u/enhet/FP/_layouts/DocIdRedir.aspx?ID=WC5HESE2CEK2-13-5810</Url>
      <Description>WC5HESE2CEK2-13-5810</Description>
    </_dlc_DocIdUrl>
  </documentManagement>
</p:properties>
</file>

<file path=customXml/item2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3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71C30A2A98223B4594CDC4429D65CC14" ma:contentTypeVersion="12" ma:contentTypeDescription="Skapa ett nytt dokument." ma:contentTypeScope="" ma:versionID="a5f43a03fa85fa6976948ac2ea68f13b">
  <xsd:schema xmlns:xsd="http://www.w3.org/2001/XMLSchema" xmlns:xs="http://www.w3.org/2001/XMLSchema" xmlns:p="http://schemas.microsoft.com/office/2006/metadata/properties" xmlns:ns2="f16b197b-0621-48b5-aef5-577d70961355" xmlns:ns3="6c5ac6a1-6424-40fe-b644-47b2fe1b4564" targetNamespace="http://schemas.microsoft.com/office/2006/metadata/properties" ma:root="true" ma:fieldsID="5bb9f0c81f65b38589673b2fd9678563" ns2:_="" ns3:_="">
    <xsd:import namespace="f16b197b-0621-48b5-aef5-577d70961355"/>
    <xsd:import namespace="6c5ac6a1-6424-40fe-b644-47b2fe1b456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6b197b-0621-48b5-aef5-577d7096135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23506d46-cdad-43d5-9aef-bc8cd533ec8b}" ma:internalName="TaxCatchAll" ma:showField="CatchAllData" ma:web="f16b197b-0621-48b5-aef5-577d709613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23506d46-cdad-43d5-9aef-bc8cd533ec8b}" ma:internalName="TaxCatchAllLabel" ma:readOnly="true" ma:showField="CatchAllDataLabel" ma:web="f16b197b-0621-48b5-aef5-577d709613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5ac6a1-6424-40fe-b644-47b2fe1b4564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5BAC12-3481-49B4-8871-CF22D978085D}">
  <ds:schemaRefs>
    <ds:schemaRef ds:uri="http://schemas.microsoft.com/office/2006/metadata/properties"/>
    <ds:schemaRef ds:uri="http://schemas.microsoft.com/office/infopath/2007/PartnerControls"/>
    <ds:schemaRef ds:uri="f16b197b-0621-48b5-aef5-577d70961355"/>
    <ds:schemaRef ds:uri="6c5ac6a1-6424-40fe-b644-47b2fe1b4564"/>
  </ds:schemaRefs>
</ds:datastoreItem>
</file>

<file path=customXml/itemProps2.xml><?xml version="1.0" encoding="utf-8"?>
<ds:datastoreItem xmlns:ds="http://schemas.openxmlformats.org/officeDocument/2006/customXml" ds:itemID="{D3359E18-8ECB-44E7-8F04-6A2C77E81CEF}">
  <ds:schemaRefs>
    <ds:schemaRef ds:uri="http://schemas.microsoft.com/sharepoint/v3/contenttype/forms/url"/>
  </ds:schemaRefs>
</ds:datastoreItem>
</file>

<file path=customXml/itemProps3.xml><?xml version="1.0" encoding="utf-8"?>
<ds:datastoreItem xmlns:ds="http://schemas.openxmlformats.org/officeDocument/2006/customXml" ds:itemID="{3A9A9FC9-8C95-490E-89EF-B51426B46D83}">
  <ds:schemaRefs>
    <ds:schemaRef ds:uri="http://schemas.microsoft.com/office/2006/metadata/customXsn"/>
  </ds:schemaRefs>
</ds:datastoreItem>
</file>

<file path=customXml/itemProps4.xml><?xml version="1.0" encoding="utf-8"?>
<ds:datastoreItem xmlns:ds="http://schemas.openxmlformats.org/officeDocument/2006/customXml" ds:itemID="{50315A79-CF3C-4E60-8558-C4922F976595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EA6B6A76-8810-4F9B-AE2D-13B0BB7416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6b197b-0621-48b5-aef5-577d70961355"/>
    <ds:schemaRef ds:uri="6c5ac6a1-6424-40fe-b644-47b2fe1b45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CD0C4F03-2261-4F7B-B0B1-C498F2AE439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583</Words>
  <Characters>3741</Characters>
  <Application>Microsoft Office Word</Application>
  <DocSecurity>4</DocSecurity>
  <Lines>143</Lines>
  <Paragraphs>46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4278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Stensköld</dc:creator>
  <cp:lastModifiedBy>Johan Eriksson</cp:lastModifiedBy>
  <cp:revision>2</cp:revision>
  <cp:lastPrinted>2014-11-24T13:03:00Z</cp:lastPrinted>
  <dcterms:created xsi:type="dcterms:W3CDTF">2014-11-24T13:04:00Z</dcterms:created>
  <dcterms:modified xsi:type="dcterms:W3CDTF">2014-11-24T13:04:00Z</dcterms:modified>
  <cp:category>Rådspromemoria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7;0;0;266</vt:lpwstr>
  </property>
  <property fmtid="{D5CDD505-2E9C-101B-9397-08002B2CF9AE}" pid="3" name="Sprak">
    <vt:lpwstr>Svenska</vt:lpwstr>
  </property>
  <property fmtid="{D5CDD505-2E9C-101B-9397-08002B2CF9AE}" pid="4" name="DokID">
    <vt:i4>60</vt:i4>
  </property>
  <property fmtid="{D5CDD505-2E9C-101B-9397-08002B2CF9AE}" pid="5" name="ContentTypeId">
    <vt:lpwstr>0x01010053E1D612BA3F4E21AA250ECD751942B30071C30A2A98223B4594CDC4429D65CC14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09c050fb-fcee-4848-a685-4bcc8e3d7ad9</vt:lpwstr>
  </property>
</Properties>
</file>