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146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22 juni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  <w:gridSpan w:val="2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slut i SfU28, dock tidigast klockan 14.00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1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2020/21:37 Torsdagen den 17 juni 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2020/21:46 Tisdagen den 15 juni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2020/21:FPM113 Globala strategin för forskning och innovation: Europas strategi för internationellt samarbete </w:t>
            </w:r>
            <w:r>
              <w:rPr>
                <w:i/>
                <w:iCs/>
                <w:rtl w:val="0"/>
              </w:rPr>
              <w:t>COM(2021) 252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2020/21:FPM114 Meddelande om EU-handlingsplan för nollförorening för luft, vatten och mark </w:t>
            </w:r>
            <w:r>
              <w:rPr>
                <w:i/>
                <w:iCs/>
                <w:rtl w:val="0"/>
              </w:rPr>
              <w:t>COM(2021) 400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2020/21:203 Justerad indragningsbestämmelse inom underhållsstödet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2020/21:4098 av Ida Gabrielsson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2020/21:4100 av Linda Lindberg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2020/21:205 Utbetalning av ersättning för personlig assistans endast vid tillstånd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2020/21:4096 av Maj Karlsson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2020/21:JuU38 Kompletterande bestämmelser till vissa delar av avtalet mellan Europeiska unionen och Förenade kungariket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efter debattens slut i SfU28, dock tidigast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2020/21:JuU30 Vapenfrågor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M, SD,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2020/21:JuU32 Riksrevisionens rapport om Polismyndighetens arbete i utsatta 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2020/21:KrU7 Barns och ungas läsning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(M, SD,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2020/21:KrU8 Ungdomspolitik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2020/21:UbU15 Vuxenutbildning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2020/21:SkU27 Nya EU-bestämmelser om tullkontroller av kontanta 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2020/21:SkU29 Redovisning av skatteutgifter 2021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2020/21:CU16 Modernare regler för bekräftelse av föräldraskap, faderskapsundersökningar och för att åstadkomma könsneutral föräldraskapspresumtion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2020/21:CU21 Löneutmätning och digitala ansökningar i utsökningsförfarandet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2020/21:CU22 Privat initiativrätt – planintressentens medverkan vid detaljplaneläggning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2020/21:CU23 Klimatdeklaration för byggnader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2020/21:CU24 Genomförandet av MKB-direktivet i plan- och bygglagen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2020/21:TU16 Framtidens infrastruktur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57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2020/21:MJU22 Utfodring av vilt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25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2020/21:MJU23 Reduktionsplikt för bensin och diesel – kontrollstation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2020/21:UbU14 Högskolan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24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2020/21:SfU28 Ändrade regler i utlänningslagen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 </w:t>
            </w:r>
            <w:r>
              <w:rPr>
                <w:i/>
                <w:iCs/>
                <w:rtl w:val="0"/>
              </w:rPr>
              <w:t>föreslår 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51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2020/21:SfU29 Testning vid verkställighet av utvisningsbeslut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2020/21:JuU37 Tullverket ges en utökad möjlighet att ingripa mot brott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2020/21:NU22 Moderna tillståndsprocesser för elnät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34 res. (M, SD, C, V, KD, L)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22 juni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2021-06-22</SAFIR_Sammantradesdatum_Doc>
    <SAFIR_SammantradeID xmlns="C07A1A6C-0B19-41D9-BDF8-F523BA3921EB">0a16aa68-5ee2-402c-b2bc-c40c555e700d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C3E8F6-0F4B-4D79-8C31-522B7F34190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22 juni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