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54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3 februari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tisdagen den 20 och onsdagen den 21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2014/15:19 Torsdagen den 29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2014/15:210 av Ali Esbati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Anställningsformen allmän visstid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2014/15:212 av Ali Esbati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Medlingsinstitutets nya uppdrag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2014/15:FPM17 Kommissionens årliga tillväxtrapport 2015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KOM(2014) 902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2014/15:109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Natofrågan och Baltikum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2014/15:211 av Niklas Karlsson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Butiksrån på små orter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2014/15:213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Trafikskolor som ej betalar moms eller arbetsgivaravgifter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2014/15:214 av Niklas Karlsson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maritima klustret och Landskronahamnens farled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2014/15:216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Alkobommar vid alla hamnar och gränsstationer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2014/15:217 av Birger Lahti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Vattenfalls ansökan till Strålsäkerhetsmyndigheten om att bygga nya kärnreaktorer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3 februari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2015-02-03</SAFIR_Sammantradesdatum_Doc>
    <SAFIR_SammantradeID xmlns="C07A1A6C-0B19-41D9-BDF8-F523BA3921EB">5a04847d-1a81-4cba-9db6-5c69d30dd950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7D5A4-76CF-4323-A87D-F6CD7D756F8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februari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