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6B8" w:rsidRPr="00336382" w:rsidRDefault="002036B8" w:rsidP="002036B8">
      <w:pPr>
        <w:pStyle w:val="Hemstlrubrik"/>
      </w:pPr>
      <w:r w:rsidRPr="00336382">
        <w:t>Förslag till riksdagsbeslut</w:t>
      </w:r>
    </w:p>
    <w:p w:rsidR="00C362D6" w:rsidRPr="00336382" w:rsidRDefault="00C362D6">
      <w:pPr>
        <w:pStyle w:val="Hemstlatt"/>
        <w:ind w:left="0"/>
      </w:pPr>
      <w:r w:rsidRPr="00336382">
        <w:t>Riksdagen tillkännager för regeringen som sin mening vad i motionen anförs om att utreda utformningen av en rättvisare rätt</w:t>
      </w:r>
      <w:r w:rsidRPr="00336382">
        <w:t>s</w:t>
      </w:r>
      <w:r w:rsidRPr="00336382">
        <w:t>hjälpslagstiftning.</w:t>
      </w:r>
    </w:p>
    <w:p w:rsidR="002036B8" w:rsidRPr="00336382" w:rsidRDefault="002036B8" w:rsidP="002036B8">
      <w:pPr>
        <w:pStyle w:val="Rubrik1"/>
      </w:pPr>
      <w:r w:rsidRPr="00336382">
        <w:t>Motivering</w:t>
      </w:r>
    </w:p>
    <w:p w:rsidR="002036B8" w:rsidRPr="00336382" w:rsidRDefault="002036B8" w:rsidP="002036B8">
      <w:r w:rsidRPr="00336382">
        <w:t>Att medborgare har en verklig möjlighet att få sin sak prövad i domstol oa</w:t>
      </w:r>
      <w:r w:rsidRPr="00336382">
        <w:t>v</w:t>
      </w:r>
      <w:r w:rsidRPr="00336382">
        <w:t>sett vilka ekonomiska förutsättningar man har, är en grundläggande liberal princip i ett civiliserat rättssamhälle. För den person som anklagas för att ha begått ett brott är rätt till advokathjälp av yttersta vikt. För brottsoffret är rätten till målsägandebiträde av stor betydelse. Brottmål är dock bara en av rättsstatens uppgifter. Medborgare ska veta att de har möjlighet att få sin sak prövad i domstol även vid en tvist i ett civilmål.</w:t>
      </w:r>
    </w:p>
    <w:p w:rsidR="002036B8" w:rsidRPr="00336382" w:rsidRDefault="002036B8" w:rsidP="00106953">
      <w:pPr>
        <w:pStyle w:val="Normaltindrag"/>
      </w:pPr>
      <w:r w:rsidRPr="00336382">
        <w:t>Den svenska rättshjälpslagstiftningen som den dåvarande socialdemokr</w:t>
      </w:r>
      <w:r w:rsidRPr="00336382">
        <w:t>a</w:t>
      </w:r>
      <w:r w:rsidRPr="00336382">
        <w:t>tiska regeringen genomförde i slutet av 1990-talet innebär att den som har en rättsskyddsförsäkring som täcker den aktuella angelägenheten inte ska få rättshjälp av staten. Inte heller den som med hänsyn till sitt försäkringsskydd i övrigt, sina ekonomiska eller personliga förhållanden, borde ha haft en rätt</w:t>
      </w:r>
      <w:r w:rsidRPr="00336382">
        <w:t>s</w:t>
      </w:r>
      <w:r w:rsidRPr="00336382">
        <w:t>skyddsförsäkring ska kunna få rättshjälp. Detta kan stå i strid med den Eur</w:t>
      </w:r>
      <w:r w:rsidRPr="00336382">
        <w:t>o</w:t>
      </w:r>
      <w:r w:rsidRPr="00336382">
        <w:t>peiska konventionen till skydd för de mänskliga rättigheterna och de grun</w:t>
      </w:r>
      <w:r w:rsidRPr="00336382">
        <w:t>d</w:t>
      </w:r>
      <w:r w:rsidRPr="00336382">
        <w:t>läggande friheterna, eftersom det där fastslås att staten ska ha det finansiella ansvaret för medborgarnas rättshjälp.</w:t>
      </w:r>
    </w:p>
    <w:p w:rsidR="002036B8" w:rsidRPr="00336382" w:rsidRDefault="002036B8" w:rsidP="00106953">
      <w:pPr>
        <w:pStyle w:val="Normaltindrag"/>
      </w:pPr>
      <w:r w:rsidRPr="00336382">
        <w:t>Effekterna av den rättshjälpslag som genomfördes i slutet av 1990-talet är tydliga. Det har i praktiken visat sig att många medborgare numera saknar ekonomiska möjligheter att få juridisk hjälp i civilmål eftersom den ekon</w:t>
      </w:r>
      <w:r w:rsidRPr="00336382">
        <w:t>o</w:t>
      </w:r>
      <w:r w:rsidRPr="00336382">
        <w:t xml:space="preserve">miska kostnaden trots rättshjälp blivit för hög. Rättvisa med denna </w:t>
      </w:r>
      <w:r w:rsidR="00106953" w:rsidRPr="00336382">
        <w:t>rätt</w:t>
      </w:r>
      <w:r w:rsidR="00106953" w:rsidRPr="00336382">
        <w:t>s</w:t>
      </w:r>
      <w:r w:rsidR="00106953" w:rsidRPr="00336382">
        <w:t>hjälpslag har således allt</w:t>
      </w:r>
      <w:r w:rsidRPr="00336382">
        <w:t>mer blivit likställt med en tjock plånbok. Lågavlön</w:t>
      </w:r>
      <w:r w:rsidRPr="00336382">
        <w:t>a</w:t>
      </w:r>
      <w:r w:rsidRPr="00336382">
        <w:t xml:space="preserve">de kvinnor, invandrare och ungdomar framstår som de största förlorarna i det nya systemet. Det är värt att notera att den som av någon orsak helt saknar </w:t>
      </w:r>
      <w:r w:rsidRPr="00336382">
        <w:lastRenderedPageBreak/>
        <w:t>inkomst har rätt till rättshjälp så gott som kostnadsfritt medan låginkomsttag</w:t>
      </w:r>
      <w:r w:rsidRPr="00336382">
        <w:t>a</w:t>
      </w:r>
      <w:r w:rsidRPr="00336382">
        <w:t>re får betala mycket höga avgifter.</w:t>
      </w:r>
    </w:p>
    <w:p w:rsidR="002036B8" w:rsidRPr="00336382" w:rsidRDefault="002036B8" w:rsidP="00106953">
      <w:pPr>
        <w:pStyle w:val="Normaltindrag"/>
      </w:pPr>
      <w:r w:rsidRPr="00336382">
        <w:t>I ett land som Sverige måste medborgarna givetvis kunna få sin sak prövad i två instanser i domstol, precis som Europakonventionen föreskriver, oavsett om du är fattig eller rik. Rättshjälpslagen måste därför vara utformad så att även ekonomiskt sett svaga grupper i samhället har möjlighet att hävda och tillvarata sina intressen i rättsliga processer.</w:t>
      </w:r>
    </w:p>
    <w:p w:rsidR="002036B8" w:rsidRPr="00336382" w:rsidRDefault="002036B8" w:rsidP="00106953">
      <w:pPr>
        <w:pStyle w:val="Rubrik1"/>
      </w:pPr>
      <w:r w:rsidRPr="00336382">
        <w:t>För höga egenavgifter och för lite rättshjälp</w:t>
      </w:r>
    </w:p>
    <w:p w:rsidR="002036B8" w:rsidRPr="00336382" w:rsidRDefault="002036B8" w:rsidP="002036B8">
      <w:r w:rsidRPr="00336382">
        <w:t>Rättshjälpsavgiften är idag 40 procent av kostnaden om det ekonomiska u</w:t>
      </w:r>
      <w:r w:rsidRPr="00336382">
        <w:t>n</w:t>
      </w:r>
      <w:r w:rsidRPr="00336382">
        <w:t>derlaget överstiger 20</w:t>
      </w:r>
      <w:r w:rsidR="00106953" w:rsidRPr="00336382">
        <w:t>0 </w:t>
      </w:r>
      <w:r w:rsidRPr="00336382">
        <w:t>000 kronor. En ensamstående mamma med två barn</w:t>
      </w:r>
      <w:r w:rsidR="00106953" w:rsidRPr="00336382">
        <w:t xml:space="preserve"> som har en inkomst på cirka 20 </w:t>
      </w:r>
      <w:r w:rsidRPr="00336382">
        <w:t>000 kronor i månaden får en egenavgift på 40</w:t>
      </w:r>
      <w:r w:rsidR="00106953" w:rsidRPr="00336382">
        <w:t> </w:t>
      </w:r>
      <w:r w:rsidRPr="00336382">
        <w:t>procent av rättshjälpskostnaden. En e</w:t>
      </w:r>
      <w:r w:rsidR="00106953" w:rsidRPr="00336382">
        <w:t>nsamstående mamma som tjänar 18 </w:t>
      </w:r>
      <w:r w:rsidRPr="00336382">
        <w:t>000 kronor i månaden och har två barn får en rättshjälpsavgift</w:t>
      </w:r>
      <w:r w:rsidR="00106953" w:rsidRPr="00336382">
        <w:t xml:space="preserve"> på 30 </w:t>
      </w:r>
      <w:r w:rsidRPr="00336382">
        <w:t>pr</w:t>
      </w:r>
      <w:r w:rsidRPr="00336382">
        <w:t>o</w:t>
      </w:r>
      <w:r w:rsidRPr="00336382">
        <w:t>cent. Om rättshjälpskostnaden för prövningen a</w:t>
      </w:r>
      <w:r w:rsidR="00106953" w:rsidRPr="00336382">
        <w:t>v en boendetvist uppgår till 60 </w:t>
      </w:r>
      <w:r w:rsidRPr="00336382">
        <w:t>000 kronor innebär det att kvinnan själv ska bet</w:t>
      </w:r>
      <w:r w:rsidR="00106953" w:rsidRPr="00336382">
        <w:t>ala 24 000 kronor r</w:t>
      </w:r>
      <w:r w:rsidR="00106953" w:rsidRPr="00336382">
        <w:t>e</w:t>
      </w:r>
      <w:r w:rsidR="00106953" w:rsidRPr="00336382">
        <w:t>spekt</w:t>
      </w:r>
      <w:r w:rsidR="00106953" w:rsidRPr="00336382">
        <w:t>i</w:t>
      </w:r>
      <w:r w:rsidR="00106953" w:rsidRPr="00336382">
        <w:t>ve 18 </w:t>
      </w:r>
      <w:r w:rsidRPr="00336382">
        <w:t>000 kronor själv. Det är inte ovanligt att rättshjälpskostnaden i en vår</w:t>
      </w:r>
      <w:r w:rsidRPr="00336382">
        <w:t>d</w:t>
      </w:r>
      <w:r w:rsidRPr="00336382">
        <w:t xml:space="preserve">nads- eller boendetvist redan </w:t>
      </w:r>
      <w:r w:rsidR="00106953" w:rsidRPr="00336382">
        <w:t>i första instans uppgår till 60 </w:t>
      </w:r>
      <w:r w:rsidRPr="00336382">
        <w:t>000 kronor.</w:t>
      </w:r>
    </w:p>
    <w:p w:rsidR="002036B8" w:rsidRPr="00336382" w:rsidRDefault="002036B8" w:rsidP="00106953">
      <w:pPr>
        <w:pStyle w:val="Normaltindrag"/>
      </w:pPr>
      <w:r w:rsidRPr="00336382">
        <w:t>Nuvarande rättshjälpsavgifter är för höga, och det är därför nödvändigt att sänka dem. Särskilt gällande familjemålen har effekterna av den försämrade eller uteblivna rättshjälpen påverkat utvecklingen negativt.</w:t>
      </w:r>
    </w:p>
    <w:p w:rsidR="002036B8" w:rsidRPr="00336382" w:rsidRDefault="002036B8" w:rsidP="00106953">
      <w:pPr>
        <w:pStyle w:val="Normaltindrag"/>
      </w:pPr>
      <w:r w:rsidRPr="00336382">
        <w:t>Ett annat problem är 100-timmarstak</w:t>
      </w:r>
      <w:r w:rsidR="00106953" w:rsidRPr="00336382">
        <w:t>et</w:t>
      </w:r>
      <w:r w:rsidRPr="00336382">
        <w:t xml:space="preserve"> för rättshjälp och svårigheten att få utökad rättshjälp utöver de 100 timmarna. Detta tak har inneburit att en rikare motpart kan processa ut en ekonomisk svagare part genom att överklaga en tingsrättsdom till hovrätten.</w:t>
      </w:r>
    </w:p>
    <w:p w:rsidR="002036B8" w:rsidRPr="00336382" w:rsidRDefault="002036B8" w:rsidP="00106953">
      <w:pPr>
        <w:pStyle w:val="Normaltindrag"/>
      </w:pPr>
      <w:r w:rsidRPr="00336382">
        <w:t>Rättshjälpen utgör, såsom framhölls vid införandet av rättshjälpslagen, ett viktigt stöd för principen om allas likhet inför lagen. I ett liberalt perspektiv är det av stor betydelse för medborgarnas tillträde till lagen att rättshjälpen u</w:t>
      </w:r>
      <w:r w:rsidRPr="00336382">
        <w:t>t</w:t>
      </w:r>
      <w:r w:rsidRPr="00336382">
        <w:t>formas på ett sådant sätt att ingen av ekonomiska skäl behöver avstå från att ta till</w:t>
      </w:r>
      <w:r w:rsidR="00106953" w:rsidRPr="00336382">
        <w:t xml:space="preserve"> </w:t>
      </w:r>
      <w:r w:rsidRPr="00336382">
        <w:t>vara sina intressen i en rättslig tvist. Det är därför angeläget att göra en översyn av bland annat inkomstgränser och procentsatserna för beräkning av rättshjälpsavgifterna. Utformningen av en rättssäker och rättvis rättshjälpsla</w:t>
      </w:r>
      <w:r w:rsidRPr="00336382">
        <w:t>g</w:t>
      </w:r>
      <w:r w:rsidRPr="00336382">
        <w:t>stiftning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382">
        <w:trPr>
          <w:cantSplit/>
        </w:trPr>
        <w:tc>
          <w:tcPr>
            <w:tcW w:w="3046" w:type="dxa"/>
          </w:tcPr>
          <w:p w:rsidR="00C362D6" w:rsidRPr="00336382" w:rsidRDefault="00C362D6">
            <w:pPr>
              <w:pStyle w:val="UnderskriftDatum"/>
              <w:spacing w:before="240"/>
            </w:pPr>
            <w:r w:rsidRPr="00336382">
              <w:t>Stockholm den 30 oktober 2006</w:t>
            </w:r>
          </w:p>
        </w:tc>
        <w:tc>
          <w:tcPr>
            <w:tcW w:w="3047" w:type="dxa"/>
          </w:tcPr>
          <w:p w:rsidR="00C362D6" w:rsidRPr="00336382" w:rsidRDefault="00C362D6">
            <w:pPr>
              <w:pStyle w:val="Underskrifter"/>
              <w:spacing w:before="240"/>
            </w:pPr>
          </w:p>
        </w:tc>
      </w:tr>
      <w:tr w:rsidR="00000000" w:rsidRPr="00336382">
        <w:trPr>
          <w:cantSplit/>
        </w:trPr>
        <w:tc>
          <w:tcPr>
            <w:tcW w:w="3046" w:type="dxa"/>
          </w:tcPr>
          <w:p w:rsidR="00C362D6" w:rsidRPr="00336382" w:rsidRDefault="00C362D6">
            <w:pPr>
              <w:pStyle w:val="Underskrifter"/>
            </w:pPr>
            <w:r w:rsidRPr="00336382">
              <w:t>Johan Pehrson (fp)</w:t>
            </w:r>
          </w:p>
        </w:tc>
        <w:tc>
          <w:tcPr>
            <w:tcW w:w="3046" w:type="dxa"/>
          </w:tcPr>
          <w:p w:rsidR="00C362D6" w:rsidRPr="00336382" w:rsidRDefault="00C362D6">
            <w:pPr>
              <w:pStyle w:val="Underskrifter"/>
            </w:pPr>
          </w:p>
        </w:tc>
      </w:tr>
    </w:tbl>
    <w:p w:rsidR="002036B8" w:rsidRPr="00336382" w:rsidRDefault="002036B8" w:rsidP="00106953">
      <w:pPr>
        <w:pStyle w:val="Normaltindrag"/>
      </w:pPr>
    </w:p>
    <w:sectPr w:rsidR="002036B8" w:rsidRPr="00336382" w:rsidSect="00106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2D6" w:rsidRPr="00336382" w:rsidRDefault="00C362D6">
      <w:r w:rsidRPr="00336382">
        <w:separator/>
      </w:r>
    </w:p>
  </w:endnote>
  <w:endnote w:type="continuationSeparator" w:id="0">
    <w:p w:rsidR="00C362D6" w:rsidRPr="00336382" w:rsidRDefault="00C362D6">
      <w:r w:rsidRPr="00336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855" w:rsidRPr="00336382" w:rsidRDefault="00336382" w:rsidP="00106953">
    <w:pPr>
      <w:pStyle w:val="Sidfot"/>
    </w:pPr>
    <w:r w:rsidRPr="003363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858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953" w:rsidRDefault="00C362D6">
                          <w:pPr>
                            <w:pStyle w:val="NormalS5sidnrV"/>
                          </w:pPr>
                          <w:r>
                            <w:fldChar w:fldCharType="begin"/>
                          </w:r>
                          <w:r w:rsidR="001069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953" w:rsidRDefault="00C362D6">
                    <w:pPr>
                      <w:pStyle w:val="NormalS5sidnrV"/>
                    </w:pPr>
                    <w:r>
                      <w:fldChar w:fldCharType="begin"/>
                    </w:r>
                    <w:r w:rsidR="001069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855" w:rsidRPr="00336382" w:rsidRDefault="00336382" w:rsidP="00106953">
    <w:pPr>
      <w:pStyle w:val="Sidfot"/>
    </w:pPr>
    <w:r w:rsidRPr="003363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960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953" w:rsidRDefault="00C362D6">
                          <w:pPr>
                            <w:pStyle w:val="NormalS5sidnrH"/>
                            <w:ind w:right="0"/>
                          </w:pPr>
                          <w:r>
                            <w:fldChar w:fldCharType="begin"/>
                          </w:r>
                          <w:r w:rsidR="00106953">
                            <w:instrText xml:space="preserve"> PAGE *\charformat</w:instrText>
                          </w:r>
                          <w:r>
                            <w:fldChar w:fldCharType="separate"/>
                          </w:r>
                          <w:r w:rsidR="0010695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953" w:rsidRDefault="00C362D6">
                    <w:pPr>
                      <w:pStyle w:val="NormalS5sidnrH"/>
                      <w:ind w:right="0"/>
                    </w:pPr>
                    <w:r>
                      <w:fldChar w:fldCharType="begin"/>
                    </w:r>
                    <w:r w:rsidR="00106953">
                      <w:instrText xml:space="preserve"> PAGE *\charformat</w:instrText>
                    </w:r>
                    <w:r>
                      <w:fldChar w:fldCharType="separate"/>
                    </w:r>
                    <w:r w:rsidR="0010695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855" w:rsidRPr="00336382" w:rsidRDefault="00336382" w:rsidP="00106953">
    <w:pPr>
      <w:pStyle w:val="Sidfot"/>
    </w:pPr>
    <w:r w:rsidRPr="003363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29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953" w:rsidRDefault="00C362D6">
                          <w:pPr>
                            <w:pStyle w:val="NormalS5sidnrH"/>
                            <w:ind w:right="0"/>
                          </w:pPr>
                          <w:r>
                            <w:fldChar w:fldCharType="begin"/>
                          </w:r>
                          <w:r w:rsidR="001069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953" w:rsidRDefault="00C362D6">
                    <w:pPr>
                      <w:pStyle w:val="NormalS5sidnrH"/>
                      <w:ind w:right="0"/>
                    </w:pPr>
                    <w:r>
                      <w:fldChar w:fldCharType="begin"/>
                    </w:r>
                    <w:r w:rsidR="001069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2D6" w:rsidRPr="00336382" w:rsidRDefault="00C362D6">
      <w:r w:rsidRPr="00336382">
        <w:separator/>
      </w:r>
    </w:p>
  </w:footnote>
  <w:footnote w:type="continuationSeparator" w:id="0">
    <w:p w:rsidR="00C362D6" w:rsidRPr="00336382" w:rsidRDefault="00C362D6">
      <w:r w:rsidRPr="00336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855" w:rsidRPr="00336382" w:rsidRDefault="00336382" w:rsidP="00106953">
    <w:pPr>
      <w:pStyle w:val="Sidhuvud"/>
    </w:pPr>
    <w:r w:rsidRPr="003363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155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953" w:rsidRDefault="00C362D6">
                          <w:pPr>
                            <w:pStyle w:val="KantRubrikS5V"/>
                          </w:pPr>
                          <w:r>
                            <w:fldChar w:fldCharType="begin"/>
                          </w:r>
                          <w:r w:rsidR="00106953">
                            <w:instrText xml:space="preserve"> DOCPROPERTY "YearUser" *\charformat </w:instrText>
                          </w:r>
                          <w:r>
                            <w:fldChar w:fldCharType="separate"/>
                          </w:r>
                          <w:r w:rsidR="00106953">
                            <w:t>2006/07</w:t>
                          </w:r>
                          <w:r>
                            <w:fldChar w:fldCharType="end"/>
                          </w:r>
                          <w:r w:rsidR="00106953">
                            <w:t>:</w:t>
                          </w:r>
                          <w:r>
                            <w:fldChar w:fldCharType="begin"/>
                          </w:r>
                          <w:r w:rsidR="00106953">
                            <w:instrText xml:space="preserve"> DOCPROPERTY "Motionsnummer" *\charformat </w:instrText>
                          </w:r>
                          <w:r>
                            <w:fldChar w:fldCharType="separate"/>
                          </w:r>
                          <w:r w:rsidR="00106953">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953" w:rsidRDefault="00C362D6">
                    <w:pPr>
                      <w:pStyle w:val="KantRubrikS5V"/>
                    </w:pPr>
                    <w:r>
                      <w:fldChar w:fldCharType="begin"/>
                    </w:r>
                    <w:r w:rsidR="00106953">
                      <w:instrText xml:space="preserve"> DOCPROPERTY "YearUser" *\charformat </w:instrText>
                    </w:r>
                    <w:r>
                      <w:fldChar w:fldCharType="separate"/>
                    </w:r>
                    <w:r w:rsidR="00106953">
                      <w:t>2006/07</w:t>
                    </w:r>
                    <w:r>
                      <w:fldChar w:fldCharType="end"/>
                    </w:r>
                    <w:r w:rsidR="00106953">
                      <w:t>:</w:t>
                    </w:r>
                    <w:r>
                      <w:fldChar w:fldCharType="begin"/>
                    </w:r>
                    <w:r w:rsidR="00106953">
                      <w:instrText xml:space="preserve"> DOCPROPERTY "Motionsnummer" *\charformat </w:instrText>
                    </w:r>
                    <w:r>
                      <w:fldChar w:fldCharType="separate"/>
                    </w:r>
                    <w:r w:rsidR="00106953">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855" w:rsidRPr="00336382" w:rsidRDefault="00336382" w:rsidP="00106953">
    <w:pPr>
      <w:pStyle w:val="Sidhuvud"/>
    </w:pPr>
    <w:r w:rsidRPr="003363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45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953" w:rsidRDefault="00C362D6">
                          <w:pPr>
                            <w:pStyle w:val="KantRubrikS5H"/>
                            <w:ind w:right="0"/>
                          </w:pPr>
                          <w:r>
                            <w:fldChar w:fldCharType="begin"/>
                          </w:r>
                          <w:r w:rsidR="00106953">
                            <w:instrText xml:space="preserve"> DOCPROPERTY "YearUser" *\charformat </w:instrText>
                          </w:r>
                          <w:r>
                            <w:fldChar w:fldCharType="separate"/>
                          </w:r>
                          <w:r w:rsidR="00106953">
                            <w:t>2006/07</w:t>
                          </w:r>
                          <w:r>
                            <w:fldChar w:fldCharType="end"/>
                          </w:r>
                          <w:r w:rsidR="00106953">
                            <w:t>:</w:t>
                          </w:r>
                          <w:r>
                            <w:fldChar w:fldCharType="begin"/>
                          </w:r>
                          <w:r w:rsidR="00106953">
                            <w:instrText xml:space="preserve"> DOCPROPERTY "Motionsnummer" *\charformat </w:instrText>
                          </w:r>
                          <w:r>
                            <w:fldChar w:fldCharType="separate"/>
                          </w:r>
                          <w:r w:rsidR="00106953">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953" w:rsidRDefault="00C362D6">
                    <w:pPr>
                      <w:pStyle w:val="KantRubrikS5H"/>
                      <w:ind w:right="0"/>
                    </w:pPr>
                    <w:r>
                      <w:fldChar w:fldCharType="begin"/>
                    </w:r>
                    <w:r w:rsidR="00106953">
                      <w:instrText xml:space="preserve"> DOCPROPERTY "YearUser" *\charformat </w:instrText>
                    </w:r>
                    <w:r>
                      <w:fldChar w:fldCharType="separate"/>
                    </w:r>
                    <w:r w:rsidR="00106953">
                      <w:t>2006/07</w:t>
                    </w:r>
                    <w:r>
                      <w:fldChar w:fldCharType="end"/>
                    </w:r>
                    <w:r w:rsidR="00106953">
                      <w:t>:</w:t>
                    </w:r>
                    <w:r>
                      <w:fldChar w:fldCharType="begin"/>
                    </w:r>
                    <w:r w:rsidR="00106953">
                      <w:instrText xml:space="preserve"> DOCPROPERTY "Motionsnummer" *\charformat </w:instrText>
                    </w:r>
                    <w:r>
                      <w:fldChar w:fldCharType="separate"/>
                    </w:r>
                    <w:r w:rsidR="00106953">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2D6" w:rsidRPr="00336382" w:rsidRDefault="00C362D6">
    <w:pPr>
      <w:pStyle w:val="FSHNormal"/>
      <w:tabs>
        <w:tab w:val="right" w:pos="5840"/>
      </w:tabs>
    </w:pPr>
    <w:r w:rsidRPr="00336382">
      <w:br/>
    </w:r>
    <w:r w:rsidRPr="00336382">
      <w:fldChar w:fldCharType="begin" w:fldLock="1"/>
    </w:r>
    <w:r w:rsidRPr="00336382">
      <w:instrText xml:space="preserve"> DOCPROPERTY</w:instrText>
    </w:r>
    <w:r w:rsidRPr="00336382">
      <w:rPr>
        <w:sz w:val="18"/>
      </w:rPr>
      <w:instrText xml:space="preserve"> "YearUser" *\charformat </w:instrText>
    </w:r>
    <w:r w:rsidRPr="00336382">
      <w:fldChar w:fldCharType="separate"/>
    </w:r>
    <w:r w:rsidRPr="00336382">
      <w:t>2006/07</w:t>
    </w:r>
    <w:r w:rsidRPr="00336382">
      <w:fldChar w:fldCharType="end"/>
    </w:r>
    <w:r w:rsidRPr="00336382">
      <w:t xml:space="preserve"> </w:t>
    </w:r>
    <w:r w:rsidRPr="00336382">
      <w:tab/>
      <w:t xml:space="preserve">mnr: </w:t>
    </w:r>
    <w:r w:rsidRPr="00336382">
      <w:fldChar w:fldCharType="begin" w:fldLock="1"/>
    </w:r>
    <w:r w:rsidRPr="00336382">
      <w:instrText xml:space="preserve"> DOCPROPERTY</w:instrText>
    </w:r>
    <w:r w:rsidRPr="00336382">
      <w:rPr>
        <w:sz w:val="18"/>
      </w:rPr>
      <w:instrText xml:space="preserve"> "Motionsnummer" *\charformat </w:instrText>
    </w:r>
    <w:r w:rsidRPr="00336382">
      <w:fldChar w:fldCharType="separate"/>
    </w:r>
    <w:r w:rsidRPr="00336382">
      <w:t>Ju357</w:t>
    </w:r>
    <w:r w:rsidRPr="00336382">
      <w:fldChar w:fldCharType="end"/>
    </w:r>
    <w:r w:rsidRPr="00336382">
      <w:br/>
    </w:r>
    <w:r w:rsidRPr="00336382">
      <w:fldChar w:fldCharType="begin" w:fldLock="1"/>
    </w:r>
    <w:r w:rsidRPr="00336382">
      <w:instrText xml:space="preserve"> DOCPROPERTY</w:instrText>
    </w:r>
    <w:r w:rsidRPr="00336382">
      <w:rPr>
        <w:sz w:val="18"/>
      </w:rPr>
      <w:instrText xml:space="preserve"> "Samling" *\charformat </w:instrText>
    </w:r>
    <w:r w:rsidRPr="00336382">
      <w:fldChar w:fldCharType="end"/>
    </w:r>
    <w:r w:rsidRPr="00336382">
      <w:tab/>
      <w:t xml:space="preserve">pnr: </w:t>
    </w:r>
    <w:r w:rsidRPr="00336382">
      <w:fldChar w:fldCharType="begin" w:fldLock="1"/>
    </w:r>
    <w:r w:rsidRPr="00336382">
      <w:instrText xml:space="preserve"> DOCPROPERTY</w:instrText>
    </w:r>
    <w:r w:rsidRPr="00336382">
      <w:rPr>
        <w:sz w:val="18"/>
      </w:rPr>
      <w:instrText xml:space="preserve"> "Partinummer" *\charformat </w:instrText>
    </w:r>
    <w:r w:rsidRPr="00336382">
      <w:fldChar w:fldCharType="separate"/>
    </w:r>
    <w:r w:rsidRPr="00336382">
      <w:t>fp1610</w:t>
    </w:r>
    <w:r w:rsidRPr="00336382">
      <w:fldChar w:fldCharType="end"/>
    </w:r>
  </w:p>
  <w:p w:rsidR="00C362D6" w:rsidRPr="00336382" w:rsidRDefault="00C362D6">
    <w:pPr>
      <w:pStyle w:val="FSHRub1"/>
    </w:pPr>
    <w:r w:rsidRPr="00336382">
      <w:t>Motion till riksdagen</w:t>
    </w:r>
    <w:r w:rsidRPr="00336382">
      <w:br/>
    </w:r>
    <w:r w:rsidRPr="00336382">
      <w:fldChar w:fldCharType="begin" w:fldLock="1"/>
    </w:r>
    <w:r w:rsidRPr="00336382">
      <w:instrText xml:space="preserve"> DOCPROPERTY "YearUser" *\charformat </w:instrText>
    </w:r>
    <w:r w:rsidRPr="00336382">
      <w:fldChar w:fldCharType="separate"/>
    </w:r>
    <w:r w:rsidRPr="00336382">
      <w:t>2006/07</w:t>
    </w:r>
    <w:r w:rsidRPr="00336382">
      <w:fldChar w:fldCharType="end"/>
    </w:r>
    <w:r w:rsidRPr="00336382">
      <w:t>:</w:t>
    </w:r>
    <w:r w:rsidRPr="00336382">
      <w:fldChar w:fldCharType="begin" w:fldLock="1"/>
    </w:r>
    <w:r w:rsidRPr="00336382">
      <w:instrText xml:space="preserve"> DOCPROPERTY "Motionsnummer" *\charformat </w:instrText>
    </w:r>
    <w:r w:rsidRPr="00336382">
      <w:fldChar w:fldCharType="separate"/>
    </w:r>
    <w:r w:rsidRPr="00336382">
      <w:t>Ju357</w:t>
    </w:r>
    <w:r w:rsidRPr="00336382">
      <w:fldChar w:fldCharType="end"/>
    </w:r>
  </w:p>
  <w:p w:rsidR="00C362D6" w:rsidRPr="00336382" w:rsidRDefault="00C362D6">
    <w:pPr>
      <w:pStyle w:val="FSHNormalS5"/>
    </w:pPr>
    <w:r w:rsidRPr="00336382">
      <w:fldChar w:fldCharType="begin" w:fldLock="1"/>
    </w:r>
    <w:r w:rsidRPr="00336382">
      <w:instrText xml:space="preserve"> DOCPROPERTY "MotionarText" *\charformat </w:instrText>
    </w:r>
    <w:r w:rsidRPr="00336382">
      <w:fldChar w:fldCharType="separate"/>
    </w:r>
    <w:r w:rsidRPr="00336382">
      <w:t>av Johan Pehrson (fp)</w:t>
    </w:r>
    <w:r w:rsidRPr="00336382">
      <w:fldChar w:fldCharType="end"/>
    </w:r>
    <w:r w:rsidRPr="00336382">
      <w:br/>
    </w:r>
    <w:r w:rsidRPr="00336382">
      <w:fldChar w:fldCharType="begin" w:fldLock="1"/>
    </w:r>
    <w:r w:rsidRPr="00336382">
      <w:instrText xml:space="preserve"> DOCPROPERTY "SvarFrasKort" *\charformat </w:instrText>
    </w:r>
    <w:r w:rsidRPr="00336382">
      <w:fldChar w:fldCharType="end"/>
    </w:r>
  </w:p>
  <w:p w:rsidR="00C362D6" w:rsidRPr="00336382" w:rsidRDefault="00C362D6">
    <w:pPr>
      <w:pStyle w:val="FSHTitel"/>
    </w:pPr>
    <w:r w:rsidRPr="00336382">
      <w:fldChar w:fldCharType="begin" w:fldLock="1"/>
    </w:r>
    <w:r w:rsidRPr="00336382">
      <w:instrText xml:space="preserve"> DOCPROPERTY</w:instrText>
    </w:r>
    <w:r w:rsidRPr="00336382">
      <w:rPr>
        <w:sz w:val="18"/>
      </w:rPr>
      <w:instrText xml:space="preserve"> "RubrikSvar" *\charformat </w:instrText>
    </w:r>
    <w:r w:rsidRPr="00336382">
      <w:fldChar w:fldCharType="separate"/>
    </w:r>
    <w:r w:rsidRPr="00336382">
      <w:t>En starkare rättshjälp</w:t>
    </w:r>
    <w:r w:rsidRPr="00336382">
      <w:fldChar w:fldCharType="end"/>
    </w:r>
  </w:p>
  <w:p w:rsidR="00C362D6" w:rsidRPr="00336382" w:rsidRDefault="00C362D6">
    <w:pPr>
      <w:pStyle w:val="Normal00"/>
    </w:pPr>
  </w:p>
  <w:p w:rsidR="00106953" w:rsidRPr="00336382" w:rsidRDefault="00106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7134730">
    <w:abstractNumId w:val="13"/>
  </w:num>
  <w:num w:numId="2" w16cid:durableId="1817868703">
    <w:abstractNumId w:val="10"/>
  </w:num>
  <w:num w:numId="3" w16cid:durableId="169570244">
    <w:abstractNumId w:val="11"/>
  </w:num>
  <w:num w:numId="4" w16cid:durableId="69274082">
    <w:abstractNumId w:val="12"/>
  </w:num>
  <w:num w:numId="5" w16cid:durableId="1723752632">
    <w:abstractNumId w:val="8"/>
  </w:num>
  <w:num w:numId="6" w16cid:durableId="942304088">
    <w:abstractNumId w:val="3"/>
  </w:num>
  <w:num w:numId="7" w16cid:durableId="1648584936">
    <w:abstractNumId w:val="2"/>
  </w:num>
  <w:num w:numId="8" w16cid:durableId="1618684298">
    <w:abstractNumId w:val="1"/>
  </w:num>
  <w:num w:numId="9" w16cid:durableId="1132409750">
    <w:abstractNumId w:val="0"/>
  </w:num>
  <w:num w:numId="10" w16cid:durableId="1041906029">
    <w:abstractNumId w:val="9"/>
  </w:num>
  <w:num w:numId="11" w16cid:durableId="1224101953">
    <w:abstractNumId w:val="7"/>
  </w:num>
  <w:num w:numId="12" w16cid:durableId="147787049">
    <w:abstractNumId w:val="6"/>
  </w:num>
  <w:num w:numId="13" w16cid:durableId="75638701">
    <w:abstractNumId w:val="5"/>
  </w:num>
  <w:num w:numId="14" w16cid:durableId="1638342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192E78FA-403B-4B48-A0BA-54BC93926A0D}"/>
  </w:docVars>
  <w:rsids>
    <w:rsidRoot w:val="0033638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953"/>
    <w:rsid w:val="00166D90"/>
    <w:rsid w:val="00170803"/>
    <w:rsid w:val="00177CC2"/>
    <w:rsid w:val="00187FCB"/>
    <w:rsid w:val="0019171D"/>
    <w:rsid w:val="001921C4"/>
    <w:rsid w:val="001923A4"/>
    <w:rsid w:val="001A25D5"/>
    <w:rsid w:val="001A2624"/>
    <w:rsid w:val="001A2A2B"/>
    <w:rsid w:val="001E0043"/>
    <w:rsid w:val="00201DFB"/>
    <w:rsid w:val="002036B8"/>
    <w:rsid w:val="00204A63"/>
    <w:rsid w:val="00212FF1"/>
    <w:rsid w:val="00220855"/>
    <w:rsid w:val="00230193"/>
    <w:rsid w:val="00244D0B"/>
    <w:rsid w:val="0025068A"/>
    <w:rsid w:val="002818D3"/>
    <w:rsid w:val="002911A7"/>
    <w:rsid w:val="002943C8"/>
    <w:rsid w:val="00295E6D"/>
    <w:rsid w:val="002A2A6B"/>
    <w:rsid w:val="002C2373"/>
    <w:rsid w:val="002D11A8"/>
    <w:rsid w:val="00314F87"/>
    <w:rsid w:val="00315D89"/>
    <w:rsid w:val="0032051D"/>
    <w:rsid w:val="003303B5"/>
    <w:rsid w:val="00336382"/>
    <w:rsid w:val="003366E9"/>
    <w:rsid w:val="00342FB4"/>
    <w:rsid w:val="0036065A"/>
    <w:rsid w:val="003866EC"/>
    <w:rsid w:val="00391AF5"/>
    <w:rsid w:val="003B418B"/>
    <w:rsid w:val="003F100A"/>
    <w:rsid w:val="00432B23"/>
    <w:rsid w:val="00433D53"/>
    <w:rsid w:val="00445271"/>
    <w:rsid w:val="00447A04"/>
    <w:rsid w:val="004527C3"/>
    <w:rsid w:val="00487F7A"/>
    <w:rsid w:val="004971B2"/>
    <w:rsid w:val="004A0504"/>
    <w:rsid w:val="004B5278"/>
    <w:rsid w:val="004E38D9"/>
    <w:rsid w:val="005000F2"/>
    <w:rsid w:val="00507570"/>
    <w:rsid w:val="00531020"/>
    <w:rsid w:val="00545150"/>
    <w:rsid w:val="00545421"/>
    <w:rsid w:val="0055072A"/>
    <w:rsid w:val="005525A5"/>
    <w:rsid w:val="005544CE"/>
    <w:rsid w:val="005B145B"/>
    <w:rsid w:val="005D3F50"/>
    <w:rsid w:val="00601C6D"/>
    <w:rsid w:val="00603CD4"/>
    <w:rsid w:val="006346C1"/>
    <w:rsid w:val="00653DD0"/>
    <w:rsid w:val="0065667E"/>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D6664"/>
    <w:rsid w:val="00A053C6"/>
    <w:rsid w:val="00A055B3"/>
    <w:rsid w:val="00A15D71"/>
    <w:rsid w:val="00A21BC5"/>
    <w:rsid w:val="00A736FF"/>
    <w:rsid w:val="00AA1434"/>
    <w:rsid w:val="00AB4680"/>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62D6"/>
    <w:rsid w:val="00C44394"/>
    <w:rsid w:val="00C455B9"/>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5133"/>
    <w:rsid w:val="00E5074A"/>
    <w:rsid w:val="00E521CB"/>
    <w:rsid w:val="00E728F6"/>
    <w:rsid w:val="00E75D28"/>
    <w:rsid w:val="00E84F25"/>
    <w:rsid w:val="00EC007B"/>
    <w:rsid w:val="00EE3FC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2EF172-E3ED-4387-A8B4-109088F7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3543</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fp1610</vt:lpstr>
    </vt:vector>
  </TitlesOfParts>
  <Company>Riksdagen</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fp1610</dc:title>
  <dc:subject>fp1610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2006-12-16T08:02:00Z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starkare 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starkare 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20062007000001020112000016100069</vt:lpwstr>
  </property>
  <property fmtid="{D5CDD505-2E9C-101B-9397-08002B2CF9AE}" pid="50" name="nummer">
    <vt:lpwstr>357</vt:lpwstr>
  </property>
  <property fmtid="{D5CDD505-2E9C-101B-9397-08002B2CF9AE}" pid="51" name="utskottsbeteckning">
    <vt:lpwstr>Ju</vt:lpwstr>
  </property>
  <property fmtid="{D5CDD505-2E9C-101B-9397-08002B2CF9AE}" pid="52" name="GlobalUID">
    <vt:lpwstr>{DF162A28-F425-4220-87C3-44F006B9E2BE}</vt:lpwstr>
  </property>
  <property fmtid="{D5CDD505-2E9C-101B-9397-08002B2CF9AE}" pid="53" name="Överföringar">
    <vt:i4>1</vt:i4>
  </property>
  <property fmtid="{D5CDD505-2E9C-101B-9397-08002B2CF9AE}" pid="54" name="Checksum">
    <vt:lpwstr>*0014968055668*</vt:lpwstr>
  </property>
  <property fmtid="{D5CDD505-2E9C-101B-9397-08002B2CF9AE}" pid="55" name="skuggnummer">
    <vt:lpwstr>1808</vt:lpwstr>
  </property>
  <property fmtid="{D5CDD505-2E9C-101B-9397-08002B2CF9AE}" pid="56" name="urixVersion">
    <vt:lpwstr>3.1.4.0</vt:lpwstr>
  </property>
  <property fmtid="{D5CDD505-2E9C-101B-9397-08002B2CF9AE}" pid="57" name="urixOrigin">
    <vt:lpwstr>070221 17:58:11.257</vt:lpwstr>
  </property>
  <property fmtid="{D5CDD505-2E9C-101B-9397-08002B2CF9AE}" pid="58" name="urixGuid">
    <vt:lpwstr>{176D363E-19DB-4E54-985B-D6D0E0CDAB87}</vt:lpwstr>
  </property>
</Properties>
</file>