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 xml:space="preserve">nkomna EU-dokument </w:t>
      </w:r>
      <w:r w:rsidR="00291E61">
        <w:t>29 september</w:t>
      </w:r>
      <w:r w:rsidR="005670C5">
        <w:t xml:space="preserve"> – </w:t>
      </w:r>
      <w:r w:rsidR="004E29F7">
        <w:t>14 oktober</w:t>
      </w:r>
      <w:r w:rsidR="005670C5">
        <w:t xml:space="preserve"> </w:t>
      </w:r>
      <w:r w:rsidR="004E29F7">
        <w:t>2015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2C785B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2C785B" w:rsidRPr="00FD5DC2" w:rsidTr="0014597B">
        <w:tc>
          <w:tcPr>
            <w:tcW w:w="1413" w:type="dxa"/>
          </w:tcPr>
          <w:p w:rsidR="00EA4398" w:rsidRPr="009B0AD7" w:rsidRDefault="002C785B" w:rsidP="0014597B">
            <w:r>
              <w:t>2015-09-30</w:t>
            </w:r>
          </w:p>
        </w:tc>
        <w:tc>
          <w:tcPr>
            <w:tcW w:w="1701" w:type="dxa"/>
          </w:tcPr>
          <w:p w:rsidR="00EA4398" w:rsidRPr="009B0AD7" w:rsidRDefault="002C785B" w:rsidP="0014597B">
            <w:pPr>
              <w:spacing w:after="0" w:line="240" w:lineRule="auto"/>
            </w:pPr>
            <w:r w:rsidRPr="002C785B">
              <w:t>9934/15</w:t>
            </w:r>
          </w:p>
        </w:tc>
        <w:tc>
          <w:tcPr>
            <w:tcW w:w="3827" w:type="dxa"/>
          </w:tcPr>
          <w:p w:rsidR="00EA4398" w:rsidRPr="009B0AD7" w:rsidRDefault="001E6475" w:rsidP="0014597B">
            <w:pPr>
              <w:spacing w:after="0" w:line="240" w:lineRule="auto"/>
            </w:pPr>
            <w:hyperlink r:id="rId8" w:history="1">
              <w:r w:rsidR="002C785B" w:rsidRPr="002C785B">
                <w:rPr>
                  <w:rStyle w:val="Hyperlnk"/>
                </w:rPr>
                <w:t>UTKAST TILL PROTOKOLL 3396:e mötet i Europeiska Unionens råd (RÄTTSLIGA OCH INRIKES FRÅGOR) i Luxemburg den 15–16 juni 2015</w:t>
              </w:r>
            </w:hyperlink>
          </w:p>
        </w:tc>
        <w:tc>
          <w:tcPr>
            <w:tcW w:w="2829" w:type="dxa"/>
          </w:tcPr>
          <w:p w:rsidR="00EA4398" w:rsidRPr="009B0AD7" w:rsidRDefault="00FD7240" w:rsidP="00FD7240">
            <w:r>
              <w:t>U</w:t>
            </w:r>
            <w:r w:rsidR="00FC55B7">
              <w:t>tkastet</w:t>
            </w:r>
            <w:r w:rsidR="00403836">
              <w:t xml:space="preserve"> innehåller ett uttalande från PT</w:t>
            </w:r>
            <w:r w:rsidR="00CA3E11">
              <w:t xml:space="preserve"> </w:t>
            </w:r>
            <w:r>
              <w:t>med anledning av</w:t>
            </w:r>
            <w:r w:rsidR="00403836">
              <w:t xml:space="preserve"> riktlinjedebatt</w:t>
            </w:r>
            <w:r w:rsidR="00403836">
              <w:softHyphen/>
              <w:t xml:space="preserve">en </w:t>
            </w:r>
            <w:r w:rsidR="00CA3E11">
              <w:t>om Eppo</w:t>
            </w:r>
            <w:r w:rsidR="00403836">
              <w:t xml:space="preserve">. </w:t>
            </w:r>
            <w:r>
              <w:t>Vidare gör ett antal MS uttalanden m</w:t>
            </w:r>
            <w:r w:rsidR="00FC55B7">
              <w:t>ed anledning av</w:t>
            </w:r>
            <w:r w:rsidR="00403836">
              <w:t xml:space="preserve"> antagandet av </w:t>
            </w:r>
            <w:r w:rsidR="00FC55B7">
              <w:t xml:space="preserve">en </w:t>
            </w:r>
            <w:r w:rsidR="00403836">
              <w:t xml:space="preserve">allmän riktlinje om förslaget till </w:t>
            </w:r>
            <w:r w:rsidR="00BA658E">
              <w:t>allmän uppgiftssky</w:t>
            </w:r>
            <w:r w:rsidR="002C785B">
              <w:t>ddsförordning</w:t>
            </w:r>
            <w:r>
              <w:t xml:space="preserve">, vilken </w:t>
            </w:r>
            <w:r w:rsidR="00FC55B7">
              <w:t xml:space="preserve">har </w:t>
            </w:r>
            <w:r w:rsidR="00403836">
              <w:t>bäring på dataskyddsdirekti</w:t>
            </w:r>
            <w:r w:rsidR="00FC55B7">
              <w:softHyphen/>
            </w:r>
            <w:r w:rsidR="00403836">
              <w:t>v</w:t>
            </w:r>
            <w:r w:rsidR="00FC55B7">
              <w:softHyphen/>
            </w:r>
            <w:r w:rsidR="00403836">
              <w:t>et för det brottsbekämpande</w:t>
            </w:r>
            <w:r w:rsidR="00BA658E">
              <w:t xml:space="preserve"> området</w:t>
            </w:r>
            <w:r>
              <w:t>.</w:t>
            </w:r>
          </w:p>
        </w:tc>
      </w:tr>
      <w:tr w:rsidR="002C785B" w:rsidRPr="00FD5DC2" w:rsidTr="0014597B">
        <w:tc>
          <w:tcPr>
            <w:tcW w:w="1413" w:type="dxa"/>
          </w:tcPr>
          <w:p w:rsidR="00EA4398" w:rsidRPr="009B0AD7" w:rsidRDefault="002C785B" w:rsidP="0014597B">
            <w:r>
              <w:t>2015-09-30</w:t>
            </w:r>
          </w:p>
        </w:tc>
        <w:tc>
          <w:tcPr>
            <w:tcW w:w="1701" w:type="dxa"/>
          </w:tcPr>
          <w:p w:rsidR="00EA4398" w:rsidRPr="009B0AD7" w:rsidRDefault="002C785B" w:rsidP="0014597B">
            <w:r w:rsidRPr="002C785B">
              <w:t>10176/15</w:t>
            </w:r>
          </w:p>
        </w:tc>
        <w:tc>
          <w:tcPr>
            <w:tcW w:w="3827" w:type="dxa"/>
          </w:tcPr>
          <w:p w:rsidR="00EA4398" w:rsidRPr="009B0AD7" w:rsidRDefault="001E6475" w:rsidP="0014597B">
            <w:hyperlink r:id="rId9" w:history="1">
              <w:r w:rsidR="002C785B" w:rsidRPr="002C785B">
                <w:rPr>
                  <w:rStyle w:val="Hyperlnk"/>
                </w:rPr>
                <w:t>UTKAST TILL PROTOKOLL 3401:a mötet i Europeiska unionens råd (ALLMÄNNA FRÅGOR) i Luxemburg den 23 juni 2015</w:t>
              </w:r>
            </w:hyperlink>
          </w:p>
        </w:tc>
        <w:tc>
          <w:tcPr>
            <w:tcW w:w="2829" w:type="dxa"/>
          </w:tcPr>
          <w:p w:rsidR="00EA4398" w:rsidRPr="009B0AD7" w:rsidRDefault="00FD7240" w:rsidP="00FD7240">
            <w:r>
              <w:t>Utkastet i</w:t>
            </w:r>
            <w:r w:rsidR="00FC55B7">
              <w:t>nnehåller uttalanden från BE och DE med anledning av</w:t>
            </w:r>
            <w:r w:rsidR="00593E11">
              <w:t xml:space="preserve"> ant</w:t>
            </w:r>
            <w:r w:rsidR="00FC55B7">
              <w:t xml:space="preserve">agandet av rådets </w:t>
            </w:r>
            <w:r w:rsidR="00593E11">
              <w:t>ståndpunkt</w:t>
            </w:r>
            <w:r w:rsidR="00FC55B7">
              <w:t xml:space="preserve"> vid första behandlingen</w:t>
            </w:r>
            <w:r w:rsidR="00593E11">
              <w:t xml:space="preserve"> </w:t>
            </w:r>
            <w:r w:rsidR="00FC55B7">
              <w:t>om</w:t>
            </w:r>
            <w:r w:rsidR="00593E11">
              <w:t xml:space="preserve"> </w:t>
            </w:r>
            <w:r w:rsidR="00FC55B7">
              <w:t>reformen av EU-domstolens stadga</w:t>
            </w:r>
            <w:r>
              <w:t>, en reform som</w:t>
            </w:r>
            <w:r w:rsidR="00FC55B7">
              <w:t xml:space="preserve"> innebär </w:t>
            </w:r>
            <w:r w:rsidR="00BA658E">
              <w:t>att</w:t>
            </w:r>
            <w:r w:rsidR="00FC55B7">
              <w:t xml:space="preserve"> antal</w:t>
            </w:r>
            <w:r w:rsidR="00BA658E">
              <w:t>et</w:t>
            </w:r>
            <w:r w:rsidR="00593E11">
              <w:t xml:space="preserve"> domare i tribunalen </w:t>
            </w:r>
            <w:r w:rsidR="00BA658E">
              <w:t xml:space="preserve">utökas </w:t>
            </w:r>
            <w:r w:rsidR="00FC55B7">
              <w:t>f</w:t>
            </w:r>
            <w:r w:rsidR="00593E11">
              <w:t>ör att hantera den</w:t>
            </w:r>
            <w:r w:rsidR="00BA658E">
              <w:t xml:space="preserve"> </w:t>
            </w:r>
            <w:r w:rsidR="00593E11">
              <w:t xml:space="preserve">ansträngda arbetsbördan med konstant ökande målbalanser. Protokollet innehåller uttalanden från </w:t>
            </w:r>
            <w:r w:rsidR="00403836">
              <w:t>MS</w:t>
            </w:r>
            <w:r w:rsidR="00593E11">
              <w:t>.</w:t>
            </w:r>
          </w:p>
        </w:tc>
      </w:tr>
      <w:tr w:rsidR="00671D18" w:rsidRPr="00FD5DC2" w:rsidTr="0014597B">
        <w:tc>
          <w:tcPr>
            <w:tcW w:w="1413" w:type="dxa"/>
          </w:tcPr>
          <w:p w:rsidR="00671D18" w:rsidRDefault="00671D18" w:rsidP="0014597B">
            <w:r>
              <w:t>2015-10-07</w:t>
            </w:r>
          </w:p>
        </w:tc>
        <w:tc>
          <w:tcPr>
            <w:tcW w:w="1701" w:type="dxa"/>
          </w:tcPr>
          <w:p w:rsidR="00671D18" w:rsidRPr="002C785B" w:rsidRDefault="00671D18" w:rsidP="0014597B">
            <w:r w:rsidRPr="00671D18">
              <w:t>12631/15</w:t>
            </w:r>
          </w:p>
        </w:tc>
        <w:tc>
          <w:tcPr>
            <w:tcW w:w="3827" w:type="dxa"/>
          </w:tcPr>
          <w:p w:rsidR="00671D18" w:rsidRDefault="001E6475" w:rsidP="0014597B">
            <w:hyperlink r:id="rId10" w:history="1">
              <w:r w:rsidR="00671D18" w:rsidRPr="00671D18">
                <w:rPr>
                  <w:rStyle w:val="Hyperlnk"/>
                </w:rPr>
                <w:t>PRELIMINÄR DAGORDNING 3415:e mötet i EUROPEISKA UNIONENS RÅD (Rättsliga och inrikes frågor) 8 och 9 oktober 2015</w:t>
              </w:r>
            </w:hyperlink>
          </w:p>
        </w:tc>
        <w:tc>
          <w:tcPr>
            <w:tcW w:w="2829" w:type="dxa"/>
          </w:tcPr>
          <w:p w:rsidR="00671D18" w:rsidRDefault="00671D18" w:rsidP="00FC55B7"/>
        </w:tc>
      </w:tr>
      <w:tr w:rsidR="00316F05" w:rsidRPr="00316F05" w:rsidTr="0014597B">
        <w:tc>
          <w:tcPr>
            <w:tcW w:w="1413" w:type="dxa"/>
          </w:tcPr>
          <w:p w:rsidR="00316F05" w:rsidRDefault="00316F05" w:rsidP="0014597B">
            <w:r>
              <w:t>2015-10-08</w:t>
            </w:r>
          </w:p>
        </w:tc>
        <w:tc>
          <w:tcPr>
            <w:tcW w:w="1701" w:type="dxa"/>
          </w:tcPr>
          <w:p w:rsidR="00316F05" w:rsidRPr="00671D18" w:rsidRDefault="00316F05" w:rsidP="0014597B">
            <w:r w:rsidRPr="00316F05">
              <w:t>11966/15</w:t>
            </w:r>
          </w:p>
        </w:tc>
        <w:tc>
          <w:tcPr>
            <w:tcW w:w="3827" w:type="dxa"/>
          </w:tcPr>
          <w:p w:rsidR="00316F05" w:rsidRPr="00316F05" w:rsidRDefault="00CA28CF" w:rsidP="0014597B">
            <w:pPr>
              <w:rPr>
                <w:lang w:val="en-US"/>
              </w:rPr>
            </w:pPr>
            <w:hyperlink r:id="rId11" w:history="1">
              <w:r w:rsidR="00316F05" w:rsidRPr="00316F05">
                <w:rPr>
                  <w:rStyle w:val="Hyperlnk"/>
                  <w:lang w:val="en-US"/>
                </w:rPr>
                <w:t>OUTCOME OF THE COUNCIL MEETING 3407th Council meeting General Affairs Brussels, 14 September 2015</w:t>
              </w:r>
            </w:hyperlink>
          </w:p>
        </w:tc>
        <w:tc>
          <w:tcPr>
            <w:tcW w:w="2829" w:type="dxa"/>
          </w:tcPr>
          <w:p w:rsidR="00316F05" w:rsidRPr="00316F05" w:rsidRDefault="00316F05" w:rsidP="004F6CAC">
            <w:r w:rsidRPr="00316F05">
              <w:t xml:space="preserve">Rådet antog slutsatser om </w:t>
            </w:r>
            <w:r>
              <w:t xml:space="preserve">dels </w:t>
            </w:r>
            <w:r w:rsidRPr="00316F05">
              <w:t>Eurojusts årsrapport för 2014</w:t>
            </w:r>
            <w:r>
              <w:t xml:space="preserve">, dels </w:t>
            </w:r>
            <w:r w:rsidRPr="00316F05">
              <w:t>genomförand</w:t>
            </w:r>
            <w:r w:rsidR="002D3C3F">
              <w:t>et av EU:s handlingsplan för nar</w:t>
            </w:r>
            <w:r w:rsidRPr="00316F05">
              <w:t>kotika 2013–2016</w:t>
            </w:r>
            <w:r w:rsidR="004F6CAC">
              <w:t xml:space="preserve">. Vidare beslutade rådet </w:t>
            </w:r>
            <w:r w:rsidR="001A618D">
              <w:t xml:space="preserve">att begära en riskbedömning av det nya psykoaktiva ämnet </w:t>
            </w:r>
            <w:r w:rsidR="001A618D" w:rsidRPr="001A618D">
              <w:t>1-phenyl-2-(1-pyrrolidinyl)-1-pentanone (α-PVP)</w:t>
            </w:r>
            <w:r w:rsidR="004F6CAC">
              <w:t xml:space="preserve">. Analysen ska inkludera hälsorisker och sociala risker orsakade av bl.a. </w:t>
            </w:r>
            <w:r w:rsidR="004F6CAC">
              <w:lastRenderedPageBreak/>
              <w:t>inblandningen av organiserad brottslighet.</w:t>
            </w:r>
          </w:p>
        </w:tc>
      </w:tr>
      <w:tr w:rsidR="00CE2F15" w:rsidRPr="00CE2F15" w:rsidTr="0014597B">
        <w:tc>
          <w:tcPr>
            <w:tcW w:w="1413" w:type="dxa"/>
          </w:tcPr>
          <w:p w:rsidR="00CE2F15" w:rsidRDefault="00CE2F15" w:rsidP="0014597B">
            <w:r>
              <w:lastRenderedPageBreak/>
              <w:t>2015-10-14</w:t>
            </w:r>
          </w:p>
        </w:tc>
        <w:tc>
          <w:tcPr>
            <w:tcW w:w="1701" w:type="dxa"/>
          </w:tcPr>
          <w:p w:rsidR="00CE2F15" w:rsidRPr="00316F05" w:rsidRDefault="00CE2F15" w:rsidP="0014597B">
            <w:r w:rsidRPr="00CE2F15">
              <w:t>12166/15</w:t>
            </w:r>
          </w:p>
        </w:tc>
        <w:tc>
          <w:tcPr>
            <w:tcW w:w="3827" w:type="dxa"/>
          </w:tcPr>
          <w:p w:rsidR="00CE2F15" w:rsidRPr="00CE2F15" w:rsidRDefault="001E6475" w:rsidP="0014597B">
            <w:pPr>
              <w:rPr>
                <w:lang w:val="en-US"/>
              </w:rPr>
            </w:pPr>
            <w:hyperlink r:id="rId12" w:history="1">
              <w:r w:rsidR="00CE2F15" w:rsidRPr="00CE2F15">
                <w:rPr>
                  <w:rStyle w:val="Hyperlnk"/>
                  <w:lang w:val="en-US"/>
                </w:rPr>
                <w:t>OUTCOME OF THE COUNCIL MEETING 3409th Council Meeting Environment Brussels, 18 September 2015</w:t>
              </w:r>
            </w:hyperlink>
          </w:p>
        </w:tc>
        <w:tc>
          <w:tcPr>
            <w:tcW w:w="2829" w:type="dxa"/>
          </w:tcPr>
          <w:p w:rsidR="00CE2F15" w:rsidRPr="00CE2F15" w:rsidRDefault="00CE2F15" w:rsidP="00CE2F15">
            <w:r>
              <w:t>Rådet antog beslut om att, på unionens vägnar, underteckna</w:t>
            </w:r>
            <w:r w:rsidRPr="00CE2F15">
              <w:t xml:space="preserve"> Europarådets konvention om förebyggande av terrorism (CETS nr 196)</w:t>
            </w:r>
            <w:r>
              <w:t xml:space="preserve"> och dess tilläggsprotokoll.</w:t>
            </w:r>
          </w:p>
        </w:tc>
      </w:tr>
    </w:tbl>
    <w:p w:rsidR="00EA4398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6656"/>
      </w:tblGrid>
      <w:tr w:rsidR="00607323" w:rsidTr="008458FF">
        <w:tc>
          <w:tcPr>
            <w:tcW w:w="9770" w:type="dxa"/>
            <w:gridSpan w:val="2"/>
          </w:tcPr>
          <w:p w:rsidR="00607323" w:rsidRDefault="00607323" w:rsidP="008458FF">
            <w:pPr>
              <w:pStyle w:val="Rubrik2"/>
              <w:outlineLvl w:val="1"/>
            </w:pPr>
            <w:r w:rsidRPr="005670C5">
              <w:t xml:space="preserve">Dokument </w:t>
            </w:r>
            <w:r>
              <w:t>antagna av</w:t>
            </w:r>
            <w:r w:rsidRPr="005670C5">
              <w:t xml:space="preserve"> </w:t>
            </w:r>
            <w:r>
              <w:t>Europaparlamentet</w:t>
            </w:r>
          </w:p>
        </w:tc>
      </w:tr>
      <w:tr w:rsidR="00607323" w:rsidTr="008458FF">
        <w:trPr>
          <w:cantSplit/>
          <w:trHeight w:val="199"/>
        </w:trPr>
        <w:tc>
          <w:tcPr>
            <w:tcW w:w="3114" w:type="dxa"/>
            <w:shd w:val="clear" w:color="auto" w:fill="D5DCE4" w:themeFill="text2" w:themeFillTint="33"/>
            <w:vAlign w:val="center"/>
          </w:tcPr>
          <w:p w:rsidR="00607323" w:rsidRPr="009B0AD7" w:rsidRDefault="00607323" w:rsidP="008458FF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6656" w:type="dxa"/>
            <w:shd w:val="clear" w:color="auto" w:fill="D5DCE4" w:themeFill="text2" w:themeFillTint="33"/>
            <w:vAlign w:val="center"/>
          </w:tcPr>
          <w:p w:rsidR="00607323" w:rsidRPr="009B0AD7" w:rsidRDefault="00607323" w:rsidP="008458FF">
            <w:pPr>
              <w:rPr>
                <w:b/>
              </w:rPr>
            </w:pPr>
            <w:r>
              <w:rPr>
                <w:b/>
              </w:rPr>
              <w:t>Antagna texter som berör JuU (länk till EP:s webbplats)</w:t>
            </w:r>
          </w:p>
        </w:tc>
      </w:tr>
      <w:tr w:rsidR="00607323" w:rsidRPr="00FD5DC2" w:rsidTr="008458FF">
        <w:tc>
          <w:tcPr>
            <w:tcW w:w="3114" w:type="dxa"/>
          </w:tcPr>
          <w:p w:rsidR="00607323" w:rsidRPr="009B0AD7" w:rsidRDefault="00DE5043" w:rsidP="008458FF">
            <w:r w:rsidRPr="00DE5043">
              <w:t>Dokument antagna av Europaparlamentet 7-10 september 2015</w:t>
            </w:r>
          </w:p>
        </w:tc>
        <w:tc>
          <w:tcPr>
            <w:tcW w:w="6656" w:type="dxa"/>
          </w:tcPr>
          <w:p w:rsidR="00607323" w:rsidRPr="009B0AD7" w:rsidRDefault="001E6475" w:rsidP="00DE5043">
            <w:pPr>
              <w:pStyle w:val="Liststycke"/>
              <w:numPr>
                <w:ilvl w:val="0"/>
                <w:numId w:val="21"/>
              </w:numPr>
            </w:pPr>
            <w:hyperlink r:id="rId13" w:history="1">
              <w:r w:rsidR="00DE5043" w:rsidRPr="00DE5043">
                <w:rPr>
                  <w:rStyle w:val="Hyperlnk"/>
                </w:rPr>
                <w:t>Lagstiftningsresolution om utkastet till rådets beslut om bemyndigande för medlemsstaterna att i Europeiska unionens intresse ratificera 2014 års protokoll till Internationella arbetsorganisationens konvention om tvångsarbete från 1930, vad gäller frågor som rör socialpolitiken) (Godkännande)</w:t>
              </w:r>
            </w:hyperlink>
          </w:p>
        </w:tc>
      </w:tr>
    </w:tbl>
    <w:p w:rsidR="00607323" w:rsidRDefault="00607323" w:rsidP="009B0AD7"/>
    <w:sectPr w:rsidR="00607323" w:rsidSect="009B0AD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CA28CF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CA28CF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1E6475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1E6475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1E6475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4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0864"/>
    <w:multiLevelType w:val="hybridMultilevel"/>
    <w:tmpl w:val="0F36E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A618D"/>
    <w:rsid w:val="001B032A"/>
    <w:rsid w:val="001B57B3"/>
    <w:rsid w:val="001B6778"/>
    <w:rsid w:val="001D14EC"/>
    <w:rsid w:val="001D1A16"/>
    <w:rsid w:val="001D3F71"/>
    <w:rsid w:val="001D5A83"/>
    <w:rsid w:val="001E2A76"/>
    <w:rsid w:val="001E6475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77D4B"/>
    <w:rsid w:val="002823FB"/>
    <w:rsid w:val="002856EE"/>
    <w:rsid w:val="00291258"/>
    <w:rsid w:val="00291E61"/>
    <w:rsid w:val="00293865"/>
    <w:rsid w:val="002A2DB3"/>
    <w:rsid w:val="002A344C"/>
    <w:rsid w:val="002B4EDE"/>
    <w:rsid w:val="002B4F43"/>
    <w:rsid w:val="002C785B"/>
    <w:rsid w:val="002D2F13"/>
    <w:rsid w:val="002D3C3F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6F05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3836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9F7"/>
    <w:rsid w:val="004E2B6D"/>
    <w:rsid w:val="004E3961"/>
    <w:rsid w:val="004E66F8"/>
    <w:rsid w:val="004F5F02"/>
    <w:rsid w:val="004F6CAC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3E11"/>
    <w:rsid w:val="00594058"/>
    <w:rsid w:val="00594245"/>
    <w:rsid w:val="00596F4D"/>
    <w:rsid w:val="005A40D1"/>
    <w:rsid w:val="005B4F14"/>
    <w:rsid w:val="005C17AE"/>
    <w:rsid w:val="005E5FD3"/>
    <w:rsid w:val="005F4C2D"/>
    <w:rsid w:val="00607323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1D18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E06AC"/>
    <w:rsid w:val="007E0753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400F"/>
    <w:rsid w:val="008B1190"/>
    <w:rsid w:val="008B374B"/>
    <w:rsid w:val="008C626B"/>
    <w:rsid w:val="008C656B"/>
    <w:rsid w:val="008D0154"/>
    <w:rsid w:val="008D3524"/>
    <w:rsid w:val="008D3D36"/>
    <w:rsid w:val="008D771E"/>
    <w:rsid w:val="008E2FF8"/>
    <w:rsid w:val="008E779B"/>
    <w:rsid w:val="008F3867"/>
    <w:rsid w:val="00900852"/>
    <w:rsid w:val="009121EC"/>
    <w:rsid w:val="0091695B"/>
    <w:rsid w:val="009212CA"/>
    <w:rsid w:val="00922AE6"/>
    <w:rsid w:val="00933FE2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7AF2"/>
    <w:rsid w:val="00B32F0E"/>
    <w:rsid w:val="00B47411"/>
    <w:rsid w:val="00B47570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A658E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A28CF"/>
    <w:rsid w:val="00CA3E11"/>
    <w:rsid w:val="00CB0870"/>
    <w:rsid w:val="00CB279D"/>
    <w:rsid w:val="00CB608A"/>
    <w:rsid w:val="00CC5C34"/>
    <w:rsid w:val="00CD0736"/>
    <w:rsid w:val="00CD4436"/>
    <w:rsid w:val="00CD5008"/>
    <w:rsid w:val="00CE2F15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E5043"/>
    <w:rsid w:val="00DF4698"/>
    <w:rsid w:val="00DF733A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C55B7"/>
    <w:rsid w:val="00FD5DC2"/>
    <w:rsid w:val="00FD5E21"/>
    <w:rsid w:val="00FD7240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607323"/>
    <w:rPr>
      <w:rFonts w:ascii="GillSans Pro for Riksdagen Md" w:hAnsi="GillSans Pro for Riksdagen Md"/>
      <w:b/>
      <w:i/>
      <w:kern w:val="28"/>
      <w:sz w:val="25"/>
    </w:rPr>
  </w:style>
  <w:style w:type="paragraph" w:styleId="Liststycke">
    <w:name w:val="List Paragraph"/>
    <w:basedOn w:val="Normal"/>
    <w:uiPriority w:val="34"/>
    <w:qFormat/>
    <w:rsid w:val="0060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1561" TargetMode="External"/><Relationship Id="rId13" Type="http://schemas.openxmlformats.org/officeDocument/2006/relationships/hyperlink" Target="http://www.europarl.europa.eu/sides/getDoc.do?pubRef=-//EP//TEXT+TA+P8-TA-2015-0281+0+DOC+XML+V0//SV&amp;language=S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2165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2161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emur.riksdagen.se/Dokument/Visa.aspx?ID=216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156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1213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D641C-FEA4-4436-9E2F-8A24F83A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0</TotalTime>
  <Pages>4</Pages>
  <Words>324</Words>
  <Characters>2611</Characters>
  <Application>Microsoft Office Word</Application>
  <DocSecurity>4</DocSecurity>
  <Lines>124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Dan Stenborg</cp:lastModifiedBy>
  <cp:revision>2</cp:revision>
  <cp:lastPrinted>2015-10-15T07:33:00Z</cp:lastPrinted>
  <dcterms:created xsi:type="dcterms:W3CDTF">2015-10-22T08:46:00Z</dcterms:created>
  <dcterms:modified xsi:type="dcterms:W3CDTF">2015-10-22T08:46:00Z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