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384BA5" w:rsidRPr="004764E6">
        <w:tc>
          <w:tcPr>
            <w:tcW w:w="2268" w:type="dxa"/>
          </w:tcPr>
          <w:p w:rsidR="00384BA5" w:rsidRPr="004764E6" w:rsidRDefault="00384BA5" w:rsidP="007242A3">
            <w:pPr>
              <w:framePr w:w="5035" w:h="1644" w:wrap="notBeside" w:vAnchor="page" w:hAnchor="page" w:x="6573" w:y="721"/>
              <w:rPr>
                <w:rFonts w:ascii="TradeGothic" w:hAnsi="TradeGothic"/>
                <w:i/>
                <w:sz w:val="18"/>
              </w:rPr>
            </w:pPr>
          </w:p>
        </w:tc>
        <w:tc>
          <w:tcPr>
            <w:tcW w:w="2999" w:type="dxa"/>
            <w:gridSpan w:val="2"/>
          </w:tcPr>
          <w:p w:rsidR="00384BA5" w:rsidRPr="005063E3" w:rsidRDefault="00384BA5" w:rsidP="005063E3">
            <w:pPr>
              <w:framePr w:w="5035" w:h="1644" w:wrap="notBeside" w:vAnchor="page" w:hAnchor="page" w:x="6573" w:y="721"/>
              <w:jc w:val="right"/>
              <w:rPr>
                <w:rFonts w:ascii="TradeGothic" w:hAnsi="TradeGothic"/>
                <w:sz w:val="18"/>
              </w:rPr>
            </w:pPr>
            <w:r w:rsidRPr="005063E3">
              <w:rPr>
                <w:rFonts w:ascii="TradeGothic" w:hAnsi="TradeGothic"/>
                <w:sz w:val="18"/>
              </w:rPr>
              <w:t>EPSCO</w:t>
            </w:r>
          </w:p>
        </w:tc>
      </w:tr>
      <w:tr w:rsidR="00384BA5" w:rsidRPr="004764E6">
        <w:tc>
          <w:tcPr>
            <w:tcW w:w="2268" w:type="dxa"/>
          </w:tcPr>
          <w:p w:rsidR="00384BA5" w:rsidRPr="004764E6" w:rsidRDefault="00384BA5"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c>
          <w:tcPr>
            <w:tcW w:w="2999" w:type="dxa"/>
            <w:gridSpan w:val="2"/>
          </w:tcPr>
          <w:p w:rsidR="00384BA5" w:rsidRPr="004764E6" w:rsidRDefault="00384BA5" w:rsidP="007242A3">
            <w:pPr>
              <w:framePr w:w="5035" w:h="1644" w:wrap="notBeside" w:vAnchor="page" w:hAnchor="page" w:x="6573" w:y="721"/>
              <w:rPr>
                <w:rFonts w:ascii="TradeGothic" w:hAnsi="TradeGothic"/>
                <w:b/>
                <w:sz w:val="22"/>
              </w:rPr>
            </w:pPr>
          </w:p>
        </w:tc>
      </w:tr>
      <w:tr w:rsidR="00384BA5" w:rsidRPr="004764E6">
        <w:tc>
          <w:tcPr>
            <w:tcW w:w="3402" w:type="dxa"/>
            <w:gridSpan w:val="2"/>
          </w:tcPr>
          <w:p w:rsidR="00384BA5" w:rsidRPr="004764E6" w:rsidRDefault="00384BA5" w:rsidP="007242A3">
            <w:pPr>
              <w:framePr w:w="5035" w:h="1644" w:wrap="notBeside" w:vAnchor="page" w:hAnchor="page" w:x="6573" w:y="721"/>
            </w:pPr>
          </w:p>
        </w:tc>
        <w:tc>
          <w:tcPr>
            <w:tcW w:w="1865" w:type="dxa"/>
          </w:tcPr>
          <w:p w:rsidR="00384BA5" w:rsidRPr="004764E6" w:rsidRDefault="00384BA5" w:rsidP="007242A3">
            <w:pPr>
              <w:framePr w:w="5035" w:h="1644" w:wrap="notBeside" w:vAnchor="page" w:hAnchor="page" w:x="6573" w:y="721"/>
            </w:pPr>
          </w:p>
        </w:tc>
      </w:tr>
      <w:tr w:rsidR="00384BA5" w:rsidRPr="004764E6">
        <w:tc>
          <w:tcPr>
            <w:tcW w:w="2268" w:type="dxa"/>
          </w:tcPr>
          <w:p w:rsidR="00384BA5" w:rsidRPr="004764E6" w:rsidRDefault="00384BA5" w:rsidP="007242A3">
            <w:pPr>
              <w:framePr w:w="5035" w:h="1644" w:wrap="notBeside" w:vAnchor="page" w:hAnchor="page" w:x="6573" w:y="721"/>
            </w:pPr>
            <w:r>
              <w:t>2012-09-13</w:t>
            </w:r>
          </w:p>
        </w:tc>
        <w:tc>
          <w:tcPr>
            <w:tcW w:w="2999" w:type="dxa"/>
            <w:gridSpan w:val="2"/>
          </w:tcPr>
          <w:p w:rsidR="00384BA5" w:rsidRPr="004764E6" w:rsidRDefault="00384BA5" w:rsidP="007242A3">
            <w:pPr>
              <w:framePr w:w="5035" w:h="1644" w:wrap="notBeside" w:vAnchor="page" w:hAnchor="page" w:x="6573" w:y="721"/>
              <w:rPr>
                <w:sz w:val="20"/>
              </w:rPr>
            </w:pPr>
          </w:p>
        </w:tc>
      </w:tr>
      <w:tr w:rsidR="00384BA5" w:rsidRPr="004764E6">
        <w:tc>
          <w:tcPr>
            <w:tcW w:w="2268" w:type="dxa"/>
          </w:tcPr>
          <w:p w:rsidR="00384BA5" w:rsidRPr="004764E6" w:rsidRDefault="00384BA5" w:rsidP="007242A3">
            <w:pPr>
              <w:framePr w:w="5035" w:h="1644" w:wrap="notBeside" w:vAnchor="page" w:hAnchor="page" w:x="6573" w:y="721"/>
            </w:pPr>
          </w:p>
        </w:tc>
        <w:tc>
          <w:tcPr>
            <w:tcW w:w="2999" w:type="dxa"/>
            <w:gridSpan w:val="2"/>
          </w:tcPr>
          <w:p w:rsidR="00384BA5" w:rsidRPr="004764E6" w:rsidRDefault="00384BA5" w:rsidP="007242A3">
            <w:pPr>
              <w:framePr w:w="5035" w:h="1644" w:wrap="notBeside" w:vAnchor="page" w:hAnchor="page" w:x="6573" w:y="721"/>
            </w:pPr>
          </w:p>
        </w:tc>
      </w:tr>
    </w:tbl>
    <w:tbl>
      <w:tblPr>
        <w:tblW w:w="0" w:type="auto"/>
        <w:tblLayout w:type="fixed"/>
        <w:tblLook w:val="0000"/>
      </w:tblPr>
      <w:tblGrid>
        <w:gridCol w:w="4911"/>
      </w:tblGrid>
      <w:tr w:rsidR="00384BA5" w:rsidRPr="004764E6">
        <w:trPr>
          <w:trHeight w:val="284"/>
        </w:trPr>
        <w:tc>
          <w:tcPr>
            <w:tcW w:w="4911" w:type="dxa"/>
          </w:tcPr>
          <w:p w:rsidR="00384BA5" w:rsidRDefault="00384BA5">
            <w:pPr>
              <w:pStyle w:val="Avsndare"/>
              <w:framePr w:h="2483" w:wrap="notBeside" w:x="1504"/>
              <w:rPr>
                <w:b/>
                <w:i w:val="0"/>
                <w:sz w:val="22"/>
              </w:rPr>
            </w:pPr>
            <w:r>
              <w:rPr>
                <w:b/>
                <w:i w:val="0"/>
                <w:sz w:val="22"/>
              </w:rPr>
              <w:t>Arbetsmarknadsdepartementet</w:t>
            </w:r>
          </w:p>
          <w:p w:rsidR="00384BA5" w:rsidRDefault="00384BA5">
            <w:pPr>
              <w:pStyle w:val="Avsndare"/>
              <w:framePr w:h="2483" w:wrap="notBeside" w:x="1504"/>
              <w:rPr>
                <w:b/>
                <w:i w:val="0"/>
                <w:sz w:val="22"/>
              </w:rPr>
            </w:pPr>
            <w:r>
              <w:rPr>
                <w:b/>
                <w:i w:val="0"/>
                <w:sz w:val="22"/>
              </w:rPr>
              <w:t>Socialdepartementet</w:t>
            </w:r>
          </w:p>
          <w:p w:rsidR="00384BA5" w:rsidRPr="004764E6" w:rsidRDefault="00384BA5">
            <w:pPr>
              <w:pStyle w:val="Avsndare"/>
              <w:framePr w:h="2483" w:wrap="notBeside" w:x="1504"/>
              <w:rPr>
                <w:b/>
                <w:i w:val="0"/>
                <w:sz w:val="22"/>
              </w:rPr>
            </w:pPr>
          </w:p>
        </w:tc>
      </w:tr>
      <w:tr w:rsidR="00384BA5" w:rsidRPr="004764E6">
        <w:trPr>
          <w:trHeight w:val="284"/>
        </w:trPr>
        <w:tc>
          <w:tcPr>
            <w:tcW w:w="4911" w:type="dxa"/>
          </w:tcPr>
          <w:p w:rsidR="00384BA5" w:rsidRPr="004764E6" w:rsidRDefault="00384BA5">
            <w:pPr>
              <w:pStyle w:val="Avsndare"/>
              <w:framePr w:h="2483" w:wrap="notBeside" w:x="1504"/>
              <w:rPr>
                <w:bCs/>
                <w:iCs/>
              </w:rPr>
            </w:pPr>
            <w:r w:rsidRPr="001A4CC1">
              <w:rPr>
                <w:bCs/>
                <w:iCs/>
              </w:rPr>
              <w:t>A2012/2953/IE</w:t>
            </w:r>
          </w:p>
        </w:tc>
      </w:tr>
      <w:tr w:rsidR="00384BA5" w:rsidRPr="004764E6">
        <w:trPr>
          <w:trHeight w:val="284"/>
        </w:trPr>
        <w:tc>
          <w:tcPr>
            <w:tcW w:w="4911" w:type="dxa"/>
          </w:tcPr>
          <w:p w:rsidR="00384BA5" w:rsidRPr="004764E6" w:rsidRDefault="00384BA5">
            <w:pPr>
              <w:pStyle w:val="Avsndare"/>
              <w:framePr w:h="2483" w:wrap="notBeside" w:x="1504"/>
              <w:rPr>
                <w:bCs/>
                <w:iCs/>
              </w:rPr>
            </w:pPr>
            <w:r w:rsidRPr="005A088D">
              <w:rPr>
                <w:bCs/>
                <w:iCs/>
              </w:rPr>
              <w:t>S2012/6440/EIS</w:t>
            </w:r>
          </w:p>
        </w:tc>
      </w:tr>
    </w:tbl>
    <w:p w:rsidR="00384BA5" w:rsidRPr="004764E6" w:rsidRDefault="00384BA5">
      <w:pPr>
        <w:framePr w:w="4400" w:h="2523" w:wrap="notBeside" w:vAnchor="page" w:hAnchor="page" w:x="6453" w:y="2445"/>
        <w:ind w:left="142"/>
      </w:pPr>
    </w:p>
    <w:p w:rsidR="00384BA5" w:rsidRDefault="00384BA5" w:rsidP="004764E6">
      <w:pPr>
        <w:pStyle w:val="RKrubrik"/>
        <w:pBdr>
          <w:bottom w:val="single" w:sz="6" w:space="1" w:color="auto"/>
        </w:pBdr>
      </w:pPr>
      <w:r>
        <w:t>Rådets möte (social-, jämställdhets- och arbetsmarknadsministrarna) den 4 oktober 2012</w:t>
      </w:r>
    </w:p>
    <w:p w:rsidR="00384BA5" w:rsidRDefault="00384BA5" w:rsidP="004764E6">
      <w:pPr>
        <w:spacing w:line="240" w:lineRule="auto"/>
        <w:rPr>
          <w:caps/>
          <w:u w:val="single"/>
        </w:rPr>
      </w:pPr>
    </w:p>
    <w:p w:rsidR="00384BA5" w:rsidRPr="00071B4D" w:rsidRDefault="00384BA5" w:rsidP="004764E6">
      <w:pPr>
        <w:spacing w:line="240" w:lineRule="auto"/>
        <w:rPr>
          <w:u w:val="single"/>
        </w:rPr>
      </w:pPr>
      <w:r w:rsidRPr="00071B4D">
        <w:rPr>
          <w:caps/>
          <w:u w:val="single"/>
        </w:rPr>
        <w:t>MÖTET TORS</w:t>
      </w:r>
      <w:r>
        <w:rPr>
          <w:caps/>
          <w:u w:val="single"/>
        </w:rPr>
        <w:t>DAGEN DEN 4 oktober 1012</w:t>
      </w:r>
    </w:p>
    <w:p w:rsidR="00384BA5" w:rsidRPr="00071B4D" w:rsidRDefault="00384BA5" w:rsidP="004764E6">
      <w:pPr>
        <w:spacing w:line="240" w:lineRule="auto"/>
        <w:rPr>
          <w:u w:val="single"/>
        </w:rPr>
      </w:pPr>
    </w:p>
    <w:p w:rsidR="00384BA5" w:rsidRPr="000038BE" w:rsidRDefault="00384BA5" w:rsidP="004764E6">
      <w:pPr>
        <w:spacing w:line="240" w:lineRule="auto"/>
        <w:outlineLvl w:val="0"/>
        <w:rPr>
          <w:bCs/>
          <w:u w:val="single"/>
        </w:rPr>
      </w:pPr>
      <w:r w:rsidRPr="000038BE">
        <w:rPr>
          <w:bCs/>
          <w:u w:val="single"/>
        </w:rPr>
        <w:t>SYSSELSÄTTNING OCH SOCIALPOLITIK</w:t>
      </w:r>
    </w:p>
    <w:p w:rsidR="00384BA5" w:rsidRDefault="00384BA5">
      <w:pPr>
        <w:pStyle w:val="RKnormal"/>
      </w:pPr>
    </w:p>
    <w:p w:rsidR="00384BA5" w:rsidRDefault="00384BA5" w:rsidP="004764E6">
      <w:pPr>
        <w:pStyle w:val="RKnormal"/>
      </w:pPr>
    </w:p>
    <w:p w:rsidR="00384BA5" w:rsidRPr="004764E6" w:rsidRDefault="00384BA5" w:rsidP="004764E6">
      <w:pPr>
        <w:pStyle w:val="RKnormal"/>
        <w:rPr>
          <w:b/>
        </w:rPr>
      </w:pPr>
      <w:r w:rsidRPr="004764E6">
        <w:rPr>
          <w:b/>
        </w:rPr>
        <w:t>1.</w:t>
      </w:r>
      <w:r w:rsidRPr="004764E6">
        <w:rPr>
          <w:b/>
        </w:rPr>
        <w:tab/>
        <w:t>Godkännande av dagordningen</w:t>
      </w:r>
    </w:p>
    <w:p w:rsidR="00384BA5" w:rsidRPr="004764E6" w:rsidRDefault="00384BA5" w:rsidP="004764E6">
      <w:pPr>
        <w:pStyle w:val="RKnormal"/>
        <w:rPr>
          <w:b/>
        </w:rPr>
      </w:pPr>
    </w:p>
    <w:p w:rsidR="00384BA5" w:rsidRPr="004764E6" w:rsidRDefault="00384BA5" w:rsidP="004764E6">
      <w:pPr>
        <w:pStyle w:val="RKnormal"/>
        <w:rPr>
          <w:b/>
        </w:rPr>
      </w:pPr>
      <w:r w:rsidRPr="004764E6">
        <w:rPr>
          <w:b/>
        </w:rPr>
        <w:t>Lagstiftningsöverläggningar</w:t>
      </w:r>
    </w:p>
    <w:p w:rsidR="00384BA5" w:rsidRPr="004764E6" w:rsidRDefault="00384BA5" w:rsidP="004764E6">
      <w:pPr>
        <w:pStyle w:val="RKnormal"/>
        <w:rPr>
          <w:b/>
          <w:i/>
        </w:rPr>
      </w:pPr>
      <w:r w:rsidRPr="004764E6">
        <w:rPr>
          <w:b/>
          <w:i/>
        </w:rPr>
        <w:t>(offentlig överläggning i enlighet med artikel 16.8 i fördraget om Europeiska unionen)</w:t>
      </w:r>
    </w:p>
    <w:p w:rsidR="00384BA5" w:rsidRPr="004764E6" w:rsidRDefault="00384BA5" w:rsidP="004764E6">
      <w:pPr>
        <w:pStyle w:val="RKnormal"/>
        <w:rPr>
          <w:b/>
        </w:rPr>
      </w:pPr>
    </w:p>
    <w:p w:rsidR="00384BA5" w:rsidRPr="004764E6" w:rsidRDefault="00384BA5" w:rsidP="004764E6">
      <w:pPr>
        <w:pStyle w:val="RKnormal"/>
        <w:rPr>
          <w:b/>
        </w:rPr>
      </w:pPr>
      <w:r w:rsidRPr="004764E6">
        <w:rPr>
          <w:b/>
        </w:rPr>
        <w:t>2.</w:t>
      </w:r>
      <w:r w:rsidRPr="004764E6">
        <w:rPr>
          <w:b/>
        </w:rPr>
        <w:tab/>
        <w:t>A-punkter</w:t>
      </w:r>
    </w:p>
    <w:p w:rsidR="00384BA5" w:rsidRDefault="00384BA5" w:rsidP="004764E6">
      <w:pPr>
        <w:pStyle w:val="RKnormal"/>
      </w:pPr>
    </w:p>
    <w:p w:rsidR="00384BA5" w:rsidRPr="005F602A" w:rsidRDefault="00384BA5" w:rsidP="005F602A">
      <w:pPr>
        <w:pStyle w:val="RKnormal"/>
        <w:rPr>
          <w:b/>
        </w:rPr>
      </w:pPr>
      <w:r>
        <w:rPr>
          <w:b/>
        </w:rPr>
        <w:t xml:space="preserve">3. </w:t>
      </w:r>
      <w:r w:rsidRPr="005F602A">
        <w:rPr>
          <w:b/>
        </w:rPr>
        <w:t>Förslag till Europaparlamentets och rådets direktiv om minimikrav för arbetstagares hälsa och säkerhet vid exponering för risker som har samband med fysikaliska agens (elektromagnetiska fält) i arbetet (20:e särdirektivet enligt artikel 16.1 i direktiv 89/391/EEG) (första behandlingen)</w:t>
      </w:r>
    </w:p>
    <w:p w:rsidR="00384BA5" w:rsidRPr="005F602A" w:rsidRDefault="00384BA5" w:rsidP="005F602A">
      <w:pPr>
        <w:pStyle w:val="RKnormal"/>
        <w:rPr>
          <w:b/>
        </w:rPr>
      </w:pPr>
      <w:r w:rsidRPr="005F602A">
        <w:rPr>
          <w:b/>
        </w:rPr>
        <w:t>(Interinstitutionellt ärende: 2011/0152 (COD))</w:t>
      </w:r>
    </w:p>
    <w:p w:rsidR="00384BA5" w:rsidRPr="005F602A" w:rsidRDefault="00384BA5" w:rsidP="005F602A">
      <w:pPr>
        <w:pStyle w:val="RKnormal"/>
        <w:rPr>
          <w:b/>
        </w:rPr>
      </w:pPr>
      <w:r w:rsidRPr="005F602A">
        <w:rPr>
          <w:b/>
        </w:rPr>
        <w:t xml:space="preserve"> </w:t>
      </w:r>
      <w:r w:rsidRPr="005F602A">
        <w:rPr>
          <w:b/>
        </w:rPr>
        <w:tab/>
        <w:t>(ev.) Allmän riktlinje/Lägesrapport</w:t>
      </w:r>
    </w:p>
    <w:p w:rsidR="00384BA5" w:rsidRDefault="00384BA5" w:rsidP="00565BF4">
      <w:pPr>
        <w:pStyle w:val="RKnormal"/>
        <w:rPr>
          <w:b/>
        </w:rPr>
      </w:pPr>
    </w:p>
    <w:p w:rsidR="00384BA5" w:rsidRPr="00565BF4" w:rsidRDefault="00384BA5" w:rsidP="00565BF4">
      <w:pPr>
        <w:pStyle w:val="RKnormal"/>
        <w:rPr>
          <w:b/>
        </w:rPr>
      </w:pPr>
      <w:r w:rsidRPr="00565BF4">
        <w:rPr>
          <w:b/>
        </w:rPr>
        <w:t>Dokument</w:t>
      </w:r>
    </w:p>
    <w:p w:rsidR="00384BA5" w:rsidRDefault="00384BA5" w:rsidP="005F602A">
      <w:pPr>
        <w:pStyle w:val="RKnormal"/>
      </w:pPr>
      <w:r>
        <w:t>Kompletteras</w:t>
      </w:r>
    </w:p>
    <w:p w:rsidR="00384BA5" w:rsidRDefault="00384BA5" w:rsidP="005F602A">
      <w:pPr>
        <w:pStyle w:val="RKnormal"/>
      </w:pPr>
    </w:p>
    <w:p w:rsidR="00384BA5" w:rsidRPr="00565BF4" w:rsidRDefault="00384BA5" w:rsidP="00565BF4">
      <w:pPr>
        <w:pStyle w:val="RKnormal"/>
        <w:rPr>
          <w:b/>
        </w:rPr>
      </w:pPr>
      <w:r w:rsidRPr="00565BF4">
        <w:rPr>
          <w:b/>
        </w:rPr>
        <w:t>Tidigare behandling i nämnden</w:t>
      </w:r>
    </w:p>
    <w:p w:rsidR="00384BA5" w:rsidRDefault="00384BA5" w:rsidP="00565BF4">
      <w:pPr>
        <w:pStyle w:val="RKnormal"/>
      </w:pPr>
      <w:r>
        <w:t>Förslaget behandlades förra gången inför EPSCO-rådet den 21 juni 2012 i EU-nämnden.</w:t>
      </w:r>
    </w:p>
    <w:p w:rsidR="00384BA5" w:rsidRDefault="00384BA5" w:rsidP="00565BF4">
      <w:pPr>
        <w:pStyle w:val="RKnormal"/>
      </w:pPr>
    </w:p>
    <w:p w:rsidR="00384BA5" w:rsidRDefault="00384BA5" w:rsidP="00565BF4">
      <w:pPr>
        <w:pStyle w:val="RKnormal"/>
      </w:pPr>
      <w:r>
        <w:t>Förslaget har dessutom behandlats i EU-nämnden den 25 november 2011. Överläggning har skett i Arbetsmarknadsutskottet den 22 september 2011 och utskottet informerades även den 24 januari och den 5 juni.</w:t>
      </w:r>
    </w:p>
    <w:p w:rsidR="00384BA5" w:rsidRDefault="00384BA5" w:rsidP="00565BF4">
      <w:pPr>
        <w:pStyle w:val="RKnormal"/>
      </w:pPr>
    </w:p>
    <w:p w:rsidR="00384BA5" w:rsidRPr="00565BF4" w:rsidRDefault="00384BA5" w:rsidP="00565BF4">
      <w:pPr>
        <w:pStyle w:val="RKnormal"/>
        <w:rPr>
          <w:b/>
        </w:rPr>
      </w:pPr>
      <w:r>
        <w:rPr>
          <w:b/>
        </w:rPr>
        <w:t>Ansvarigt statsråd</w:t>
      </w:r>
    </w:p>
    <w:p w:rsidR="00384BA5" w:rsidRDefault="00384BA5" w:rsidP="00565BF4">
      <w:pPr>
        <w:pStyle w:val="RKnormal"/>
      </w:pPr>
      <w:r>
        <w:t>Hillevi Engström</w:t>
      </w:r>
    </w:p>
    <w:p w:rsidR="00384BA5" w:rsidRDefault="00384BA5" w:rsidP="00565BF4">
      <w:pPr>
        <w:pStyle w:val="RKnormal"/>
      </w:pPr>
    </w:p>
    <w:p w:rsidR="00384BA5" w:rsidRPr="00565BF4" w:rsidRDefault="00384BA5" w:rsidP="00565BF4">
      <w:pPr>
        <w:pStyle w:val="RKnormal"/>
        <w:rPr>
          <w:b/>
        </w:rPr>
      </w:pPr>
      <w:r w:rsidRPr="00565BF4">
        <w:rPr>
          <w:b/>
        </w:rPr>
        <w:t>Bakgrund</w:t>
      </w:r>
    </w:p>
    <w:p w:rsidR="00384BA5" w:rsidRDefault="00384BA5" w:rsidP="00565BF4">
      <w:pPr>
        <w:pStyle w:val="RKnormal"/>
      </w:pPr>
      <w:r>
        <w:t>Direktivet om elektromagnetiska fält i arbetslivet (2004/40/EG) skulle ursprungligen genomförts senast i april 2008. På grund av invändningar mot direktivets gränsvärden, framför allt från sjukvården när det gäller magnetröntgen (gränsvärdena kunde sätta begränsningar för medicinska procedurer med magnetröntgen), beslöt KOM att medlemsstaterna fick skjuta upp det nationella genomförandet (rådets direktiv 2008/46/EG om ändring av direktiv 2004/40/EG). Under tiden skulle kommissionen revidera direktivet. Kommissionen antog förslag till ändringsdirektiv om elektromagnetiska fält i juni 2011.</w:t>
      </w:r>
    </w:p>
    <w:p w:rsidR="00384BA5" w:rsidRDefault="00384BA5" w:rsidP="00565BF4">
      <w:pPr>
        <w:pStyle w:val="RKnormal"/>
      </w:pPr>
    </w:p>
    <w:p w:rsidR="00384BA5" w:rsidRDefault="00384BA5" w:rsidP="00565BF4">
      <w:pPr>
        <w:pStyle w:val="RKnormal"/>
      </w:pPr>
      <w:r>
        <w:t>Direktivförslaget anger reviderade gränsvärden för yrkesmässig exponering för elektromagnetiska fält för frekvenser mellan 0 Hz till 300 GHz. Gränsvärdena avser att skydda mot säkerställda akuta negativa hälsoeffekter under exponeringstiden. Direktivförslaget innehåller också ett undantag för arbete med magnetröntgen. Direktivet är ett minimidirektiv och innehåller regler om arbetsgivarens skyldighet att kartlägga arbetstagarnas exponering, göra en riskbedömning och vidta åtgärder för att minimera arbetstagarnas exponering för elektromagnetiska fält, samt regler om information och utbildning av arbetstagare, arbetstagarnas medverkan, sanktioner och när hälsokontroller ska göras tillgängliga.</w:t>
      </w:r>
    </w:p>
    <w:p w:rsidR="00384BA5" w:rsidRDefault="00384BA5" w:rsidP="00565BF4">
      <w:pPr>
        <w:pStyle w:val="RKnormal"/>
      </w:pPr>
    </w:p>
    <w:p w:rsidR="00384BA5" w:rsidRDefault="00384BA5" w:rsidP="00565BF4">
      <w:pPr>
        <w:pStyle w:val="RKnormal"/>
      </w:pPr>
      <w:r>
        <w:t xml:space="preserve">Förslaget har behandlats i rådsarbetsgruppen för sociala frågor under våren och sommaren. Förhandlingarna har huvudsakligen haft fokus på att säkerställa att direktivet skapar en bra balans mellan arbetstagarnas behov av skydd och arbetsgivarnas behov av enkla och genomförbara regler. </w:t>
      </w:r>
    </w:p>
    <w:p w:rsidR="00384BA5" w:rsidRDefault="00384BA5" w:rsidP="00565BF4">
      <w:pPr>
        <w:pStyle w:val="RKnormal"/>
      </w:pPr>
    </w:p>
    <w:p w:rsidR="00384BA5" w:rsidRPr="00565BF4" w:rsidRDefault="00384BA5" w:rsidP="00565BF4">
      <w:pPr>
        <w:pStyle w:val="RKnormal"/>
        <w:rPr>
          <w:b/>
        </w:rPr>
      </w:pPr>
      <w:r w:rsidRPr="00565BF4">
        <w:rPr>
          <w:b/>
        </w:rPr>
        <w:t>Förslag till svensk ståndpunkt</w:t>
      </w:r>
    </w:p>
    <w:p w:rsidR="00384BA5" w:rsidRDefault="00384BA5" w:rsidP="00565BF4">
      <w:pPr>
        <w:pStyle w:val="RKnormal"/>
      </w:pPr>
      <w:r w:rsidRPr="0088209B">
        <w:t xml:space="preserve">Regeringen anser att det är viktigt att direktivet är tekniskt korrekt och ger en bra balans mellan arbetstagarnas behov av skydd och arbetsgivarnas behov av enkla och genomförbara regler. Vi anser att förhandlingarna har resulterat i en tillfredsställande kompromiss. </w:t>
      </w:r>
      <w:r>
        <w:t>Regeringen föreslår att Sverige vid mötet ställer sig bakom den allmänna inriktningen om förslaget.</w:t>
      </w:r>
    </w:p>
    <w:p w:rsidR="00384BA5" w:rsidRDefault="00384BA5" w:rsidP="00565BF4">
      <w:pPr>
        <w:pStyle w:val="RKnormal"/>
      </w:pPr>
    </w:p>
    <w:p w:rsidR="00384BA5" w:rsidRDefault="00384BA5" w:rsidP="00565BF4">
      <w:pPr>
        <w:pStyle w:val="RKnormal"/>
      </w:pPr>
    </w:p>
    <w:p w:rsidR="00384BA5" w:rsidRDefault="00384BA5" w:rsidP="00565BF4">
      <w:pPr>
        <w:pStyle w:val="RKnormal"/>
      </w:pPr>
    </w:p>
    <w:p w:rsidR="00384BA5" w:rsidRDefault="00384BA5" w:rsidP="00565BF4">
      <w:pPr>
        <w:pStyle w:val="RKnormal"/>
      </w:pPr>
    </w:p>
    <w:p w:rsidR="00384BA5" w:rsidRDefault="00384BA5" w:rsidP="004764E6">
      <w:pPr>
        <w:pStyle w:val="RKnormal"/>
      </w:pPr>
    </w:p>
    <w:p w:rsidR="00384BA5" w:rsidRPr="005F602A" w:rsidRDefault="00384BA5" w:rsidP="005F602A">
      <w:pPr>
        <w:pStyle w:val="RKnormal"/>
        <w:rPr>
          <w:b/>
        </w:rPr>
      </w:pPr>
      <w:r>
        <w:t>4</w:t>
      </w:r>
      <w:r w:rsidRPr="005F602A">
        <w:rPr>
          <w:b/>
        </w:rPr>
        <w:t>.</w:t>
      </w:r>
      <w:r w:rsidRPr="005F602A">
        <w:rPr>
          <w:b/>
        </w:rPr>
        <w:tab/>
        <w:t>Förslag till rådets beslut om den ståndpunkt som på Europeiska unionens vägnar ska intas i det stabiliserings- och/eller associeringsråd/den samarbetskommitté som inrättats genom vart och ett av de respektive avtalen mellan Europeiska gemenskaperna och Turkiet, Montenegro, Albanien och Republiken San Marino, vad gäller bestämmelserna om samordning av de sociala trygghetssystemen</w:t>
      </w:r>
    </w:p>
    <w:p w:rsidR="00384BA5" w:rsidRDefault="00384BA5" w:rsidP="005F602A">
      <w:pPr>
        <w:pStyle w:val="RKnormal"/>
        <w:rPr>
          <w:i/>
        </w:rPr>
      </w:pPr>
      <w:r>
        <w:t xml:space="preserve"> </w:t>
      </w:r>
      <w:r>
        <w:tab/>
      </w:r>
      <w:r w:rsidRPr="005F602A">
        <w:rPr>
          <w:i/>
        </w:rPr>
        <w:t>Politisk överenskommelse</w:t>
      </w:r>
    </w:p>
    <w:p w:rsidR="00384BA5" w:rsidRPr="005F602A" w:rsidRDefault="00384BA5" w:rsidP="005F602A">
      <w:pPr>
        <w:pStyle w:val="RKnormal"/>
        <w:rPr>
          <w:i/>
        </w:rPr>
      </w:pPr>
    </w:p>
    <w:p w:rsidR="00384BA5" w:rsidRDefault="00384BA5" w:rsidP="003C4CA4">
      <w:pPr>
        <w:pStyle w:val="RKnormal"/>
        <w:rPr>
          <w:b/>
        </w:rPr>
      </w:pPr>
      <w:r w:rsidRPr="005F602A">
        <w:rPr>
          <w:b/>
        </w:rPr>
        <w:t>Dokument</w:t>
      </w:r>
      <w:r>
        <w:rPr>
          <w:b/>
        </w:rPr>
        <w:t xml:space="preserve"> </w:t>
      </w:r>
    </w:p>
    <w:p w:rsidR="00384BA5" w:rsidRPr="005A088D" w:rsidRDefault="00384BA5" w:rsidP="003C4CA4">
      <w:pPr>
        <w:pStyle w:val="RKnormal"/>
      </w:pPr>
      <w:r w:rsidRPr="005A088D">
        <w:t>Kompletteras</w:t>
      </w:r>
    </w:p>
    <w:p w:rsidR="00384BA5" w:rsidRDefault="00384BA5" w:rsidP="003C4CA4">
      <w:pPr>
        <w:pStyle w:val="RKnormal"/>
      </w:pPr>
    </w:p>
    <w:p w:rsidR="00384BA5" w:rsidRPr="00062EF7" w:rsidRDefault="00384BA5" w:rsidP="003C4CA4">
      <w:pPr>
        <w:tabs>
          <w:tab w:val="left" w:pos="2835"/>
        </w:tabs>
        <w:spacing w:line="240" w:lineRule="atLeast"/>
        <w:rPr>
          <w:b/>
        </w:rPr>
      </w:pPr>
      <w:r w:rsidRPr="00062EF7">
        <w:rPr>
          <w:b/>
        </w:rPr>
        <w:t xml:space="preserve">Tidigare behandling </w:t>
      </w:r>
    </w:p>
    <w:p w:rsidR="00384BA5" w:rsidRDefault="00384BA5" w:rsidP="003C4CA4">
      <w:r>
        <w:t xml:space="preserve">Förslagen har inte tidigare behandlats i EU-nämnden. </w:t>
      </w:r>
    </w:p>
    <w:p w:rsidR="00384BA5" w:rsidRDefault="00384BA5" w:rsidP="003C4CA4">
      <w:r>
        <w:t>Den 14 juni höll regeringen överläggningar med socialförsäkringsutskottet och den 27 september var det ett informationstillfälle i utskottet.</w:t>
      </w:r>
    </w:p>
    <w:p w:rsidR="00384BA5" w:rsidRDefault="00384BA5" w:rsidP="003C4CA4"/>
    <w:p w:rsidR="00384BA5" w:rsidRPr="00062EF7" w:rsidRDefault="00384BA5" w:rsidP="003C4CA4">
      <w:pPr>
        <w:tabs>
          <w:tab w:val="left" w:pos="2835"/>
        </w:tabs>
        <w:spacing w:line="240" w:lineRule="atLeast"/>
        <w:rPr>
          <w:b/>
        </w:rPr>
      </w:pPr>
      <w:r w:rsidRPr="00062EF7">
        <w:rPr>
          <w:b/>
        </w:rPr>
        <w:t>Ansvarigt statsråd</w:t>
      </w:r>
    </w:p>
    <w:p w:rsidR="00384BA5" w:rsidRDefault="00384BA5" w:rsidP="003C4CA4">
      <w:pPr>
        <w:rPr>
          <w:szCs w:val="24"/>
        </w:rPr>
      </w:pPr>
      <w:r>
        <w:rPr>
          <w:szCs w:val="24"/>
        </w:rPr>
        <w:t>Ulf Kristersson</w:t>
      </w:r>
    </w:p>
    <w:p w:rsidR="00384BA5" w:rsidRDefault="00384BA5" w:rsidP="003C4CA4">
      <w:pPr>
        <w:rPr>
          <w:szCs w:val="24"/>
        </w:rPr>
      </w:pPr>
    </w:p>
    <w:p w:rsidR="00384BA5" w:rsidRPr="00C44797" w:rsidRDefault="00384BA5" w:rsidP="003C4CA4">
      <w:pPr>
        <w:rPr>
          <w:b/>
        </w:rPr>
      </w:pPr>
      <w:r w:rsidRPr="00C44797">
        <w:rPr>
          <w:b/>
        </w:rPr>
        <w:t>Bakgrund</w:t>
      </w:r>
    </w:p>
    <w:p w:rsidR="00384BA5" w:rsidRDefault="00384BA5" w:rsidP="003C4CA4">
      <w:r>
        <w:t>Europeiska gemenskapen har ingått stabiliserings- och associeringsavtal med Albanien och Montenegro, avtal om samarbete och tullunion med San Marino och associeringsavtal med Turkiet. I samtliga avtal föreskrivs att ett beslut ska fattas av det organ som inrättats genom respektive avtal för att principerna om samordning av social trygghet ska få verkan. För att fastställa den ståndpunkt som ska intas på unionens vägnar i dessa organ krävs ett beslut av Europeiska unionens råd.</w:t>
      </w:r>
    </w:p>
    <w:p w:rsidR="00384BA5" w:rsidRDefault="00384BA5" w:rsidP="003C4CA4"/>
    <w:p w:rsidR="00384BA5" w:rsidRDefault="00384BA5" w:rsidP="003C4CA4">
      <w:r>
        <w:t xml:space="preserve">Den 30 mars 2012 lade kommissionen fram förslag på rådsbeslut rörande EU-ståndpunkt i det berörda stabiliserings- och associeringsrådet, associeringsrådet respektive samarbetsrådet i fråga om samordning av de sociala trygghetssystemen med de ovan angivna länderna. Beträffande Turkiet har </w:t>
      </w:r>
      <w:r w:rsidRPr="0006284F">
        <w:t xml:space="preserve">associeringsrådet redan antagit ett beslut i september 1980 om tillämpningen av Europeiska gemenskapens medlemsstaters system för social trygghet på turkiska arbetstagare och deras familjemedlemmar (beslut nr 3/80).  Det antogs dock aldrig en förordning för att genomföra bestämmelserna i beslutet. </w:t>
      </w:r>
      <w:r>
        <w:t xml:space="preserve">Av denna anledning har det varit särskilt viktigt för medlemsstaterna att ett nytt beslut tas i rådet rörande Turkiet. En rad andra associeringsavtal med tredjeländer innehåller också bestämmelser om samordning av de sociala trygghetssystemen.  Förslagen rörande bestämmelser om samordning av de sociala trygghetssystemen med Algeriet, Marocko, Tunisien, Kroatien, f.d. jugoslaviska republiken Makedonien och Israel antogs av rådet i oktober 2010.  </w:t>
      </w:r>
    </w:p>
    <w:p w:rsidR="00384BA5" w:rsidRDefault="00384BA5" w:rsidP="003C4CA4"/>
    <w:p w:rsidR="00384BA5" w:rsidRDefault="00384BA5" w:rsidP="003C4CA4">
      <w:r>
        <w:t xml:space="preserve">Förhandlingar har skett under våren och hösten, under det danska respektive det cypriotiska ordförandeskapen, i rådsarbetsgruppen för sociala frågor. I och med att de fyra förslagen i allt väsentligt har samma innehåll som de beslut som togs av rådet i oktober 2010 har medlemsstaterna huvudsakligen kunna ställa sig bakom förslagen. Medlemsstaterna vill stå fast vid de kompromisser och de principer som man redan beslutat om rörande andra associeringsländer.  </w:t>
      </w:r>
    </w:p>
    <w:p w:rsidR="00384BA5" w:rsidRDefault="00384BA5" w:rsidP="003C4CA4">
      <w:r>
        <w:t xml:space="preserve">Ett fåtal medlemsstater har dock haft invändningar mot den av kommissionen angivna rättsliga grunden för beslutet rörande Turkiet, </w:t>
      </w:r>
      <w:r w:rsidRPr="007E119B">
        <w:t>artikel 48 i fördraget om den Europeiska unionens funktionss</w:t>
      </w:r>
      <w:r>
        <w:t>ätt jämförd med artikel 218.9.</w:t>
      </w:r>
    </w:p>
    <w:p w:rsidR="00384BA5" w:rsidRDefault="00384BA5" w:rsidP="003C4CA4"/>
    <w:p w:rsidR="00384BA5" w:rsidRDefault="00384BA5" w:rsidP="003C4CA4">
      <w:pPr>
        <w:rPr>
          <w:b/>
        </w:rPr>
      </w:pPr>
      <w:r w:rsidRPr="0090003D">
        <w:rPr>
          <w:b/>
        </w:rPr>
        <w:t>Svensk ståndpunkt</w:t>
      </w:r>
    </w:p>
    <w:p w:rsidR="00384BA5" w:rsidRDefault="00384BA5" w:rsidP="003C4CA4">
      <w:r w:rsidRPr="008C38B4">
        <w:t xml:space="preserve">Regeringen </w:t>
      </w:r>
      <w:r>
        <w:t xml:space="preserve">anser att Sverige bör ställa </w:t>
      </w:r>
      <w:r w:rsidRPr="008C38B4">
        <w:t>sig bakom det slutliga förslaget från det cypriotiska ordförandeskapet. Förhandlingarna har inte resulterat i några substantiella ändringar av kommissionens ursprungsförslag</w:t>
      </w:r>
      <w:r>
        <w:t xml:space="preserve">. </w:t>
      </w:r>
    </w:p>
    <w:p w:rsidR="00384BA5" w:rsidRPr="008C38B4" w:rsidRDefault="00384BA5" w:rsidP="003C4CA4"/>
    <w:p w:rsidR="00384BA5" w:rsidRDefault="00384BA5" w:rsidP="003C4CA4">
      <w:pPr>
        <w:pStyle w:val="RKnormal"/>
      </w:pPr>
      <w:r>
        <w:t>Regeringen anser att associeringsavtalen är viktiga instrument för samarbete med de respektive länderna och besluten innehåller en rad viktiga principer om samordning av social trygghet för arbetstagare och deras familjemedlemmar när dessa rör sig mellan ett EU-land och associeringslandet. För regeringens del har det varit viktigt att bevaka att slutresultatet rörande de fyra beslutsförslagen inte innebär att bestämmelserna om export av förmåner utvidgas ytterligare jämfört med kommissionens ursprungsförslag och</w:t>
      </w:r>
      <w:r w:rsidRPr="0006284F">
        <w:t xml:space="preserve"> de sex tidigare besluten </w:t>
      </w:r>
      <w:r>
        <w:t>som tagits rörande andra associeringsländer.  Regeringen har inga invändningar vad avser den rättsliga grunden för de respektive besluten</w:t>
      </w:r>
    </w:p>
    <w:p w:rsidR="00384BA5" w:rsidRDefault="00384BA5" w:rsidP="003C4CA4">
      <w:pPr>
        <w:pStyle w:val="RKnormal"/>
      </w:pPr>
    </w:p>
    <w:p w:rsidR="00384BA5" w:rsidRPr="005F602A" w:rsidRDefault="00384BA5" w:rsidP="005F602A">
      <w:pPr>
        <w:pStyle w:val="RKnormal"/>
        <w:rPr>
          <w:b/>
        </w:rPr>
      </w:pPr>
      <w:r w:rsidRPr="005F602A">
        <w:rPr>
          <w:b/>
        </w:rPr>
        <w:t>Icke lagstiftande verksamhet</w:t>
      </w:r>
    </w:p>
    <w:p w:rsidR="00384BA5" w:rsidRPr="005F602A" w:rsidRDefault="00384BA5" w:rsidP="005F602A">
      <w:pPr>
        <w:pStyle w:val="RKnormal"/>
        <w:rPr>
          <w:b/>
        </w:rPr>
      </w:pPr>
      <w:r w:rsidRPr="005F602A">
        <w:rPr>
          <w:b/>
        </w:rPr>
        <w:t>(Offentlig debatt i enlighet med artikel 8.2 i rådets arbetsordning [förslag från ordförandeskapet]) för punkterna 6-9)</w:t>
      </w:r>
    </w:p>
    <w:p w:rsidR="00384BA5" w:rsidRPr="005F602A" w:rsidRDefault="00384BA5" w:rsidP="005F602A">
      <w:pPr>
        <w:pStyle w:val="RKnormal"/>
        <w:rPr>
          <w:b/>
        </w:rPr>
      </w:pPr>
    </w:p>
    <w:p w:rsidR="00384BA5" w:rsidRPr="005F602A" w:rsidRDefault="00384BA5" w:rsidP="005F602A">
      <w:pPr>
        <w:pStyle w:val="RKnormal"/>
        <w:rPr>
          <w:b/>
        </w:rPr>
      </w:pPr>
    </w:p>
    <w:p w:rsidR="00384BA5" w:rsidRDefault="00384BA5" w:rsidP="005F602A">
      <w:pPr>
        <w:pStyle w:val="RKnormal"/>
        <w:rPr>
          <w:b/>
        </w:rPr>
      </w:pPr>
      <w:r w:rsidRPr="005F602A">
        <w:rPr>
          <w:b/>
        </w:rPr>
        <w:t>5.</w:t>
      </w:r>
      <w:r w:rsidRPr="005F602A">
        <w:rPr>
          <w:b/>
        </w:rPr>
        <w:tab/>
        <w:t>(ev.) Godkännande av A-punktslistan</w:t>
      </w:r>
    </w:p>
    <w:p w:rsidR="00384BA5" w:rsidRDefault="00384BA5" w:rsidP="005F602A">
      <w:pPr>
        <w:pStyle w:val="RKnormal"/>
        <w:rPr>
          <w:b/>
        </w:rPr>
      </w:pPr>
    </w:p>
    <w:p w:rsidR="00384BA5" w:rsidRDefault="00384BA5" w:rsidP="005F602A">
      <w:pPr>
        <w:pStyle w:val="RKnormal"/>
        <w:rPr>
          <w:b/>
        </w:rPr>
      </w:pPr>
    </w:p>
    <w:p w:rsidR="00384BA5" w:rsidRDefault="00384BA5" w:rsidP="005F602A">
      <w:pPr>
        <w:pStyle w:val="RKnormal"/>
        <w:rPr>
          <w:b/>
        </w:rPr>
      </w:pPr>
    </w:p>
    <w:p w:rsidR="00384BA5" w:rsidRDefault="00384BA5" w:rsidP="005F602A">
      <w:pPr>
        <w:pStyle w:val="RKnormal"/>
        <w:rPr>
          <w:b/>
        </w:rPr>
      </w:pPr>
    </w:p>
    <w:p w:rsidR="00384BA5" w:rsidRDefault="00384BA5" w:rsidP="005F602A">
      <w:pPr>
        <w:pStyle w:val="RKnormal"/>
        <w:rPr>
          <w:b/>
        </w:rPr>
      </w:pPr>
    </w:p>
    <w:p w:rsidR="00384BA5" w:rsidRPr="005F602A" w:rsidRDefault="00384BA5" w:rsidP="005F602A">
      <w:pPr>
        <w:pStyle w:val="RKnormal"/>
        <w:rPr>
          <w:b/>
        </w:rPr>
      </w:pPr>
    </w:p>
    <w:p w:rsidR="00384BA5" w:rsidRDefault="00384BA5" w:rsidP="005F602A">
      <w:pPr>
        <w:pStyle w:val="RKnormal"/>
      </w:pPr>
    </w:p>
    <w:p w:rsidR="00384BA5" w:rsidRDefault="00384BA5" w:rsidP="005F602A">
      <w:pPr>
        <w:pStyle w:val="RKnormal"/>
      </w:pPr>
    </w:p>
    <w:p w:rsidR="00384BA5" w:rsidRPr="00062EF7" w:rsidRDefault="00384BA5" w:rsidP="00062EF7">
      <w:pPr>
        <w:tabs>
          <w:tab w:val="left" w:pos="567"/>
        </w:tabs>
        <w:overflowPunct/>
        <w:autoSpaceDE/>
        <w:autoSpaceDN/>
        <w:adjustRightInd/>
        <w:spacing w:line="240" w:lineRule="auto"/>
        <w:textAlignment w:val="auto"/>
        <w:rPr>
          <w:b/>
          <w:szCs w:val="24"/>
        </w:rPr>
      </w:pPr>
      <w:r w:rsidRPr="00062EF7">
        <w:rPr>
          <w:b/>
          <w:szCs w:val="24"/>
        </w:rPr>
        <w:t>6.</w:t>
      </w:r>
      <w:r w:rsidRPr="00062EF7">
        <w:rPr>
          <w:b/>
          <w:szCs w:val="24"/>
        </w:rPr>
        <w:tab/>
        <w:t>Europa 2020-strategin och de nya europeiska styrelseformerna</w:t>
      </w:r>
    </w:p>
    <w:p w:rsidR="00384BA5" w:rsidRPr="00062EF7" w:rsidRDefault="00384BA5" w:rsidP="00062EF7">
      <w:pPr>
        <w:overflowPunct/>
        <w:autoSpaceDE/>
        <w:autoSpaceDN/>
        <w:adjustRightInd/>
        <w:spacing w:after="120" w:line="240" w:lineRule="auto"/>
        <w:ind w:left="1134" w:hanging="567"/>
        <w:textAlignment w:val="auto"/>
        <w:rPr>
          <w:b/>
          <w:bCs/>
          <w:szCs w:val="24"/>
        </w:rPr>
      </w:pPr>
    </w:p>
    <w:p w:rsidR="00384BA5" w:rsidRPr="00062EF7" w:rsidRDefault="00384BA5" w:rsidP="00062EF7">
      <w:pPr>
        <w:overflowPunct/>
        <w:autoSpaceDE/>
        <w:autoSpaceDN/>
        <w:adjustRightInd/>
        <w:spacing w:after="120" w:line="240" w:lineRule="auto"/>
        <w:ind w:left="1134" w:hanging="567"/>
        <w:textAlignment w:val="auto"/>
        <w:rPr>
          <w:b/>
          <w:bCs/>
          <w:szCs w:val="24"/>
        </w:rPr>
      </w:pPr>
      <w:r w:rsidRPr="00062EF7">
        <w:rPr>
          <w:b/>
          <w:bCs/>
          <w:szCs w:val="24"/>
        </w:rPr>
        <w:t>(a)</w:t>
      </w:r>
      <w:r w:rsidRPr="00062EF7">
        <w:rPr>
          <w:b/>
          <w:bCs/>
          <w:szCs w:val="24"/>
        </w:rPr>
        <w:tab/>
        <w:t xml:space="preserve">Utvärdering av den andra europeiska planeringsterminen och den tematiska övervakningen inom sysselsättnings- och socialpolitiken </w:t>
      </w:r>
    </w:p>
    <w:p w:rsidR="00384BA5" w:rsidRPr="00062EF7" w:rsidRDefault="00384BA5" w:rsidP="00062EF7">
      <w:pPr>
        <w:tabs>
          <w:tab w:val="left" w:pos="1418"/>
        </w:tabs>
        <w:overflowPunct/>
        <w:autoSpaceDE/>
        <w:autoSpaceDN/>
        <w:adjustRightInd/>
        <w:spacing w:after="120" w:line="240" w:lineRule="auto"/>
        <w:ind w:left="1134"/>
        <w:textAlignment w:val="auto"/>
        <w:rPr>
          <w:i/>
          <w:iCs/>
          <w:szCs w:val="24"/>
        </w:rPr>
      </w:pPr>
      <w:r w:rsidRPr="00062EF7">
        <w:rPr>
          <w:i/>
          <w:iCs/>
          <w:szCs w:val="24"/>
        </w:rPr>
        <w:t>-</w:t>
      </w:r>
      <w:r w:rsidRPr="00062EF7">
        <w:rPr>
          <w:i/>
          <w:iCs/>
          <w:szCs w:val="24"/>
        </w:rPr>
        <w:tab/>
        <w:t xml:space="preserve">Riktlinjedebatt </w:t>
      </w:r>
    </w:p>
    <w:p w:rsidR="00384BA5" w:rsidRPr="00062EF7" w:rsidRDefault="00384BA5" w:rsidP="00062EF7">
      <w:pPr>
        <w:tabs>
          <w:tab w:val="left" w:pos="2835"/>
        </w:tabs>
        <w:spacing w:line="240" w:lineRule="atLeast"/>
      </w:pPr>
      <w:r w:rsidRPr="00062EF7">
        <w:rPr>
          <w:b/>
        </w:rPr>
        <w:t>Dokument</w:t>
      </w:r>
    </w:p>
    <w:p w:rsidR="00384BA5" w:rsidRPr="00062EF7" w:rsidRDefault="00384BA5" w:rsidP="00062EF7">
      <w:pPr>
        <w:overflowPunct/>
        <w:autoSpaceDE/>
        <w:autoSpaceDN/>
        <w:adjustRightInd/>
        <w:spacing w:line="240" w:lineRule="auto"/>
        <w:textAlignment w:val="auto"/>
        <w:rPr>
          <w:szCs w:val="24"/>
        </w:rPr>
      </w:pPr>
      <w:r>
        <w:rPr>
          <w:szCs w:val="24"/>
        </w:rPr>
        <w:t>Kompletteras</w:t>
      </w:r>
    </w:p>
    <w:p w:rsidR="00384BA5" w:rsidRPr="00062EF7" w:rsidRDefault="00384BA5" w:rsidP="00062EF7">
      <w:pPr>
        <w:overflowPunct/>
        <w:autoSpaceDE/>
        <w:autoSpaceDN/>
        <w:adjustRightInd/>
        <w:spacing w:line="240" w:lineRule="auto"/>
        <w:textAlignment w:val="auto"/>
        <w:rPr>
          <w:szCs w:val="24"/>
        </w:rPr>
      </w:pPr>
    </w:p>
    <w:p w:rsidR="00384BA5" w:rsidRPr="00062EF7" w:rsidRDefault="00384BA5" w:rsidP="00062EF7">
      <w:pPr>
        <w:tabs>
          <w:tab w:val="left" w:pos="2835"/>
        </w:tabs>
        <w:spacing w:line="240" w:lineRule="atLeast"/>
        <w:rPr>
          <w:b/>
        </w:rPr>
      </w:pPr>
      <w:r w:rsidRPr="00062EF7">
        <w:rPr>
          <w:b/>
        </w:rPr>
        <w:t xml:space="preserve">Tidigare behandling </w:t>
      </w:r>
    </w:p>
    <w:p w:rsidR="00384BA5" w:rsidRPr="00062EF7" w:rsidRDefault="00384BA5" w:rsidP="00062EF7">
      <w:pPr>
        <w:tabs>
          <w:tab w:val="left" w:pos="960"/>
        </w:tabs>
        <w:overflowPunct/>
        <w:autoSpaceDE/>
        <w:autoSpaceDN/>
        <w:adjustRightInd/>
        <w:spacing w:line="240" w:lineRule="auto"/>
        <w:textAlignment w:val="auto"/>
        <w:rPr>
          <w:iCs/>
          <w:szCs w:val="24"/>
        </w:rPr>
      </w:pPr>
      <w:r w:rsidRPr="00062EF7">
        <w:rPr>
          <w:rFonts w:cs="Calibri"/>
          <w:szCs w:val="24"/>
        </w:rPr>
        <w:t xml:space="preserve">Har inte tidigare behandlats i nämnden. </w:t>
      </w:r>
      <w:r w:rsidRPr="00062EF7">
        <w:rPr>
          <w:rFonts w:cs="Calibri"/>
          <w:iCs/>
          <w:szCs w:val="24"/>
        </w:rPr>
        <w:t>Arbetsmarknadsutskottet fick information den</w:t>
      </w:r>
      <w:r w:rsidRPr="00062EF7">
        <w:rPr>
          <w:iCs/>
          <w:szCs w:val="24"/>
        </w:rPr>
        <w:t xml:space="preserve"> 28 augusti samt den 27 september 2012 och </w:t>
      </w:r>
      <w:r w:rsidRPr="00062EF7">
        <w:rPr>
          <w:szCs w:val="24"/>
        </w:rPr>
        <w:t>Socialförsäkringsutskottet fick information den 27 september 2012</w:t>
      </w:r>
      <w:r w:rsidRPr="00062EF7">
        <w:rPr>
          <w:iCs/>
          <w:szCs w:val="24"/>
        </w:rPr>
        <w:t>.</w:t>
      </w:r>
    </w:p>
    <w:p w:rsidR="00384BA5" w:rsidRPr="00062EF7" w:rsidRDefault="00384BA5" w:rsidP="00062EF7">
      <w:pPr>
        <w:tabs>
          <w:tab w:val="left" w:pos="2835"/>
        </w:tabs>
        <w:spacing w:line="240" w:lineRule="atLeast"/>
      </w:pPr>
    </w:p>
    <w:p w:rsidR="00384BA5" w:rsidRPr="00062EF7" w:rsidRDefault="00384BA5" w:rsidP="00062EF7">
      <w:pPr>
        <w:tabs>
          <w:tab w:val="left" w:pos="2835"/>
        </w:tabs>
        <w:spacing w:line="240" w:lineRule="atLeast"/>
        <w:rPr>
          <w:b/>
        </w:rPr>
      </w:pPr>
      <w:r w:rsidRPr="00062EF7">
        <w:rPr>
          <w:b/>
        </w:rPr>
        <w:t>Ansvarigt statsråd</w:t>
      </w:r>
    </w:p>
    <w:p w:rsidR="00384BA5" w:rsidRPr="00062EF7" w:rsidRDefault="00384BA5" w:rsidP="00062EF7">
      <w:pPr>
        <w:overflowPunct/>
        <w:autoSpaceDE/>
        <w:autoSpaceDN/>
        <w:adjustRightInd/>
        <w:spacing w:line="240" w:lineRule="auto"/>
        <w:textAlignment w:val="auto"/>
        <w:rPr>
          <w:szCs w:val="24"/>
        </w:rPr>
      </w:pPr>
      <w:r w:rsidRPr="00062EF7">
        <w:rPr>
          <w:szCs w:val="24"/>
        </w:rPr>
        <w:t>Hillevi Engström och Maria Larsson</w:t>
      </w:r>
    </w:p>
    <w:p w:rsidR="00384BA5" w:rsidRPr="00062EF7" w:rsidRDefault="00384BA5" w:rsidP="00062EF7">
      <w:pPr>
        <w:overflowPunct/>
        <w:autoSpaceDE/>
        <w:autoSpaceDN/>
        <w:adjustRightInd/>
        <w:spacing w:line="240" w:lineRule="auto"/>
        <w:textAlignment w:val="auto"/>
        <w:rPr>
          <w:szCs w:val="24"/>
        </w:rPr>
      </w:pPr>
    </w:p>
    <w:p w:rsidR="00384BA5" w:rsidRPr="00062EF7" w:rsidRDefault="00384BA5" w:rsidP="00062EF7">
      <w:pPr>
        <w:overflowPunct/>
        <w:autoSpaceDE/>
        <w:autoSpaceDN/>
        <w:adjustRightInd/>
        <w:spacing w:line="240" w:lineRule="auto"/>
        <w:textAlignment w:val="auto"/>
        <w:rPr>
          <w:b/>
          <w:szCs w:val="24"/>
        </w:rPr>
      </w:pPr>
      <w:r w:rsidRPr="00062EF7">
        <w:rPr>
          <w:b/>
          <w:szCs w:val="24"/>
        </w:rPr>
        <w:t>Bakgrund</w:t>
      </w:r>
    </w:p>
    <w:p w:rsidR="00384BA5" w:rsidRPr="00062EF7" w:rsidRDefault="00384BA5" w:rsidP="00062EF7">
      <w:pPr>
        <w:tabs>
          <w:tab w:val="left" w:pos="0"/>
        </w:tabs>
        <w:overflowPunct/>
        <w:autoSpaceDE/>
        <w:autoSpaceDN/>
        <w:adjustRightInd/>
        <w:spacing w:line="240" w:lineRule="auto"/>
        <w:textAlignment w:val="auto"/>
        <w:rPr>
          <w:szCs w:val="24"/>
        </w:rPr>
      </w:pPr>
      <w:r w:rsidRPr="00062EF7">
        <w:rPr>
          <w:szCs w:val="24"/>
        </w:rPr>
        <w:t xml:space="preserve">Under denna dagordningspunkt väntas diskussion föras kring utvärderingen av den andra europeiska planeringsterminen och den tematiska granskningen inom sysselsättnings- och socialpolitiken. Diskussionen väntas sedvanligt ta sin utgångspunkt i de underlag som presenteras i underpunkterna till punkten </w:t>
      </w:r>
      <w:smartTag w:uri="urn:schemas-microsoft-com:office:smarttags" w:element="metricconverter">
        <w:smartTagPr>
          <w:attr w:name="ProductID" w:val="6 a"/>
        </w:smartTagPr>
        <w:r w:rsidRPr="00062EF7">
          <w:rPr>
            <w:szCs w:val="24"/>
          </w:rPr>
          <w:t>6 a</w:t>
        </w:r>
      </w:smartTag>
      <w:r w:rsidRPr="00062EF7">
        <w:rPr>
          <w:szCs w:val="24"/>
        </w:rPr>
        <w:t>. Regeringen välkomnar denna diskussion.</w:t>
      </w:r>
    </w:p>
    <w:p w:rsidR="00384BA5" w:rsidRPr="00062EF7" w:rsidRDefault="00384BA5" w:rsidP="00062EF7">
      <w:pPr>
        <w:tabs>
          <w:tab w:val="left" w:pos="0"/>
        </w:tabs>
        <w:overflowPunct/>
        <w:autoSpaceDE/>
        <w:autoSpaceDN/>
        <w:adjustRightInd/>
        <w:spacing w:line="240" w:lineRule="auto"/>
        <w:textAlignment w:val="auto"/>
        <w:rPr>
          <w:szCs w:val="24"/>
        </w:rPr>
      </w:pPr>
    </w:p>
    <w:p w:rsidR="00384BA5" w:rsidRPr="00062EF7" w:rsidRDefault="00384BA5" w:rsidP="00062EF7">
      <w:pPr>
        <w:tabs>
          <w:tab w:val="left" w:pos="1418"/>
        </w:tabs>
        <w:overflowPunct/>
        <w:autoSpaceDE/>
        <w:autoSpaceDN/>
        <w:adjustRightInd/>
        <w:spacing w:line="240" w:lineRule="auto"/>
        <w:ind w:left="1134"/>
        <w:textAlignment w:val="auto"/>
        <w:rPr>
          <w:b/>
          <w:iCs/>
          <w:szCs w:val="24"/>
        </w:rPr>
      </w:pPr>
      <w:r w:rsidRPr="00062EF7">
        <w:rPr>
          <w:i/>
          <w:iCs/>
          <w:szCs w:val="24"/>
        </w:rPr>
        <w:t>-</w:t>
      </w:r>
      <w:r w:rsidRPr="00062EF7">
        <w:rPr>
          <w:i/>
          <w:iCs/>
          <w:szCs w:val="24"/>
        </w:rPr>
        <w:tab/>
      </w:r>
      <w:r w:rsidRPr="00062EF7">
        <w:rPr>
          <w:iCs/>
          <w:szCs w:val="24"/>
        </w:rPr>
        <w:t>Godkännande av bidragen från</w:t>
      </w:r>
      <w:r w:rsidRPr="00062EF7">
        <w:rPr>
          <w:b/>
          <w:iCs/>
          <w:szCs w:val="24"/>
        </w:rPr>
        <w:t xml:space="preserve"> </w:t>
      </w:r>
    </w:p>
    <w:p w:rsidR="00384BA5" w:rsidRPr="00062EF7" w:rsidRDefault="00384BA5" w:rsidP="00062EF7">
      <w:pPr>
        <w:tabs>
          <w:tab w:val="left" w:pos="960"/>
        </w:tabs>
        <w:overflowPunct/>
        <w:autoSpaceDE/>
        <w:autoSpaceDN/>
        <w:adjustRightInd/>
        <w:spacing w:line="240" w:lineRule="auto"/>
        <w:ind w:left="1418"/>
        <w:textAlignment w:val="auto"/>
        <w:rPr>
          <w:iCs/>
          <w:szCs w:val="24"/>
        </w:rPr>
      </w:pPr>
      <w:r w:rsidRPr="00062EF7">
        <w:rPr>
          <w:iCs/>
          <w:szCs w:val="24"/>
        </w:rPr>
        <w:t>= Sysselsättningskommittén</w:t>
      </w:r>
    </w:p>
    <w:p w:rsidR="00384BA5" w:rsidRPr="00062EF7" w:rsidRDefault="00384BA5" w:rsidP="00062EF7">
      <w:pPr>
        <w:tabs>
          <w:tab w:val="left" w:pos="960"/>
        </w:tabs>
        <w:overflowPunct/>
        <w:autoSpaceDE/>
        <w:autoSpaceDN/>
        <w:adjustRightInd/>
        <w:spacing w:line="240" w:lineRule="auto"/>
        <w:textAlignment w:val="auto"/>
        <w:rPr>
          <w:i/>
          <w:iCs/>
          <w:szCs w:val="24"/>
        </w:rPr>
      </w:pPr>
    </w:p>
    <w:p w:rsidR="00384BA5" w:rsidRPr="00062EF7" w:rsidRDefault="00384BA5" w:rsidP="00062EF7">
      <w:pPr>
        <w:tabs>
          <w:tab w:val="left" w:pos="960"/>
        </w:tabs>
        <w:overflowPunct/>
        <w:autoSpaceDE/>
        <w:autoSpaceDN/>
        <w:adjustRightInd/>
        <w:spacing w:line="240" w:lineRule="auto"/>
        <w:textAlignment w:val="auto"/>
        <w:rPr>
          <w:b/>
          <w:iCs/>
          <w:szCs w:val="24"/>
        </w:rPr>
      </w:pPr>
      <w:r w:rsidRPr="00062EF7">
        <w:rPr>
          <w:b/>
          <w:iCs/>
          <w:szCs w:val="24"/>
        </w:rPr>
        <w:t>Dokument</w:t>
      </w:r>
    </w:p>
    <w:p w:rsidR="00384BA5" w:rsidRPr="00062EF7" w:rsidRDefault="00384BA5" w:rsidP="00062EF7">
      <w:pPr>
        <w:tabs>
          <w:tab w:val="left" w:pos="960"/>
        </w:tabs>
        <w:overflowPunct/>
        <w:autoSpaceDE/>
        <w:autoSpaceDN/>
        <w:adjustRightInd/>
        <w:spacing w:line="240" w:lineRule="auto"/>
        <w:textAlignment w:val="auto"/>
        <w:rPr>
          <w:iCs/>
          <w:szCs w:val="24"/>
        </w:rPr>
      </w:pPr>
      <w:r w:rsidRPr="00062EF7">
        <w:rPr>
          <w:iCs/>
          <w:szCs w:val="24"/>
        </w:rPr>
        <w:t>13685/12 SOC 736 ECOFIN 772 EDUC 259. OBS! Dok som går till Coreper</w:t>
      </w:r>
    </w:p>
    <w:p w:rsidR="00384BA5" w:rsidRPr="00062EF7" w:rsidRDefault="00384BA5" w:rsidP="00062EF7">
      <w:pPr>
        <w:tabs>
          <w:tab w:val="left" w:pos="960"/>
        </w:tabs>
        <w:overflowPunct/>
        <w:autoSpaceDE/>
        <w:autoSpaceDN/>
        <w:adjustRightInd/>
        <w:spacing w:line="240" w:lineRule="auto"/>
        <w:textAlignment w:val="auto"/>
        <w:rPr>
          <w:b/>
          <w:iCs/>
          <w:szCs w:val="24"/>
        </w:rPr>
      </w:pPr>
    </w:p>
    <w:p w:rsidR="00384BA5" w:rsidRPr="00062EF7" w:rsidRDefault="00384BA5" w:rsidP="00062EF7">
      <w:pPr>
        <w:tabs>
          <w:tab w:val="left" w:pos="960"/>
        </w:tabs>
        <w:overflowPunct/>
        <w:autoSpaceDE/>
        <w:autoSpaceDN/>
        <w:adjustRightInd/>
        <w:spacing w:line="240" w:lineRule="auto"/>
        <w:textAlignment w:val="auto"/>
        <w:rPr>
          <w:b/>
          <w:iCs/>
          <w:szCs w:val="24"/>
        </w:rPr>
      </w:pPr>
      <w:r w:rsidRPr="00062EF7">
        <w:rPr>
          <w:b/>
          <w:iCs/>
          <w:szCs w:val="24"/>
        </w:rPr>
        <w:t>Tidigare behandling</w:t>
      </w:r>
    </w:p>
    <w:p w:rsidR="00384BA5" w:rsidRPr="00062EF7" w:rsidRDefault="00384BA5" w:rsidP="00062EF7">
      <w:pPr>
        <w:tabs>
          <w:tab w:val="left" w:pos="960"/>
        </w:tabs>
        <w:overflowPunct/>
        <w:autoSpaceDE/>
        <w:autoSpaceDN/>
        <w:adjustRightInd/>
        <w:spacing w:line="240" w:lineRule="auto"/>
        <w:textAlignment w:val="auto"/>
        <w:rPr>
          <w:iCs/>
          <w:szCs w:val="24"/>
        </w:rPr>
      </w:pPr>
      <w:r w:rsidRPr="00062EF7">
        <w:rPr>
          <w:iCs/>
          <w:szCs w:val="24"/>
        </w:rPr>
        <w:t>Noten har inte tidigare behandlats i nämnden. Arbetsmarknadsutskottet fick information den 28 augusti samt den 27 september.</w:t>
      </w:r>
    </w:p>
    <w:p w:rsidR="00384BA5" w:rsidRPr="00062EF7" w:rsidRDefault="00384BA5" w:rsidP="00062EF7">
      <w:pPr>
        <w:tabs>
          <w:tab w:val="left" w:pos="960"/>
        </w:tabs>
        <w:overflowPunct/>
        <w:autoSpaceDE/>
        <w:autoSpaceDN/>
        <w:adjustRightInd/>
        <w:spacing w:line="240" w:lineRule="auto"/>
        <w:textAlignment w:val="auto"/>
        <w:rPr>
          <w:iCs/>
          <w:szCs w:val="24"/>
        </w:rPr>
      </w:pPr>
    </w:p>
    <w:p w:rsidR="00384BA5" w:rsidRPr="00062EF7" w:rsidRDefault="00384BA5" w:rsidP="00062EF7">
      <w:pPr>
        <w:tabs>
          <w:tab w:val="left" w:pos="2835"/>
        </w:tabs>
        <w:spacing w:line="240" w:lineRule="atLeast"/>
        <w:rPr>
          <w:b/>
        </w:rPr>
      </w:pPr>
      <w:r w:rsidRPr="00062EF7">
        <w:rPr>
          <w:b/>
        </w:rPr>
        <w:t>Ansvarigt statsråd</w:t>
      </w:r>
    </w:p>
    <w:p w:rsidR="00384BA5" w:rsidRPr="00062EF7" w:rsidRDefault="00384BA5" w:rsidP="00062EF7">
      <w:pPr>
        <w:overflowPunct/>
        <w:autoSpaceDE/>
        <w:autoSpaceDN/>
        <w:adjustRightInd/>
        <w:spacing w:line="240" w:lineRule="auto"/>
        <w:textAlignment w:val="auto"/>
        <w:rPr>
          <w:szCs w:val="24"/>
        </w:rPr>
      </w:pPr>
      <w:r w:rsidRPr="00062EF7">
        <w:rPr>
          <w:szCs w:val="24"/>
        </w:rPr>
        <w:t>Hillevi Engström</w:t>
      </w:r>
    </w:p>
    <w:p w:rsidR="00384BA5" w:rsidRPr="00062EF7" w:rsidRDefault="00384BA5" w:rsidP="00062EF7">
      <w:pPr>
        <w:overflowPunct/>
        <w:autoSpaceDE/>
        <w:autoSpaceDN/>
        <w:adjustRightInd/>
        <w:spacing w:line="240" w:lineRule="auto"/>
        <w:textAlignment w:val="auto"/>
        <w:rPr>
          <w:szCs w:val="24"/>
        </w:rPr>
      </w:pPr>
    </w:p>
    <w:p w:rsidR="00384BA5" w:rsidRPr="00062EF7" w:rsidRDefault="00384BA5" w:rsidP="00062EF7">
      <w:pPr>
        <w:overflowPunct/>
        <w:autoSpaceDE/>
        <w:autoSpaceDN/>
        <w:adjustRightInd/>
        <w:spacing w:line="240" w:lineRule="auto"/>
        <w:textAlignment w:val="auto"/>
        <w:rPr>
          <w:b/>
          <w:szCs w:val="24"/>
        </w:rPr>
      </w:pPr>
      <w:r w:rsidRPr="00062EF7">
        <w:rPr>
          <w:b/>
          <w:szCs w:val="24"/>
        </w:rPr>
        <w:t>Bakgrund</w:t>
      </w:r>
    </w:p>
    <w:p w:rsidR="00384BA5" w:rsidRPr="00062EF7" w:rsidRDefault="00384BA5" w:rsidP="00062EF7">
      <w:pPr>
        <w:tabs>
          <w:tab w:val="left" w:pos="2835"/>
        </w:tabs>
        <w:spacing w:line="240" w:lineRule="atLeast"/>
      </w:pPr>
      <w:r w:rsidRPr="00062EF7">
        <w:t>Noten bygger på diskussioner i Sysselsättningskommittén om processen kring årets europeiska termin på sysselsättningsområdet. Den innehåller en första utvärdering av årets termin och ett antal steg som Sysselsättningskommittén föreslår att ta i sitt arbete för att ytterligare förbättra sitt bidrag till nästa års termin. De områden som pekas ut för förbättring är samordningen med de andra berörda kommittéerna, de snäva tidsramarna och samarbetet med kommissionen. Sysselsättningskommittén föreslår bland annat att fler gemensamma granskningar med berörda kommittéer i gemensamma frågor ska hållas, att verktygen för granskning och övervakning förbättras och att kommissionen tidigarelägger publiceringen av sina analyser.</w:t>
      </w:r>
    </w:p>
    <w:p w:rsidR="00384BA5" w:rsidRPr="00062EF7" w:rsidRDefault="00384BA5" w:rsidP="00062EF7">
      <w:pPr>
        <w:tabs>
          <w:tab w:val="left" w:pos="2835"/>
        </w:tabs>
        <w:spacing w:line="240" w:lineRule="atLeast"/>
      </w:pPr>
    </w:p>
    <w:p w:rsidR="00384BA5" w:rsidRPr="00062EF7" w:rsidRDefault="00384BA5" w:rsidP="00062EF7">
      <w:pPr>
        <w:tabs>
          <w:tab w:val="left" w:pos="2835"/>
        </w:tabs>
        <w:spacing w:line="240" w:lineRule="atLeast"/>
        <w:rPr>
          <w:b/>
        </w:rPr>
      </w:pPr>
      <w:r w:rsidRPr="00062EF7">
        <w:rPr>
          <w:b/>
        </w:rPr>
        <w:t>Förslag till svensk ståndpunkt</w:t>
      </w:r>
    </w:p>
    <w:p w:rsidR="00384BA5" w:rsidRPr="00062EF7" w:rsidRDefault="00384BA5" w:rsidP="00062EF7">
      <w:pPr>
        <w:tabs>
          <w:tab w:val="left" w:pos="2835"/>
        </w:tabs>
        <w:spacing w:line="240" w:lineRule="atLeast"/>
      </w:pPr>
      <w:r w:rsidRPr="00062EF7">
        <w:t>Regeringen anser att Sverige bör ställa sig bakom den not som tagits fram av Sysselsättningskommittén då det är positivt att kommittén ser över och förbättrar processerna inför nästa års termin.</w:t>
      </w:r>
    </w:p>
    <w:p w:rsidR="00384BA5" w:rsidRPr="00062EF7" w:rsidRDefault="00384BA5" w:rsidP="00062EF7">
      <w:pPr>
        <w:tabs>
          <w:tab w:val="left" w:pos="960"/>
        </w:tabs>
        <w:overflowPunct/>
        <w:autoSpaceDE/>
        <w:autoSpaceDN/>
        <w:adjustRightInd/>
        <w:spacing w:line="240" w:lineRule="auto"/>
        <w:textAlignment w:val="auto"/>
        <w:rPr>
          <w:i/>
          <w:iCs/>
          <w:szCs w:val="24"/>
        </w:rPr>
      </w:pPr>
    </w:p>
    <w:p w:rsidR="00384BA5" w:rsidRPr="00062EF7" w:rsidRDefault="00384BA5" w:rsidP="00062EF7">
      <w:pPr>
        <w:tabs>
          <w:tab w:val="left" w:pos="960"/>
        </w:tabs>
        <w:overflowPunct/>
        <w:autoSpaceDE/>
        <w:autoSpaceDN/>
        <w:adjustRightInd/>
        <w:spacing w:line="240" w:lineRule="auto"/>
        <w:ind w:left="1418"/>
        <w:textAlignment w:val="auto"/>
        <w:rPr>
          <w:iCs/>
          <w:szCs w:val="24"/>
        </w:rPr>
      </w:pPr>
      <w:r w:rsidRPr="00062EF7">
        <w:rPr>
          <w:iCs/>
          <w:szCs w:val="24"/>
        </w:rPr>
        <w:t>= Kommittén för socialt skydd</w:t>
      </w:r>
    </w:p>
    <w:p w:rsidR="00384BA5" w:rsidRPr="00062EF7" w:rsidRDefault="00384BA5" w:rsidP="00062EF7">
      <w:pPr>
        <w:tabs>
          <w:tab w:val="left" w:pos="960"/>
        </w:tabs>
        <w:overflowPunct/>
        <w:autoSpaceDE/>
        <w:autoSpaceDN/>
        <w:adjustRightInd/>
        <w:spacing w:line="240" w:lineRule="auto"/>
        <w:ind w:left="1418"/>
        <w:textAlignment w:val="auto"/>
        <w:rPr>
          <w:i/>
          <w:iCs/>
          <w:szCs w:val="24"/>
        </w:rPr>
      </w:pPr>
    </w:p>
    <w:p w:rsidR="00384BA5" w:rsidRPr="00062EF7" w:rsidRDefault="00384BA5" w:rsidP="00062EF7">
      <w:pPr>
        <w:tabs>
          <w:tab w:val="left" w:pos="2835"/>
        </w:tabs>
        <w:spacing w:line="240" w:lineRule="atLeast"/>
      </w:pPr>
      <w:r w:rsidRPr="00062EF7">
        <w:rPr>
          <w:b/>
          <w:bCs/>
        </w:rPr>
        <w:t>Dokument</w:t>
      </w:r>
    </w:p>
    <w:p w:rsidR="00384BA5" w:rsidRPr="00062EF7" w:rsidRDefault="00384BA5" w:rsidP="00062EF7">
      <w:pPr>
        <w:overflowPunct/>
        <w:autoSpaceDE/>
        <w:autoSpaceDN/>
        <w:adjustRightInd/>
        <w:spacing w:line="240" w:lineRule="auto"/>
        <w:textAlignment w:val="auto"/>
        <w:rPr>
          <w:szCs w:val="24"/>
        </w:rPr>
      </w:pPr>
      <w:r w:rsidRPr="003C4CA4">
        <w:rPr>
          <w:szCs w:val="24"/>
        </w:rPr>
        <w:t>13722/12 SOC 739 ECOFIN 774 EDUC 263 OBS! Dok som går till Coreper</w:t>
      </w:r>
    </w:p>
    <w:p w:rsidR="00384BA5" w:rsidRPr="00062EF7" w:rsidRDefault="00384BA5" w:rsidP="00062EF7">
      <w:pPr>
        <w:overflowPunct/>
        <w:autoSpaceDE/>
        <w:autoSpaceDN/>
        <w:adjustRightInd/>
        <w:spacing w:line="240" w:lineRule="auto"/>
        <w:textAlignment w:val="auto"/>
        <w:rPr>
          <w:szCs w:val="24"/>
        </w:rPr>
      </w:pPr>
      <w:r w:rsidRPr="00062EF7">
        <w:rPr>
          <w:szCs w:val="24"/>
        </w:rPr>
        <w:t> </w:t>
      </w:r>
    </w:p>
    <w:p w:rsidR="00384BA5" w:rsidRPr="00062EF7" w:rsidRDefault="00384BA5" w:rsidP="00062EF7">
      <w:pPr>
        <w:tabs>
          <w:tab w:val="left" w:pos="2835"/>
        </w:tabs>
        <w:spacing w:line="240" w:lineRule="atLeast"/>
      </w:pPr>
      <w:r w:rsidRPr="00062EF7">
        <w:rPr>
          <w:b/>
          <w:bCs/>
        </w:rPr>
        <w:t xml:space="preserve">Tidigare behandling </w:t>
      </w:r>
    </w:p>
    <w:p w:rsidR="00384BA5" w:rsidRPr="00062EF7" w:rsidRDefault="00384BA5" w:rsidP="00062EF7">
      <w:pPr>
        <w:overflowPunct/>
        <w:autoSpaceDE/>
        <w:autoSpaceDN/>
        <w:adjustRightInd/>
        <w:spacing w:line="240" w:lineRule="auto"/>
        <w:ind w:hanging="567"/>
        <w:textAlignment w:val="auto"/>
        <w:rPr>
          <w:szCs w:val="24"/>
        </w:rPr>
      </w:pPr>
      <w:r w:rsidRPr="00062EF7">
        <w:rPr>
          <w:szCs w:val="24"/>
        </w:rPr>
        <w:t xml:space="preserve">          Yttrandet har inte tidigare behandlats i </w:t>
      </w:r>
      <w:r>
        <w:rPr>
          <w:szCs w:val="24"/>
        </w:rPr>
        <w:t xml:space="preserve">nämnden. </w:t>
      </w:r>
      <w:r w:rsidRPr="00062EF7">
        <w:rPr>
          <w:szCs w:val="24"/>
        </w:rPr>
        <w:t>Socialförsäkringsutskottet fick information om yttrandet 27 september 2012.</w:t>
      </w:r>
    </w:p>
    <w:p w:rsidR="00384BA5" w:rsidRDefault="00384BA5" w:rsidP="00062EF7">
      <w:pPr>
        <w:tabs>
          <w:tab w:val="left" w:pos="2835"/>
        </w:tabs>
        <w:spacing w:line="240" w:lineRule="atLeast"/>
      </w:pPr>
      <w:r w:rsidRPr="00062EF7">
        <w:t> </w:t>
      </w:r>
    </w:p>
    <w:p w:rsidR="00384BA5" w:rsidRPr="00062EF7" w:rsidRDefault="00384BA5" w:rsidP="00062EF7">
      <w:pPr>
        <w:tabs>
          <w:tab w:val="left" w:pos="2835"/>
        </w:tabs>
        <w:spacing w:line="240" w:lineRule="atLeast"/>
      </w:pPr>
    </w:p>
    <w:p w:rsidR="00384BA5" w:rsidRPr="00062EF7" w:rsidRDefault="00384BA5" w:rsidP="00062EF7">
      <w:pPr>
        <w:tabs>
          <w:tab w:val="left" w:pos="2835"/>
        </w:tabs>
        <w:spacing w:line="240" w:lineRule="atLeast"/>
      </w:pPr>
      <w:r w:rsidRPr="00062EF7">
        <w:rPr>
          <w:b/>
          <w:bCs/>
        </w:rPr>
        <w:t>Ansvarigt statsråd</w:t>
      </w:r>
    </w:p>
    <w:p w:rsidR="00384BA5" w:rsidRPr="00062EF7" w:rsidRDefault="00384BA5" w:rsidP="00062EF7">
      <w:pPr>
        <w:tabs>
          <w:tab w:val="left" w:pos="2835"/>
        </w:tabs>
        <w:spacing w:line="240" w:lineRule="atLeast"/>
      </w:pPr>
      <w:r w:rsidRPr="00062EF7">
        <w:t>Maria Larsson</w:t>
      </w:r>
    </w:p>
    <w:p w:rsidR="00384BA5" w:rsidRPr="00062EF7" w:rsidRDefault="00384BA5" w:rsidP="00062EF7">
      <w:pPr>
        <w:tabs>
          <w:tab w:val="left" w:pos="2835"/>
        </w:tabs>
        <w:spacing w:line="240" w:lineRule="atLeast"/>
      </w:pPr>
      <w:r w:rsidRPr="00062EF7">
        <w:t> </w:t>
      </w:r>
    </w:p>
    <w:p w:rsidR="00384BA5" w:rsidRPr="00062EF7" w:rsidRDefault="00384BA5" w:rsidP="00062EF7">
      <w:pPr>
        <w:tabs>
          <w:tab w:val="left" w:pos="2835"/>
        </w:tabs>
        <w:spacing w:line="240" w:lineRule="atLeast"/>
      </w:pPr>
      <w:r w:rsidRPr="00062EF7">
        <w:rPr>
          <w:b/>
          <w:bCs/>
        </w:rPr>
        <w:t>Bakgrund</w:t>
      </w:r>
    </w:p>
    <w:p w:rsidR="00384BA5" w:rsidRPr="00062EF7" w:rsidRDefault="00384BA5" w:rsidP="00062EF7">
      <w:pPr>
        <w:tabs>
          <w:tab w:val="left" w:pos="2835"/>
        </w:tabs>
        <w:spacing w:line="240" w:lineRule="atLeast"/>
      </w:pPr>
      <w:r w:rsidRPr="00062EF7">
        <w:t xml:space="preserve">Yttrandet fokuserar på hur de sociala frågorna hanteras i arbetet med rapportering och rekommendationer inom ramen för den europeiska planeringsterminen. </w:t>
      </w:r>
      <w:r w:rsidRPr="003C4CA4">
        <w:t xml:space="preserve">Bland annat lyfts </w:t>
      </w:r>
      <w:bookmarkStart w:id="0" w:name="_GoBack"/>
      <w:bookmarkEnd w:id="0"/>
      <w:r w:rsidRPr="003C4CA4">
        <w:t xml:space="preserve">behov av förbättrad samordning på det sociala området i ljuset av möjligheter att uppnå målsättningen om att hjälpa människor ur fattigdom och utanförskap. </w:t>
      </w:r>
      <w:r w:rsidRPr="00062EF7">
        <w:t xml:space="preserve">Förbättringsområden lyfts fram tillsammans med förutsättningar för en tydlig process för hantering av arbetet. Kommittén för social trygghet har tagit fram yttrandet mot bakgrund av en längre utvärderingsrapport samt bidrag från medlemsstaterna. </w:t>
      </w:r>
    </w:p>
    <w:p w:rsidR="00384BA5" w:rsidRPr="00062EF7" w:rsidRDefault="00384BA5" w:rsidP="00062EF7">
      <w:pPr>
        <w:tabs>
          <w:tab w:val="left" w:pos="2835"/>
        </w:tabs>
        <w:spacing w:line="240" w:lineRule="atLeast"/>
      </w:pPr>
      <w:r w:rsidRPr="00062EF7">
        <w:rPr>
          <w:b/>
          <w:bCs/>
        </w:rPr>
        <w:t> </w:t>
      </w:r>
    </w:p>
    <w:p w:rsidR="00384BA5" w:rsidRPr="00062EF7" w:rsidRDefault="00384BA5" w:rsidP="00062EF7">
      <w:pPr>
        <w:tabs>
          <w:tab w:val="left" w:pos="2835"/>
        </w:tabs>
        <w:spacing w:line="240" w:lineRule="atLeast"/>
      </w:pPr>
      <w:r w:rsidRPr="00062EF7">
        <w:rPr>
          <w:b/>
          <w:bCs/>
        </w:rPr>
        <w:t>Förslag till svensk ståndpunkt</w:t>
      </w:r>
    </w:p>
    <w:p w:rsidR="00384BA5" w:rsidRDefault="00384BA5" w:rsidP="00062EF7">
      <w:pPr>
        <w:tabs>
          <w:tab w:val="left" w:pos="2835"/>
        </w:tabs>
        <w:spacing w:line="240" w:lineRule="atLeast"/>
      </w:pPr>
      <w:r w:rsidRPr="00062EF7">
        <w:t>Regeringen anser att Sverige bör ställa sig bakom det yttrande som tagits fram av kommittén för social trygghet då det är önskvärt att processen för hantering av de socialpolitiska frågorna inom ramen för den europeiska terminen förtydligas. Regeri</w:t>
      </w:r>
      <w:r>
        <w:t>ngen vidhåller dock</w:t>
      </w:r>
      <w:r w:rsidRPr="00062EF7">
        <w:t xml:space="preserve"> att det är viktigt att arbetet på det socialpolitiska området sker under de förutsättningar som etablerats sedan tidigare, framför allt genom utbyte av erfarenheter inom ramen för den öppna samordningsmetoden.</w:t>
      </w:r>
    </w:p>
    <w:p w:rsidR="00384BA5" w:rsidRPr="00062EF7" w:rsidRDefault="00384BA5" w:rsidP="00062EF7">
      <w:pPr>
        <w:tabs>
          <w:tab w:val="left" w:pos="2835"/>
        </w:tabs>
        <w:spacing w:line="240" w:lineRule="atLeast"/>
      </w:pPr>
    </w:p>
    <w:p w:rsidR="00384BA5" w:rsidRPr="00062EF7" w:rsidRDefault="00384BA5" w:rsidP="00062EF7">
      <w:pPr>
        <w:tabs>
          <w:tab w:val="left" w:pos="0"/>
        </w:tabs>
        <w:overflowPunct/>
        <w:autoSpaceDE/>
        <w:autoSpaceDN/>
        <w:adjustRightInd/>
        <w:spacing w:line="240" w:lineRule="auto"/>
        <w:textAlignment w:val="auto"/>
        <w:rPr>
          <w:szCs w:val="24"/>
        </w:rPr>
      </w:pPr>
    </w:p>
    <w:p w:rsidR="00384BA5" w:rsidRPr="00062EF7" w:rsidRDefault="00384BA5" w:rsidP="00062EF7">
      <w:pPr>
        <w:overflowPunct/>
        <w:autoSpaceDE/>
        <w:autoSpaceDN/>
        <w:adjustRightInd/>
        <w:spacing w:line="240" w:lineRule="auto"/>
        <w:textAlignment w:val="auto"/>
        <w:rPr>
          <w:szCs w:val="24"/>
        </w:rPr>
      </w:pPr>
    </w:p>
    <w:p w:rsidR="00384BA5" w:rsidRPr="00062EF7" w:rsidRDefault="00384BA5" w:rsidP="00062EF7">
      <w:pPr>
        <w:overflowPunct/>
        <w:autoSpaceDE/>
        <w:autoSpaceDN/>
        <w:adjustRightInd/>
        <w:spacing w:after="120" w:line="240" w:lineRule="auto"/>
        <w:ind w:left="1134" w:hanging="567"/>
        <w:textAlignment w:val="auto"/>
        <w:rPr>
          <w:b/>
          <w:szCs w:val="24"/>
        </w:rPr>
      </w:pPr>
      <w:r w:rsidRPr="00062EF7">
        <w:rPr>
          <w:b/>
          <w:szCs w:val="24"/>
        </w:rPr>
        <w:t xml:space="preserve"> (b)</w:t>
      </w:r>
      <w:r w:rsidRPr="00062EF7">
        <w:rPr>
          <w:b/>
          <w:szCs w:val="24"/>
        </w:rPr>
        <w:tab/>
        <w:t>(ev.) Principer för välfungerande arbetsmarknader</w:t>
      </w:r>
    </w:p>
    <w:p w:rsidR="00384BA5" w:rsidRPr="00062EF7" w:rsidRDefault="00384BA5" w:rsidP="00062EF7">
      <w:pPr>
        <w:overflowPunct/>
        <w:autoSpaceDE/>
        <w:autoSpaceDN/>
        <w:adjustRightInd/>
        <w:spacing w:line="240" w:lineRule="auto"/>
        <w:ind w:left="1134"/>
        <w:textAlignment w:val="auto"/>
        <w:rPr>
          <w:szCs w:val="24"/>
        </w:rPr>
      </w:pPr>
      <w:r w:rsidRPr="00062EF7">
        <w:rPr>
          <w:szCs w:val="24"/>
        </w:rPr>
        <w:t>-</w:t>
      </w:r>
      <w:r w:rsidRPr="00062EF7">
        <w:rPr>
          <w:szCs w:val="24"/>
        </w:rPr>
        <w:tab/>
        <w:t>Godkännande av Sysselsättningskommitténs principer</w:t>
      </w:r>
    </w:p>
    <w:p w:rsidR="00384BA5" w:rsidRPr="00062EF7" w:rsidRDefault="00384BA5" w:rsidP="00062EF7">
      <w:pPr>
        <w:overflowPunct/>
        <w:autoSpaceDE/>
        <w:autoSpaceDN/>
        <w:adjustRightInd/>
        <w:spacing w:line="240" w:lineRule="auto"/>
        <w:textAlignment w:val="auto"/>
        <w:rPr>
          <w:szCs w:val="24"/>
        </w:rPr>
      </w:pPr>
    </w:p>
    <w:p w:rsidR="00384BA5" w:rsidRPr="00062EF7" w:rsidRDefault="00384BA5" w:rsidP="00062EF7">
      <w:pPr>
        <w:tabs>
          <w:tab w:val="left" w:pos="2835"/>
        </w:tabs>
        <w:spacing w:line="240" w:lineRule="atLeast"/>
      </w:pPr>
      <w:r w:rsidRPr="00062EF7">
        <w:rPr>
          <w:b/>
        </w:rPr>
        <w:t>Dokument</w:t>
      </w:r>
    </w:p>
    <w:p w:rsidR="00384BA5" w:rsidRPr="00062EF7" w:rsidRDefault="00384BA5" w:rsidP="00062EF7">
      <w:pPr>
        <w:overflowPunct/>
        <w:autoSpaceDE/>
        <w:autoSpaceDN/>
        <w:adjustRightInd/>
        <w:spacing w:line="240" w:lineRule="auto"/>
        <w:textAlignment w:val="auto"/>
        <w:rPr>
          <w:szCs w:val="24"/>
        </w:rPr>
      </w:pPr>
      <w:r>
        <w:rPr>
          <w:szCs w:val="24"/>
        </w:rPr>
        <w:t>Kompletteras</w:t>
      </w:r>
    </w:p>
    <w:p w:rsidR="00384BA5" w:rsidRPr="00062EF7" w:rsidRDefault="00384BA5" w:rsidP="00062EF7">
      <w:pPr>
        <w:overflowPunct/>
        <w:autoSpaceDE/>
        <w:autoSpaceDN/>
        <w:adjustRightInd/>
        <w:spacing w:line="240" w:lineRule="auto"/>
        <w:textAlignment w:val="auto"/>
        <w:rPr>
          <w:szCs w:val="24"/>
        </w:rPr>
      </w:pPr>
    </w:p>
    <w:p w:rsidR="00384BA5" w:rsidRPr="00062EF7" w:rsidRDefault="00384BA5" w:rsidP="00062EF7">
      <w:pPr>
        <w:tabs>
          <w:tab w:val="left" w:pos="2835"/>
        </w:tabs>
        <w:spacing w:line="240" w:lineRule="atLeast"/>
        <w:rPr>
          <w:b/>
        </w:rPr>
      </w:pPr>
      <w:r w:rsidRPr="00062EF7">
        <w:rPr>
          <w:b/>
        </w:rPr>
        <w:t xml:space="preserve">Tidigare behandling </w:t>
      </w:r>
    </w:p>
    <w:p w:rsidR="00384BA5" w:rsidRPr="00062EF7" w:rsidRDefault="00384BA5" w:rsidP="00062EF7">
      <w:pPr>
        <w:tabs>
          <w:tab w:val="left" w:pos="960"/>
        </w:tabs>
        <w:overflowPunct/>
        <w:autoSpaceDE/>
        <w:autoSpaceDN/>
        <w:adjustRightInd/>
        <w:spacing w:line="240" w:lineRule="auto"/>
        <w:textAlignment w:val="auto"/>
        <w:rPr>
          <w:iCs/>
          <w:szCs w:val="24"/>
        </w:rPr>
      </w:pPr>
      <w:r w:rsidRPr="00062EF7">
        <w:rPr>
          <w:szCs w:val="24"/>
        </w:rPr>
        <w:t xml:space="preserve">Noten har inte tidigare behandlats i nämnden. </w:t>
      </w:r>
      <w:r w:rsidRPr="00062EF7">
        <w:rPr>
          <w:iCs/>
          <w:szCs w:val="24"/>
        </w:rPr>
        <w:t>Arbetsmarknadsutskottet fick information den 28 augusti samt den 27 september.</w:t>
      </w:r>
    </w:p>
    <w:p w:rsidR="00384BA5" w:rsidRPr="00062EF7" w:rsidRDefault="00384BA5" w:rsidP="00062EF7">
      <w:pPr>
        <w:tabs>
          <w:tab w:val="left" w:pos="2835"/>
        </w:tabs>
        <w:spacing w:line="240" w:lineRule="atLeast"/>
      </w:pPr>
    </w:p>
    <w:p w:rsidR="00384BA5" w:rsidRPr="00062EF7" w:rsidRDefault="00384BA5" w:rsidP="00062EF7">
      <w:pPr>
        <w:tabs>
          <w:tab w:val="left" w:pos="2835"/>
        </w:tabs>
        <w:spacing w:line="240" w:lineRule="atLeast"/>
        <w:rPr>
          <w:b/>
        </w:rPr>
      </w:pPr>
      <w:r w:rsidRPr="00062EF7">
        <w:rPr>
          <w:b/>
        </w:rPr>
        <w:t>Ansvarigt statsråd</w:t>
      </w:r>
    </w:p>
    <w:p w:rsidR="00384BA5" w:rsidRPr="00062EF7" w:rsidRDefault="00384BA5" w:rsidP="00062EF7">
      <w:pPr>
        <w:overflowPunct/>
        <w:autoSpaceDE/>
        <w:autoSpaceDN/>
        <w:adjustRightInd/>
        <w:spacing w:line="240" w:lineRule="auto"/>
        <w:textAlignment w:val="auto"/>
        <w:rPr>
          <w:szCs w:val="24"/>
        </w:rPr>
      </w:pPr>
      <w:r w:rsidRPr="00062EF7">
        <w:rPr>
          <w:szCs w:val="24"/>
        </w:rPr>
        <w:t xml:space="preserve">Hillevi Engström </w:t>
      </w:r>
    </w:p>
    <w:p w:rsidR="00384BA5" w:rsidRPr="00062EF7" w:rsidRDefault="00384BA5" w:rsidP="00062EF7">
      <w:pPr>
        <w:overflowPunct/>
        <w:autoSpaceDE/>
        <w:autoSpaceDN/>
        <w:adjustRightInd/>
        <w:spacing w:line="240" w:lineRule="auto"/>
        <w:textAlignment w:val="auto"/>
        <w:rPr>
          <w:szCs w:val="24"/>
        </w:rPr>
      </w:pPr>
    </w:p>
    <w:p w:rsidR="00384BA5" w:rsidRPr="00062EF7" w:rsidRDefault="00384BA5" w:rsidP="00062EF7">
      <w:pPr>
        <w:overflowPunct/>
        <w:autoSpaceDE/>
        <w:autoSpaceDN/>
        <w:adjustRightInd/>
        <w:spacing w:line="240" w:lineRule="auto"/>
        <w:textAlignment w:val="auto"/>
        <w:rPr>
          <w:b/>
          <w:szCs w:val="24"/>
        </w:rPr>
      </w:pPr>
      <w:r w:rsidRPr="00062EF7">
        <w:rPr>
          <w:b/>
          <w:szCs w:val="24"/>
        </w:rPr>
        <w:t>Bakgrund</w:t>
      </w:r>
    </w:p>
    <w:p w:rsidR="00384BA5" w:rsidRPr="00062EF7" w:rsidRDefault="00384BA5" w:rsidP="00062EF7">
      <w:pPr>
        <w:overflowPunct/>
        <w:autoSpaceDE/>
        <w:autoSpaceDN/>
        <w:adjustRightInd/>
        <w:spacing w:line="240" w:lineRule="auto"/>
        <w:textAlignment w:val="auto"/>
        <w:rPr>
          <w:szCs w:val="24"/>
        </w:rPr>
      </w:pPr>
      <w:r w:rsidRPr="00062EF7">
        <w:rPr>
          <w:szCs w:val="24"/>
        </w:rPr>
        <w:t>På uppmaning av EPSCO har Sysselsättningskommittén tagit fram förslag till principer för välfungerande arbetsmarknader. Principerna är ämnade att vara ett instrument för kommittén i genomförandet av sysselsättningsstrategin.  De föreslagna principerna är allmänt formulerade och uttrycks i frågeställningar om högt deltagande, inkluderande sysselsättning, effektiv matchning av utbud och efterfrågan, sysselsättningsfrämjande miljö, möjligheter till rörlighet. Principerna kommer inte att ändra på eller ersätta några befintliga instrument inom den europeiska terminen, utan ska komplettera och stödja den befintliga processen.</w:t>
      </w:r>
      <w:r w:rsidRPr="00062EF7">
        <w:rPr>
          <w:rFonts w:ascii="Times New Roman" w:hAnsi="Times New Roman"/>
          <w:szCs w:val="24"/>
        </w:rPr>
        <w:t xml:space="preserve"> </w:t>
      </w:r>
    </w:p>
    <w:p w:rsidR="00384BA5" w:rsidRPr="00062EF7" w:rsidRDefault="00384BA5" w:rsidP="00062EF7">
      <w:pPr>
        <w:overflowPunct/>
        <w:autoSpaceDE/>
        <w:autoSpaceDN/>
        <w:adjustRightInd/>
        <w:spacing w:line="240" w:lineRule="auto"/>
        <w:textAlignment w:val="auto"/>
        <w:rPr>
          <w:szCs w:val="24"/>
        </w:rPr>
      </w:pPr>
    </w:p>
    <w:p w:rsidR="00384BA5" w:rsidRPr="00062EF7" w:rsidRDefault="00384BA5" w:rsidP="00062EF7">
      <w:pPr>
        <w:overflowPunct/>
        <w:autoSpaceDE/>
        <w:autoSpaceDN/>
        <w:adjustRightInd/>
        <w:spacing w:line="240" w:lineRule="auto"/>
        <w:textAlignment w:val="auto"/>
        <w:rPr>
          <w:b/>
          <w:szCs w:val="24"/>
        </w:rPr>
      </w:pPr>
      <w:r w:rsidRPr="00062EF7">
        <w:rPr>
          <w:b/>
          <w:szCs w:val="24"/>
        </w:rPr>
        <w:t>Förslag till svensk ståndpunkt</w:t>
      </w:r>
    </w:p>
    <w:p w:rsidR="00384BA5" w:rsidRPr="00062EF7" w:rsidRDefault="00384BA5" w:rsidP="00062EF7">
      <w:pPr>
        <w:tabs>
          <w:tab w:val="left" w:pos="709"/>
          <w:tab w:val="left" w:pos="2835"/>
        </w:tabs>
        <w:spacing w:line="240" w:lineRule="atLeast"/>
      </w:pPr>
      <w:r w:rsidRPr="00062EF7">
        <w:t>Regeringen anser att Sverige bör ställa sig bakom den not som Sysselsättningskommittén har tagit fram. Regeringen har i behandlingen förespråkat och fått gehör för att principerna ska vara förenliga med befintliga instrument samt att principerna ska vara breda då de ska kunna passa alla medlemsstater och deras olika modeller. Regeringen välkomnar att respekten för nationell praxis, bland annat vad gäller parternas roll, betonas.</w:t>
      </w:r>
    </w:p>
    <w:p w:rsidR="00384BA5" w:rsidRPr="005063E3" w:rsidRDefault="00384BA5" w:rsidP="00CE1931">
      <w:pPr>
        <w:tabs>
          <w:tab w:val="left" w:pos="1134"/>
        </w:tabs>
        <w:spacing w:after="120"/>
        <w:rPr>
          <w:b/>
        </w:rPr>
      </w:pPr>
    </w:p>
    <w:p w:rsidR="00384BA5" w:rsidRPr="00CE1931" w:rsidRDefault="00384BA5" w:rsidP="00CE1931">
      <w:pPr>
        <w:tabs>
          <w:tab w:val="left" w:pos="1134"/>
        </w:tabs>
        <w:spacing w:after="120"/>
        <w:ind w:left="539"/>
        <w:rPr>
          <w:b/>
          <w:lang w:val="en-GB"/>
        </w:rPr>
      </w:pPr>
      <w:r w:rsidRPr="00CE1931">
        <w:rPr>
          <w:b/>
          <w:lang w:val="en-GB"/>
        </w:rPr>
        <w:t>(c)</w:t>
      </w:r>
      <w:r w:rsidRPr="00CE1931">
        <w:rPr>
          <w:b/>
          <w:lang w:val="en-GB"/>
        </w:rPr>
        <w:tab/>
        <w:t xml:space="preserve">Social Protection Performance Monitor </w:t>
      </w:r>
    </w:p>
    <w:p w:rsidR="00384BA5" w:rsidRPr="00CE1931" w:rsidRDefault="00384BA5" w:rsidP="00CE1931">
      <w:pPr>
        <w:tabs>
          <w:tab w:val="left" w:pos="1418"/>
        </w:tabs>
        <w:ind w:left="1134"/>
        <w:rPr>
          <w:i/>
          <w:lang w:val="en-GB"/>
        </w:rPr>
      </w:pPr>
      <w:r w:rsidRPr="00CE1931">
        <w:rPr>
          <w:i/>
          <w:lang w:val="en-GB"/>
        </w:rPr>
        <w:t>-</w:t>
      </w:r>
      <w:r w:rsidRPr="00CE1931">
        <w:rPr>
          <w:i/>
          <w:lang w:val="en-GB"/>
        </w:rPr>
        <w:tab/>
        <w:t>Endorsement of the SPPM main features, prepared by the SPC</w:t>
      </w:r>
    </w:p>
    <w:p w:rsidR="00384BA5" w:rsidRPr="00CE1931" w:rsidRDefault="00384BA5" w:rsidP="00CE1931">
      <w:pPr>
        <w:ind w:left="1134" w:hanging="567"/>
        <w:outlineLvl w:val="0"/>
        <w:rPr>
          <w:lang w:val="en-GB"/>
        </w:rPr>
      </w:pPr>
      <w:r w:rsidRPr="00CE1931">
        <w:rPr>
          <w:b/>
          <w:bCs/>
          <w:lang w:val="en-GB"/>
        </w:rPr>
        <w:t xml:space="preserve"> </w:t>
      </w:r>
    </w:p>
    <w:p w:rsidR="00384BA5" w:rsidRPr="005063E3" w:rsidRDefault="00384BA5" w:rsidP="00CE1931">
      <w:pPr>
        <w:tabs>
          <w:tab w:val="left" w:pos="2835"/>
        </w:tabs>
        <w:spacing w:line="240" w:lineRule="atLeast"/>
        <w:rPr>
          <w:b/>
          <w:lang w:val="en-US"/>
        </w:rPr>
      </w:pPr>
      <w:r w:rsidRPr="005063E3">
        <w:rPr>
          <w:b/>
          <w:lang w:val="en-US"/>
        </w:rPr>
        <w:t>Dokument</w:t>
      </w:r>
    </w:p>
    <w:p w:rsidR="00384BA5" w:rsidRDefault="00384BA5" w:rsidP="00CE1931">
      <w:r w:rsidRPr="005063E3">
        <w:rPr>
          <w:lang w:val="en-US"/>
        </w:rPr>
        <w:t xml:space="preserve">13723/12 SOC 740 ECOFIN 775 EDUC 264 OBS! </w:t>
      </w:r>
      <w:r w:rsidRPr="003C4CA4">
        <w:t>Dok som går till Coreper</w:t>
      </w:r>
    </w:p>
    <w:p w:rsidR="00384BA5" w:rsidRPr="00CE1931" w:rsidRDefault="00384BA5" w:rsidP="00CE1931"/>
    <w:p w:rsidR="00384BA5" w:rsidRPr="00CE1931" w:rsidRDefault="00384BA5" w:rsidP="00CE1931">
      <w:pPr>
        <w:tabs>
          <w:tab w:val="left" w:pos="2835"/>
        </w:tabs>
        <w:spacing w:line="240" w:lineRule="atLeast"/>
        <w:rPr>
          <w:b/>
        </w:rPr>
      </w:pPr>
      <w:r w:rsidRPr="00CE1931">
        <w:rPr>
          <w:b/>
        </w:rPr>
        <w:t xml:space="preserve">Tidigare behandling </w:t>
      </w:r>
    </w:p>
    <w:p w:rsidR="00384BA5" w:rsidRPr="00CE1931" w:rsidRDefault="00384BA5" w:rsidP="00CE1931">
      <w:pPr>
        <w:tabs>
          <w:tab w:val="left" w:pos="1134"/>
          <w:tab w:val="left" w:pos="1701"/>
        </w:tabs>
        <w:spacing w:line="240" w:lineRule="auto"/>
        <w:ind w:hanging="567"/>
        <w:rPr>
          <w:iCs/>
        </w:rPr>
      </w:pPr>
      <w:r w:rsidRPr="00CE1931">
        <w:rPr>
          <w:iCs/>
        </w:rPr>
        <w:tab/>
        <w:t>Dokumentet har inte tidigare behandlats i nämnden.  Socialförsäkringsutskottet fick information den 27 september.</w:t>
      </w:r>
    </w:p>
    <w:p w:rsidR="00384BA5" w:rsidRPr="00CE1931" w:rsidRDefault="00384BA5" w:rsidP="00CE1931">
      <w:pPr>
        <w:tabs>
          <w:tab w:val="left" w:pos="2835"/>
        </w:tabs>
        <w:spacing w:line="240" w:lineRule="atLeast"/>
      </w:pPr>
    </w:p>
    <w:p w:rsidR="00384BA5" w:rsidRPr="00CE1931" w:rsidRDefault="00384BA5" w:rsidP="00CE1931">
      <w:pPr>
        <w:tabs>
          <w:tab w:val="left" w:pos="2835"/>
        </w:tabs>
        <w:spacing w:line="240" w:lineRule="atLeast"/>
        <w:rPr>
          <w:b/>
        </w:rPr>
      </w:pPr>
      <w:r w:rsidRPr="00CE1931">
        <w:rPr>
          <w:b/>
        </w:rPr>
        <w:t>Ansvarigt statsråd</w:t>
      </w:r>
    </w:p>
    <w:p w:rsidR="00384BA5" w:rsidRPr="00CE1931" w:rsidRDefault="00384BA5" w:rsidP="00CE1931">
      <w:pPr>
        <w:tabs>
          <w:tab w:val="left" w:pos="2835"/>
        </w:tabs>
        <w:spacing w:line="240" w:lineRule="atLeast"/>
      </w:pPr>
      <w:r w:rsidRPr="00CE1931">
        <w:t>Maria Larsson</w:t>
      </w:r>
    </w:p>
    <w:p w:rsidR="00384BA5" w:rsidRPr="00CE1931" w:rsidRDefault="00384BA5" w:rsidP="00CE1931">
      <w:pPr>
        <w:tabs>
          <w:tab w:val="left" w:pos="2835"/>
        </w:tabs>
        <w:spacing w:line="240" w:lineRule="atLeast"/>
      </w:pPr>
    </w:p>
    <w:p w:rsidR="00384BA5" w:rsidRPr="00CE1931" w:rsidRDefault="00384BA5" w:rsidP="00CE1931">
      <w:pPr>
        <w:tabs>
          <w:tab w:val="left" w:pos="2835"/>
        </w:tabs>
        <w:spacing w:line="240" w:lineRule="atLeast"/>
        <w:rPr>
          <w:b/>
          <w:bCs/>
        </w:rPr>
      </w:pPr>
      <w:r w:rsidRPr="00CE1931">
        <w:rPr>
          <w:b/>
          <w:bCs/>
        </w:rPr>
        <w:t>Bakgrund</w:t>
      </w:r>
    </w:p>
    <w:p w:rsidR="00384BA5" w:rsidRPr="00CE1931" w:rsidRDefault="00384BA5" w:rsidP="00CE1931">
      <w:pPr>
        <w:tabs>
          <w:tab w:val="left" w:pos="567"/>
          <w:tab w:val="left" w:pos="1080"/>
          <w:tab w:val="left" w:pos="1134"/>
          <w:tab w:val="left" w:pos="1701"/>
        </w:tabs>
        <w:spacing w:after="120" w:line="240" w:lineRule="auto"/>
      </w:pPr>
      <w:r w:rsidRPr="00CE1931">
        <w:t xml:space="preserve">Som en del av uppföljningsarbetet med målsättningen på det sociala området i Europa 2020-strategin har Kommissionen tagit fram ett verktyg som ska underlätta möjligheterna att följa framsteg genom reformer och åtgärder. I denna rapport till EPSCO presenteras hur den så kallade ”Social protection performance monitor” ska kunna identifiera trender på det socialpolitiska området. Rapporteringen ska ske utifrån den data som redan finns tillgänglig och genom tidigare utpekade indikatorer med syfte att kunna presentera utvecklingen på ett tydligare sätt. </w:t>
      </w:r>
    </w:p>
    <w:p w:rsidR="00384BA5" w:rsidRPr="00CE1931" w:rsidRDefault="00384BA5" w:rsidP="00CE1931">
      <w:pPr>
        <w:tabs>
          <w:tab w:val="left" w:pos="2835"/>
        </w:tabs>
        <w:spacing w:line="240" w:lineRule="atLeast"/>
      </w:pPr>
    </w:p>
    <w:p w:rsidR="00384BA5" w:rsidRPr="00CE1931" w:rsidRDefault="00384BA5" w:rsidP="00CE1931">
      <w:pPr>
        <w:tabs>
          <w:tab w:val="left" w:pos="2835"/>
        </w:tabs>
        <w:spacing w:line="240" w:lineRule="atLeast"/>
        <w:rPr>
          <w:b/>
          <w:bCs/>
        </w:rPr>
      </w:pPr>
      <w:r w:rsidRPr="00CE1931">
        <w:rPr>
          <w:b/>
          <w:bCs/>
        </w:rPr>
        <w:t xml:space="preserve">Förslag till svensk ståndpunkt </w:t>
      </w:r>
    </w:p>
    <w:p w:rsidR="00384BA5" w:rsidRPr="00CE1931" w:rsidRDefault="00384BA5" w:rsidP="00CE1931">
      <w:pPr>
        <w:tabs>
          <w:tab w:val="left" w:pos="567"/>
          <w:tab w:val="left" w:pos="1080"/>
          <w:tab w:val="left" w:pos="1134"/>
          <w:tab w:val="left" w:pos="1701"/>
        </w:tabs>
        <w:spacing w:after="120" w:line="240" w:lineRule="auto"/>
      </w:pPr>
      <w:r w:rsidRPr="00CE1931">
        <w:t>Regeringen anser att uppföljning är viktig och anser att Sverige bör ställa sig bakom att rapporten skickas till EPSCO. Regeringen har dock betonat att resultaten bör kompletteras med analytiska avsnitt.</w:t>
      </w:r>
    </w:p>
    <w:p w:rsidR="00384BA5" w:rsidRDefault="00384BA5" w:rsidP="005F602A">
      <w:pPr>
        <w:pStyle w:val="RKnormal"/>
      </w:pPr>
    </w:p>
    <w:p w:rsidR="00384BA5" w:rsidRPr="005F602A" w:rsidRDefault="00384BA5" w:rsidP="005F602A">
      <w:pPr>
        <w:pStyle w:val="RKnormal"/>
        <w:rPr>
          <w:b/>
        </w:rPr>
      </w:pPr>
      <w:r w:rsidRPr="005F602A">
        <w:rPr>
          <w:b/>
        </w:rPr>
        <w:t>7.</w:t>
      </w:r>
      <w:r w:rsidRPr="005F602A">
        <w:rPr>
          <w:b/>
        </w:rPr>
        <w:tab/>
        <w:t>Skapa förutsättningar för en återhämtning med hög sysselsättning och ge Europas ungdom bättre chanser</w:t>
      </w:r>
    </w:p>
    <w:p w:rsidR="00384BA5" w:rsidRDefault="00384BA5" w:rsidP="005F602A">
      <w:pPr>
        <w:pStyle w:val="RKnormal"/>
        <w:rPr>
          <w:i/>
        </w:rPr>
      </w:pPr>
      <w:r w:rsidRPr="005F602A">
        <w:rPr>
          <w:b/>
        </w:rPr>
        <w:t xml:space="preserve"> </w:t>
      </w:r>
      <w:r w:rsidRPr="005F602A">
        <w:rPr>
          <w:b/>
        </w:rPr>
        <w:tab/>
      </w:r>
      <w:r w:rsidRPr="005F602A">
        <w:rPr>
          <w:i/>
        </w:rPr>
        <w:t>Antagande av rådets slutsatser</w:t>
      </w:r>
    </w:p>
    <w:p w:rsidR="00384BA5" w:rsidRPr="005F602A" w:rsidRDefault="00384BA5" w:rsidP="005F602A">
      <w:pPr>
        <w:pStyle w:val="RKnormal"/>
        <w:rPr>
          <w:i/>
        </w:rPr>
      </w:pPr>
    </w:p>
    <w:p w:rsidR="00384BA5" w:rsidRPr="001B005D" w:rsidRDefault="00384BA5" w:rsidP="001B005D">
      <w:pPr>
        <w:pStyle w:val="RKnormal"/>
        <w:rPr>
          <w:b/>
        </w:rPr>
      </w:pPr>
      <w:r w:rsidRPr="001B005D">
        <w:rPr>
          <w:b/>
        </w:rPr>
        <w:t>Dokument</w:t>
      </w:r>
    </w:p>
    <w:p w:rsidR="00384BA5" w:rsidRDefault="00384BA5" w:rsidP="001B005D">
      <w:pPr>
        <w:pStyle w:val="RKnormal"/>
      </w:pPr>
      <w:r>
        <w:t>13907/12 SOC 756 ECOFIN 764 EDUC 266 JEUN 64 COMPET 557 MI 562</w:t>
      </w:r>
    </w:p>
    <w:p w:rsidR="00384BA5" w:rsidRDefault="00384BA5" w:rsidP="001B005D">
      <w:pPr>
        <w:pStyle w:val="RKnormal"/>
      </w:pPr>
    </w:p>
    <w:p w:rsidR="00384BA5" w:rsidRPr="001B005D" w:rsidRDefault="00384BA5" w:rsidP="001B005D">
      <w:pPr>
        <w:pStyle w:val="RKnormal"/>
        <w:rPr>
          <w:b/>
        </w:rPr>
      </w:pPr>
      <w:r w:rsidRPr="001B005D">
        <w:rPr>
          <w:b/>
        </w:rPr>
        <w:t>Tidigare behandling</w:t>
      </w:r>
    </w:p>
    <w:p w:rsidR="00384BA5" w:rsidRDefault="00384BA5" w:rsidP="001B005D">
      <w:pPr>
        <w:pStyle w:val="RKnormal"/>
      </w:pPr>
      <w:r>
        <w:t>Rådsslutsatserna har tidigare inte behandlats i nämnden. Överläggning hölls med arbetsmarknadsutskottet den 28 augusti.</w:t>
      </w:r>
    </w:p>
    <w:p w:rsidR="00384BA5" w:rsidRDefault="00384BA5" w:rsidP="001B005D">
      <w:pPr>
        <w:pStyle w:val="RKnormal"/>
      </w:pPr>
    </w:p>
    <w:p w:rsidR="00384BA5" w:rsidRPr="001B005D" w:rsidRDefault="00384BA5" w:rsidP="001B005D">
      <w:pPr>
        <w:pStyle w:val="RKnormal"/>
        <w:rPr>
          <w:b/>
        </w:rPr>
      </w:pPr>
      <w:r w:rsidRPr="001B005D">
        <w:rPr>
          <w:b/>
        </w:rPr>
        <w:t>Ansvarigt statsråd</w:t>
      </w:r>
    </w:p>
    <w:p w:rsidR="00384BA5" w:rsidRDefault="00384BA5" w:rsidP="001B005D">
      <w:pPr>
        <w:pStyle w:val="RKnormal"/>
      </w:pPr>
      <w:r>
        <w:t>Hillevi Engström</w:t>
      </w:r>
    </w:p>
    <w:p w:rsidR="00384BA5" w:rsidRDefault="00384BA5" w:rsidP="001B005D">
      <w:pPr>
        <w:pStyle w:val="RKnormal"/>
      </w:pPr>
    </w:p>
    <w:p w:rsidR="00384BA5" w:rsidRPr="001B005D" w:rsidRDefault="00384BA5" w:rsidP="001B005D">
      <w:pPr>
        <w:pStyle w:val="RKnormal"/>
        <w:rPr>
          <w:b/>
        </w:rPr>
      </w:pPr>
      <w:r w:rsidRPr="001B005D">
        <w:rPr>
          <w:b/>
        </w:rPr>
        <w:t>Bakgrund</w:t>
      </w:r>
    </w:p>
    <w:p w:rsidR="00384BA5" w:rsidRDefault="00384BA5" w:rsidP="001B005D">
      <w:pPr>
        <w:pStyle w:val="RKnormal"/>
      </w:pPr>
      <w:r>
        <w:t>Mot bakgrund av Europeiska rådets uppmaning till EPSCO i juni 2012 om att skyndsamt granska och besluta om de förslag som ingår i Kommissionens sysselsättningspaket har CY ORDF tagit fram ett förslag på rådsslutsatser med fokus på insatser för en jobbskapande återhämtning med förbättrad chans för Europas unga. Rådsslutsatserna har behandlats i Social Questions Working Party (SQWP) vid tre tillfällen. EPSCO väntas anta rådsslutsatserna på mötet den 4 oktober.</w:t>
      </w:r>
    </w:p>
    <w:p w:rsidR="00384BA5" w:rsidRDefault="00384BA5" w:rsidP="001B005D">
      <w:pPr>
        <w:pStyle w:val="RKnormal"/>
      </w:pPr>
    </w:p>
    <w:p w:rsidR="00384BA5" w:rsidRDefault="00384BA5" w:rsidP="001B005D">
      <w:pPr>
        <w:pStyle w:val="RKnormal"/>
      </w:pPr>
      <w:r>
        <w:t>Utkastet till rådsslutsatser innehåller politisk vägledning inför medlemsstaternas fortsatta arbete med genomförandet av sysselsättningsåtgärder inom ramen för Europa 2020-strategin. I utkastet noteras att krisens effekter på arbetsmarknaderna i EU är påtagliga och att ett av de största problemen som följer av detta är ungdomsarbetslösheten.</w:t>
      </w:r>
    </w:p>
    <w:p w:rsidR="00384BA5" w:rsidRDefault="00384BA5" w:rsidP="001B005D">
      <w:pPr>
        <w:pStyle w:val="RKnormal"/>
      </w:pPr>
    </w:p>
    <w:p w:rsidR="00384BA5" w:rsidRDefault="00384BA5" w:rsidP="001B005D">
      <w:pPr>
        <w:pStyle w:val="RKnormal"/>
      </w:pPr>
      <w:r>
        <w:t>Medlemsstaterna uppmanas främja fler och bättre jobb och förutsättningar för ungdomar genom att:</w:t>
      </w:r>
    </w:p>
    <w:p w:rsidR="00384BA5" w:rsidRDefault="00384BA5" w:rsidP="001B005D">
      <w:pPr>
        <w:pStyle w:val="RKnormal"/>
      </w:pPr>
      <w:r>
        <w:t>•</w:t>
      </w:r>
      <w:r>
        <w:tab/>
        <w:t>Stimulera efterfrågan på arbetskraft</w:t>
      </w:r>
    </w:p>
    <w:p w:rsidR="00384BA5" w:rsidRDefault="00384BA5" w:rsidP="001B005D">
      <w:pPr>
        <w:pStyle w:val="RKnormal"/>
      </w:pPr>
      <w:r>
        <w:t>•</w:t>
      </w:r>
      <w:r>
        <w:tab/>
        <w:t>Utnyttja potentialen i jobbskapande inom de nya sektorer som skapas genom strukturomvandlingen av ekonomin</w:t>
      </w:r>
    </w:p>
    <w:p w:rsidR="00384BA5" w:rsidRDefault="00384BA5" w:rsidP="001B005D">
      <w:pPr>
        <w:pStyle w:val="RKnormal"/>
      </w:pPr>
      <w:r>
        <w:t>•</w:t>
      </w:r>
      <w:r>
        <w:tab/>
        <w:t>Återställ dynamiken på arbetsmarknaden genom strukturella reformer</w:t>
      </w:r>
    </w:p>
    <w:p w:rsidR="00384BA5" w:rsidRDefault="00384BA5" w:rsidP="001B005D">
      <w:pPr>
        <w:pStyle w:val="RKnormal"/>
      </w:pPr>
      <w:r>
        <w:t>•</w:t>
      </w:r>
      <w:r>
        <w:tab/>
        <w:t>Investera i utbildning och kunskap/kompetens</w:t>
      </w:r>
    </w:p>
    <w:p w:rsidR="00384BA5" w:rsidRDefault="00384BA5" w:rsidP="001B005D">
      <w:pPr>
        <w:pStyle w:val="RKnormal"/>
      </w:pPr>
      <w:r>
        <w:t>•</w:t>
      </w:r>
      <w:r>
        <w:tab/>
        <w:t>Mobilisera arbetsmarknadens parter för större genomslag av åtgärderna</w:t>
      </w:r>
    </w:p>
    <w:p w:rsidR="00384BA5" w:rsidRDefault="00384BA5" w:rsidP="001B005D">
      <w:pPr>
        <w:pStyle w:val="RKnormal"/>
      </w:pPr>
      <w:r>
        <w:t>•</w:t>
      </w:r>
      <w:r>
        <w:tab/>
        <w:t>Öka arbetskraftens rörlighet inom EU</w:t>
      </w:r>
    </w:p>
    <w:p w:rsidR="00384BA5" w:rsidRDefault="00384BA5" w:rsidP="001B005D">
      <w:pPr>
        <w:pStyle w:val="RKnormal"/>
      </w:pPr>
      <w:r>
        <w:t>•</w:t>
      </w:r>
      <w:r>
        <w:tab/>
        <w:t>Stärka kopplingen mellan arbetsmarknadspolitiken och EU-finansiering</w:t>
      </w:r>
    </w:p>
    <w:p w:rsidR="00384BA5" w:rsidRDefault="00384BA5" w:rsidP="001B005D">
      <w:pPr>
        <w:pStyle w:val="RKnormal"/>
      </w:pPr>
      <w:r>
        <w:t>•</w:t>
      </w:r>
      <w:r>
        <w:tab/>
        <w:t>Stärka EU:s styrning av sysselsättningspolitiken</w:t>
      </w:r>
    </w:p>
    <w:p w:rsidR="00384BA5" w:rsidRDefault="00384BA5" w:rsidP="001B005D">
      <w:pPr>
        <w:pStyle w:val="RKnormal"/>
      </w:pPr>
    </w:p>
    <w:p w:rsidR="00384BA5" w:rsidRDefault="00384BA5" w:rsidP="001B005D">
      <w:pPr>
        <w:pStyle w:val="RKnormal"/>
      </w:pPr>
    </w:p>
    <w:p w:rsidR="00384BA5" w:rsidRDefault="00384BA5" w:rsidP="001B005D">
      <w:pPr>
        <w:pStyle w:val="RKnormal"/>
      </w:pPr>
    </w:p>
    <w:p w:rsidR="00384BA5" w:rsidRPr="001B005D" w:rsidRDefault="00384BA5" w:rsidP="001B005D">
      <w:pPr>
        <w:pStyle w:val="RKnormal"/>
        <w:rPr>
          <w:b/>
        </w:rPr>
      </w:pPr>
      <w:r w:rsidRPr="001B005D">
        <w:rPr>
          <w:b/>
        </w:rPr>
        <w:t>Förslag till svensk ståndpunkt</w:t>
      </w:r>
    </w:p>
    <w:p w:rsidR="00384BA5" w:rsidRDefault="00384BA5" w:rsidP="001B005D">
      <w:pPr>
        <w:pStyle w:val="RKnormal"/>
      </w:pPr>
      <w:r>
        <w:t>Regeringen föreslår att Sverige ställer sig bakom antagandet av rådsslutsatserna. Regeringen välkomnar att slutsatserna ger vägledning till medlemsstaterna om vad som - ur ett europeiskt perspektiv - behöver göras för att komma till rätta med de utmaningar som Europa står inför.</w:t>
      </w:r>
    </w:p>
    <w:p w:rsidR="00384BA5" w:rsidRDefault="00384BA5" w:rsidP="004764E6">
      <w:pPr>
        <w:pStyle w:val="RKnormal"/>
      </w:pPr>
    </w:p>
    <w:p w:rsidR="00384BA5" w:rsidRPr="008820F1" w:rsidRDefault="00384BA5" w:rsidP="008820F1">
      <w:pPr>
        <w:spacing w:after="120"/>
        <w:ind w:left="601" w:hanging="601"/>
        <w:rPr>
          <w:b/>
          <w:bCs/>
        </w:rPr>
      </w:pPr>
      <w:r w:rsidRPr="008820F1">
        <w:rPr>
          <w:b/>
          <w:bCs/>
        </w:rPr>
        <w:t>8.</w:t>
      </w:r>
      <w:r w:rsidRPr="008820F1">
        <w:rPr>
          <w:b/>
          <w:bCs/>
        </w:rPr>
        <w:tab/>
        <w:t>Att förebygga och motverka barnfattigdom och främja barns välfärd</w:t>
      </w:r>
    </w:p>
    <w:p w:rsidR="00384BA5" w:rsidRPr="008820F1" w:rsidRDefault="00384BA5" w:rsidP="008820F1">
      <w:pPr>
        <w:ind w:left="1080" w:hanging="480"/>
        <w:rPr>
          <w:i/>
          <w:iCs/>
        </w:rPr>
      </w:pPr>
      <w:r w:rsidRPr="008820F1">
        <w:rPr>
          <w:i/>
          <w:iCs/>
        </w:rPr>
        <w:t>-</w:t>
      </w:r>
      <w:r w:rsidRPr="008820F1">
        <w:rPr>
          <w:i/>
          <w:iCs/>
        </w:rPr>
        <w:tab/>
      </w:r>
      <w:r w:rsidRPr="008820F1">
        <w:rPr>
          <w:i/>
        </w:rPr>
        <w:t>Antagande av rådets slutsatser</w:t>
      </w:r>
    </w:p>
    <w:p w:rsidR="00384BA5" w:rsidRPr="008820F1" w:rsidRDefault="00384BA5" w:rsidP="008820F1">
      <w:pPr>
        <w:tabs>
          <w:tab w:val="left" w:pos="2835"/>
        </w:tabs>
        <w:spacing w:line="240" w:lineRule="atLeast"/>
        <w:rPr>
          <w:b/>
        </w:rPr>
      </w:pPr>
    </w:p>
    <w:p w:rsidR="00384BA5" w:rsidRPr="008820F1" w:rsidRDefault="00384BA5" w:rsidP="008820F1">
      <w:pPr>
        <w:tabs>
          <w:tab w:val="left" w:pos="2835"/>
        </w:tabs>
        <w:spacing w:line="240" w:lineRule="atLeast"/>
        <w:rPr>
          <w:b/>
        </w:rPr>
      </w:pPr>
      <w:r w:rsidRPr="008820F1">
        <w:rPr>
          <w:b/>
        </w:rPr>
        <w:t>Dokument</w:t>
      </w:r>
    </w:p>
    <w:p w:rsidR="00384BA5" w:rsidRPr="008820F1" w:rsidRDefault="00384BA5" w:rsidP="008820F1">
      <w:pPr>
        <w:tabs>
          <w:tab w:val="left" w:pos="2835"/>
        </w:tabs>
        <w:spacing w:line="240" w:lineRule="atLeast"/>
      </w:pPr>
      <w:r w:rsidRPr="008820F1">
        <w:t>13445/12  SOC 720 EDUC 254</w:t>
      </w:r>
    </w:p>
    <w:p w:rsidR="00384BA5" w:rsidRPr="008820F1" w:rsidRDefault="00384BA5" w:rsidP="008820F1">
      <w:pPr>
        <w:tabs>
          <w:tab w:val="left" w:pos="2835"/>
        </w:tabs>
        <w:spacing w:line="240" w:lineRule="atLeast"/>
      </w:pPr>
    </w:p>
    <w:p w:rsidR="00384BA5" w:rsidRPr="008820F1" w:rsidRDefault="00384BA5" w:rsidP="008820F1">
      <w:pPr>
        <w:tabs>
          <w:tab w:val="left" w:pos="2835"/>
        </w:tabs>
        <w:spacing w:line="240" w:lineRule="atLeast"/>
        <w:rPr>
          <w:b/>
        </w:rPr>
      </w:pPr>
      <w:r w:rsidRPr="008820F1">
        <w:rPr>
          <w:b/>
        </w:rPr>
        <w:t>Tidigare behandling i nämnden</w:t>
      </w:r>
    </w:p>
    <w:p w:rsidR="00384BA5" w:rsidRDefault="00384BA5" w:rsidP="008820F1">
      <w:pPr>
        <w:tabs>
          <w:tab w:val="left" w:pos="2835"/>
        </w:tabs>
        <w:spacing w:line="240" w:lineRule="atLeast"/>
      </w:pPr>
      <w:r w:rsidRPr="003C4CA4">
        <w:t>Frågan har inte tidigare behandlats i E</w:t>
      </w:r>
      <w:r>
        <w:t>U-nämnden. Överläggning</w:t>
      </w:r>
      <w:r w:rsidRPr="003C4CA4">
        <w:t xml:space="preserve"> om frågan i Socialförsäkringsutskottet den 27 september 2012.</w:t>
      </w:r>
    </w:p>
    <w:p w:rsidR="00384BA5" w:rsidRPr="008820F1" w:rsidRDefault="00384BA5" w:rsidP="008820F1">
      <w:pPr>
        <w:tabs>
          <w:tab w:val="left" w:pos="2835"/>
        </w:tabs>
        <w:spacing w:line="240" w:lineRule="atLeast"/>
      </w:pPr>
    </w:p>
    <w:p w:rsidR="00384BA5" w:rsidRPr="008820F1" w:rsidRDefault="00384BA5" w:rsidP="008820F1">
      <w:pPr>
        <w:tabs>
          <w:tab w:val="left" w:pos="2835"/>
        </w:tabs>
        <w:spacing w:line="240" w:lineRule="atLeast"/>
        <w:rPr>
          <w:b/>
        </w:rPr>
      </w:pPr>
      <w:r w:rsidRPr="008820F1">
        <w:rPr>
          <w:b/>
        </w:rPr>
        <w:t>Ansvarigt statsråd</w:t>
      </w:r>
    </w:p>
    <w:p w:rsidR="00384BA5" w:rsidRPr="008820F1" w:rsidRDefault="00384BA5" w:rsidP="008820F1">
      <w:pPr>
        <w:tabs>
          <w:tab w:val="left" w:pos="2835"/>
        </w:tabs>
        <w:spacing w:line="240" w:lineRule="atLeast"/>
      </w:pPr>
      <w:r w:rsidRPr="008820F1">
        <w:t>Maria Larsson</w:t>
      </w:r>
    </w:p>
    <w:p w:rsidR="00384BA5" w:rsidRPr="008820F1" w:rsidRDefault="00384BA5" w:rsidP="008820F1">
      <w:pPr>
        <w:tabs>
          <w:tab w:val="left" w:pos="2835"/>
        </w:tabs>
        <w:spacing w:line="240" w:lineRule="atLeast"/>
      </w:pPr>
    </w:p>
    <w:p w:rsidR="00384BA5" w:rsidRPr="008820F1" w:rsidRDefault="00384BA5" w:rsidP="008820F1">
      <w:pPr>
        <w:tabs>
          <w:tab w:val="left" w:pos="2835"/>
        </w:tabs>
        <w:spacing w:line="240" w:lineRule="atLeast"/>
        <w:rPr>
          <w:b/>
          <w:bCs/>
        </w:rPr>
      </w:pPr>
      <w:r w:rsidRPr="008820F1">
        <w:rPr>
          <w:b/>
          <w:bCs/>
        </w:rPr>
        <w:t>Bakgrund</w:t>
      </w:r>
    </w:p>
    <w:p w:rsidR="00384BA5" w:rsidRPr="008820F1" w:rsidRDefault="00384BA5" w:rsidP="008820F1">
      <w:pPr>
        <w:tabs>
          <w:tab w:val="left" w:pos="2835"/>
        </w:tabs>
        <w:spacing w:line="240" w:lineRule="atLeast"/>
      </w:pPr>
      <w:r w:rsidRPr="008820F1">
        <w:t>Den europeiska Kommissionen har meddelat att de kommer att ta fram en rekommendation om barnfattigdom under 2012. I tidigare rådsslutsatser om barnfattigdom uppmanades Kommittén för social trygghet (KST) att assistera kommissionen i arbetet.  KST har därefter antagit huvudbudskap kring arbetet, samt en rådgivande rapport.  Det cypriotiska ordförandeskapet har inom ramen för detta arbete tagit fram förslag till rådsslutssatser kring barnfattigdom och barns välfärd.</w:t>
      </w:r>
    </w:p>
    <w:p w:rsidR="00384BA5" w:rsidRPr="008820F1" w:rsidRDefault="00384BA5" w:rsidP="008820F1">
      <w:pPr>
        <w:tabs>
          <w:tab w:val="left" w:pos="2835"/>
        </w:tabs>
        <w:spacing w:line="240" w:lineRule="atLeast"/>
      </w:pPr>
    </w:p>
    <w:p w:rsidR="00384BA5" w:rsidRDefault="00384BA5" w:rsidP="008820F1">
      <w:pPr>
        <w:tabs>
          <w:tab w:val="left" w:pos="2835"/>
        </w:tabs>
        <w:spacing w:line="240" w:lineRule="atLeast"/>
      </w:pPr>
      <w:r w:rsidRPr="008820F1">
        <w:t xml:space="preserve">Rådsslutsatserna har en bred ansats kring barns välfärd, med en stark förankring i ett barnrättsperspektiv. Rådsslutsatserna fokuserar på fortsatt europeiskt samarbete, genom erfarenhetsutbyte, kunskapsspridning, samverkan, vidareutveckling av överenskomna indikatorer samt fortsatt arbete med uppföljning inom ramen för EU2020. Rådsslutsatserna välkomnar också det huvudbudskap som Kommittén för social trygghet tagit fram i sin rådgivande rapport till Kommissionen och inbjuder Kommissionen att ta hänsyn till detta i den kommande rekommendationen om barnfattigdom. Kommissionen, medlemsstaterna och KST inbjuds att, inom ramen för sina respektive kompetenser, försäkra sig om adekvata och hållbara investeringar i barn och familjer, samt ha en god balans mellan generella och riktade åtgärder. Medlemsstaterna inbjuds att se satsningar på barn som en långsiktig investering samt att öka medvetenheten och kunskapen om åtgärder och program bland annat genom att samverka med aktörer på regional och lokal nivå samt med intresseorganisationer. </w:t>
      </w:r>
    </w:p>
    <w:p w:rsidR="00384BA5" w:rsidRDefault="00384BA5" w:rsidP="008820F1">
      <w:pPr>
        <w:tabs>
          <w:tab w:val="left" w:pos="2835"/>
        </w:tabs>
        <w:spacing w:line="240" w:lineRule="atLeast"/>
      </w:pPr>
    </w:p>
    <w:p w:rsidR="00384BA5" w:rsidRPr="008820F1" w:rsidRDefault="00384BA5" w:rsidP="008820F1">
      <w:pPr>
        <w:tabs>
          <w:tab w:val="left" w:pos="2835"/>
        </w:tabs>
        <w:spacing w:line="240" w:lineRule="atLeast"/>
      </w:pPr>
    </w:p>
    <w:p w:rsidR="00384BA5" w:rsidRPr="008820F1" w:rsidRDefault="00384BA5" w:rsidP="008820F1">
      <w:pPr>
        <w:tabs>
          <w:tab w:val="left" w:pos="2835"/>
        </w:tabs>
        <w:spacing w:line="240" w:lineRule="atLeast"/>
      </w:pPr>
    </w:p>
    <w:p w:rsidR="00384BA5" w:rsidRPr="008820F1" w:rsidRDefault="00384BA5" w:rsidP="008820F1">
      <w:pPr>
        <w:tabs>
          <w:tab w:val="left" w:pos="2835"/>
        </w:tabs>
        <w:spacing w:line="240" w:lineRule="atLeast"/>
        <w:rPr>
          <w:b/>
          <w:bCs/>
        </w:rPr>
      </w:pPr>
      <w:r w:rsidRPr="008820F1">
        <w:rPr>
          <w:b/>
          <w:bCs/>
        </w:rPr>
        <w:t>Förslag till svensk ståndpunkt</w:t>
      </w:r>
    </w:p>
    <w:p w:rsidR="00384BA5" w:rsidRDefault="00384BA5" w:rsidP="008820F1">
      <w:pPr>
        <w:tabs>
          <w:tab w:val="left" w:pos="2835"/>
        </w:tabs>
        <w:spacing w:line="240" w:lineRule="atLeast"/>
      </w:pPr>
      <w:r w:rsidRPr="008820F1">
        <w:t xml:space="preserve">Regeringen anser att Sverige bör ställa sig bakom rådsslutsatserna. Regeringen anser att det är särskilt viktigt att de har en bred ansats utifrån barns välfärd som utöver ekonomisk politik även väger in aspekter </w:t>
      </w:r>
      <w:r>
        <w:t xml:space="preserve">som barns rättigheter. Rådsslutsatserna </w:t>
      </w:r>
      <w:r w:rsidRPr="008820F1">
        <w:t>bygger vidare utifrån utgång</w:t>
      </w:r>
      <w:r>
        <w:t xml:space="preserve">spunkter i tidigare antagna </w:t>
      </w:r>
      <w:r w:rsidRPr="008820F1">
        <w:t xml:space="preserve">slutsatser på området med fokus på fortsatt samarbete, utveckling av indikatorer inom ramen för redan etablerade strukturer samt syftar till att upprätthålla ett politiskt momentum i denna viktiga fråga. </w:t>
      </w:r>
    </w:p>
    <w:p w:rsidR="00384BA5" w:rsidRPr="008820F1" w:rsidRDefault="00384BA5" w:rsidP="008820F1">
      <w:pPr>
        <w:tabs>
          <w:tab w:val="left" w:pos="2835"/>
        </w:tabs>
        <w:spacing w:line="240" w:lineRule="atLeast"/>
      </w:pPr>
    </w:p>
    <w:p w:rsidR="00384BA5" w:rsidRPr="005F602A" w:rsidRDefault="00384BA5" w:rsidP="005F602A">
      <w:pPr>
        <w:pStyle w:val="RKnormal"/>
        <w:rPr>
          <w:b/>
        </w:rPr>
      </w:pPr>
      <w:r w:rsidRPr="005F602A">
        <w:rPr>
          <w:b/>
        </w:rPr>
        <w:t>9.</w:t>
      </w:r>
      <w:r w:rsidRPr="005F602A">
        <w:rPr>
          <w:b/>
        </w:rPr>
        <w:tab/>
        <w:t>Förberedelser inför det sociala trepartstoppmötet (Bryssel den 18 oktober 2012)</w:t>
      </w:r>
    </w:p>
    <w:p w:rsidR="00384BA5" w:rsidRPr="0011661B" w:rsidRDefault="00384BA5" w:rsidP="005F602A">
      <w:pPr>
        <w:pStyle w:val="RKnormal"/>
      </w:pPr>
      <w:r w:rsidRPr="005F602A">
        <w:rPr>
          <w:b/>
        </w:rPr>
        <w:t xml:space="preserve"> </w:t>
      </w:r>
      <w:r w:rsidRPr="005F602A">
        <w:rPr>
          <w:b/>
        </w:rPr>
        <w:tab/>
      </w:r>
      <w:r w:rsidRPr="0011661B">
        <w:t>Information från ordförandeskapet</w:t>
      </w:r>
    </w:p>
    <w:p w:rsidR="00384BA5" w:rsidRPr="0011661B" w:rsidRDefault="00384BA5" w:rsidP="0011661B">
      <w:pPr>
        <w:spacing w:after="120" w:line="240" w:lineRule="auto"/>
      </w:pPr>
    </w:p>
    <w:p w:rsidR="00384BA5" w:rsidRPr="0011661B" w:rsidRDefault="00384BA5" w:rsidP="0011661B">
      <w:pPr>
        <w:spacing w:after="120" w:line="240" w:lineRule="auto"/>
        <w:rPr>
          <w:b/>
        </w:rPr>
      </w:pPr>
      <w:r w:rsidRPr="0011661B">
        <w:rPr>
          <w:b/>
        </w:rPr>
        <w:t>Dokument</w:t>
      </w:r>
    </w:p>
    <w:p w:rsidR="00384BA5" w:rsidRPr="0011661B" w:rsidRDefault="00384BA5" w:rsidP="0011661B">
      <w:pPr>
        <w:spacing w:after="120" w:line="240" w:lineRule="auto"/>
      </w:pPr>
      <w:r w:rsidRPr="0011661B">
        <w:t>-</w:t>
      </w:r>
    </w:p>
    <w:p w:rsidR="00384BA5" w:rsidRPr="0011661B" w:rsidRDefault="00384BA5" w:rsidP="0011661B">
      <w:pPr>
        <w:spacing w:after="120" w:line="240" w:lineRule="auto"/>
      </w:pPr>
    </w:p>
    <w:p w:rsidR="00384BA5" w:rsidRPr="0011661B" w:rsidRDefault="00384BA5" w:rsidP="0011661B">
      <w:pPr>
        <w:tabs>
          <w:tab w:val="left" w:pos="2835"/>
        </w:tabs>
        <w:spacing w:line="240" w:lineRule="atLeast"/>
        <w:rPr>
          <w:b/>
        </w:rPr>
      </w:pPr>
      <w:r w:rsidRPr="0011661B">
        <w:rPr>
          <w:b/>
        </w:rPr>
        <w:t>Tidigare behandling i nämnden</w:t>
      </w:r>
    </w:p>
    <w:p w:rsidR="00384BA5" w:rsidRPr="0011661B" w:rsidRDefault="00384BA5" w:rsidP="0011661B">
      <w:pPr>
        <w:tabs>
          <w:tab w:val="left" w:pos="2835"/>
        </w:tabs>
        <w:spacing w:line="240" w:lineRule="atLeast"/>
      </w:pPr>
      <w:r w:rsidRPr="0011661B">
        <w:t xml:space="preserve">Frågan har ej tidigare behandlats i EU-nämnden. </w:t>
      </w:r>
    </w:p>
    <w:p w:rsidR="00384BA5" w:rsidRPr="0011661B" w:rsidRDefault="00384BA5" w:rsidP="0011661B">
      <w:pPr>
        <w:tabs>
          <w:tab w:val="left" w:pos="2835"/>
        </w:tabs>
        <w:spacing w:line="240" w:lineRule="atLeast"/>
      </w:pPr>
    </w:p>
    <w:p w:rsidR="00384BA5" w:rsidRPr="0011661B" w:rsidRDefault="00384BA5" w:rsidP="0011661B">
      <w:pPr>
        <w:tabs>
          <w:tab w:val="left" w:pos="2835"/>
        </w:tabs>
        <w:spacing w:line="240" w:lineRule="atLeast"/>
        <w:rPr>
          <w:b/>
        </w:rPr>
      </w:pPr>
      <w:r w:rsidRPr="0011661B">
        <w:rPr>
          <w:b/>
        </w:rPr>
        <w:t>Ansvarigt statsråd</w:t>
      </w:r>
    </w:p>
    <w:p w:rsidR="00384BA5" w:rsidRDefault="00384BA5" w:rsidP="0011661B">
      <w:pPr>
        <w:tabs>
          <w:tab w:val="left" w:pos="2835"/>
        </w:tabs>
        <w:spacing w:line="240" w:lineRule="atLeast"/>
        <w:rPr>
          <w:color w:val="000000"/>
          <w:szCs w:val="24"/>
        </w:rPr>
      </w:pPr>
      <w:r w:rsidRPr="0011661B">
        <w:rPr>
          <w:color w:val="000000"/>
          <w:szCs w:val="24"/>
        </w:rPr>
        <w:t>Hillevi Engström</w:t>
      </w:r>
    </w:p>
    <w:p w:rsidR="00384BA5" w:rsidRPr="0011661B" w:rsidRDefault="00384BA5" w:rsidP="0011661B">
      <w:pPr>
        <w:tabs>
          <w:tab w:val="left" w:pos="2835"/>
        </w:tabs>
        <w:spacing w:line="240" w:lineRule="atLeast"/>
        <w:rPr>
          <w:szCs w:val="24"/>
        </w:rPr>
      </w:pPr>
    </w:p>
    <w:p w:rsidR="00384BA5" w:rsidRPr="0011661B" w:rsidRDefault="00384BA5" w:rsidP="0011661B">
      <w:pPr>
        <w:tabs>
          <w:tab w:val="left" w:pos="2835"/>
        </w:tabs>
        <w:spacing w:line="240" w:lineRule="atLeast"/>
      </w:pPr>
    </w:p>
    <w:p w:rsidR="00384BA5" w:rsidRPr="0011661B" w:rsidRDefault="00384BA5" w:rsidP="0011661B">
      <w:pPr>
        <w:tabs>
          <w:tab w:val="left" w:pos="2835"/>
        </w:tabs>
        <w:spacing w:line="240" w:lineRule="atLeast"/>
        <w:rPr>
          <w:b/>
          <w:bCs/>
        </w:rPr>
      </w:pPr>
      <w:r w:rsidRPr="0011661B">
        <w:rPr>
          <w:b/>
          <w:bCs/>
        </w:rPr>
        <w:t>Bakgrund</w:t>
      </w:r>
    </w:p>
    <w:p w:rsidR="00384BA5" w:rsidRPr="0011661B" w:rsidRDefault="00384BA5" w:rsidP="0011661B">
      <w:r w:rsidRPr="0011661B">
        <w:t xml:space="preserve">Företrädare för arbetsmarknadens parter, ordförandeskapstrojkan och kommissionen möts torsdag den 17 oktober inför Europeiska rådets möte den 17-18 oktober. Ordförandeskapet avser informera om förberedelserna inför detta. </w:t>
      </w:r>
    </w:p>
    <w:p w:rsidR="00384BA5" w:rsidRPr="005F602A" w:rsidRDefault="00384BA5" w:rsidP="005F602A">
      <w:pPr>
        <w:pStyle w:val="RKnormal"/>
        <w:rPr>
          <w:b/>
        </w:rPr>
      </w:pPr>
    </w:p>
    <w:p w:rsidR="00384BA5" w:rsidRPr="005F602A" w:rsidRDefault="00384BA5" w:rsidP="005F602A">
      <w:pPr>
        <w:pStyle w:val="RKnormal"/>
        <w:rPr>
          <w:b/>
        </w:rPr>
      </w:pPr>
      <w:r w:rsidRPr="005F602A">
        <w:rPr>
          <w:b/>
        </w:rPr>
        <w:t>Övriga frågor</w:t>
      </w:r>
    </w:p>
    <w:p w:rsidR="00384BA5" w:rsidRPr="005F602A" w:rsidRDefault="00384BA5" w:rsidP="005F602A">
      <w:pPr>
        <w:pStyle w:val="RKnormal"/>
        <w:rPr>
          <w:b/>
        </w:rPr>
      </w:pPr>
    </w:p>
    <w:p w:rsidR="00384BA5" w:rsidRPr="005F602A" w:rsidRDefault="00384BA5" w:rsidP="005F602A">
      <w:pPr>
        <w:pStyle w:val="RKnormal"/>
        <w:rPr>
          <w:b/>
        </w:rPr>
      </w:pPr>
    </w:p>
    <w:p w:rsidR="00384BA5" w:rsidRPr="005F602A" w:rsidRDefault="00384BA5" w:rsidP="005F602A">
      <w:pPr>
        <w:pStyle w:val="RKnormal"/>
        <w:rPr>
          <w:b/>
        </w:rPr>
      </w:pPr>
      <w:r w:rsidRPr="005F602A">
        <w:rPr>
          <w:b/>
        </w:rPr>
        <w:t>10.</w:t>
      </w:r>
      <w:r w:rsidRPr="005F602A">
        <w:rPr>
          <w:b/>
        </w:rPr>
        <w:tab/>
        <w:t>a)</w:t>
      </w:r>
      <w:r w:rsidRPr="005F602A">
        <w:rPr>
          <w:b/>
        </w:rPr>
        <w:tab/>
        <w:t xml:space="preserve">Sysselsättning för Europa-konferens om riktlinjer för sysselsättningen (Bryssel den 6-7 </w:t>
      </w:r>
      <w:r w:rsidRPr="005F602A">
        <w:rPr>
          <w:b/>
        </w:rPr>
        <w:tab/>
        <w:t>september 2012)</w:t>
      </w:r>
    </w:p>
    <w:p w:rsidR="00384BA5" w:rsidRPr="0011661B" w:rsidRDefault="00384BA5" w:rsidP="005F602A">
      <w:pPr>
        <w:pStyle w:val="RKnormal"/>
      </w:pPr>
      <w:r w:rsidRPr="005F602A">
        <w:rPr>
          <w:b/>
        </w:rPr>
        <w:t xml:space="preserve"> </w:t>
      </w:r>
      <w:r w:rsidRPr="0011661B">
        <w:tab/>
        <w:t>Information från kommissionen</w:t>
      </w:r>
    </w:p>
    <w:p w:rsidR="00384BA5" w:rsidRDefault="00384BA5" w:rsidP="005F602A">
      <w:pPr>
        <w:pStyle w:val="RKnormal"/>
        <w:rPr>
          <w:b/>
        </w:rPr>
      </w:pPr>
    </w:p>
    <w:p w:rsidR="00384BA5" w:rsidRPr="0011661B" w:rsidRDefault="00384BA5" w:rsidP="005F602A">
      <w:pPr>
        <w:pStyle w:val="RKnormal"/>
      </w:pPr>
      <w:r>
        <w:t>Kommissionen kommer lämna information om den genomförda konferensen.</w:t>
      </w:r>
    </w:p>
    <w:p w:rsidR="00384BA5" w:rsidRPr="005F602A" w:rsidRDefault="00384BA5" w:rsidP="005F602A">
      <w:pPr>
        <w:pStyle w:val="RKnormal"/>
        <w:rPr>
          <w:b/>
        </w:rPr>
      </w:pPr>
    </w:p>
    <w:p w:rsidR="00384BA5" w:rsidRPr="005F602A" w:rsidRDefault="00384BA5" w:rsidP="005F602A">
      <w:pPr>
        <w:pStyle w:val="RKnormal"/>
        <w:rPr>
          <w:b/>
        </w:rPr>
      </w:pPr>
      <w:r w:rsidRPr="005F602A">
        <w:rPr>
          <w:b/>
        </w:rPr>
        <w:t>b)</w:t>
      </w:r>
      <w:r w:rsidRPr="005F602A">
        <w:rPr>
          <w:b/>
        </w:rPr>
        <w:tab/>
        <w:t>Europeiska socialfonden (ESF)</w:t>
      </w:r>
    </w:p>
    <w:p w:rsidR="00384BA5" w:rsidRPr="0011661B" w:rsidRDefault="00384BA5" w:rsidP="005F602A">
      <w:pPr>
        <w:pStyle w:val="RKnormal"/>
      </w:pPr>
      <w:r w:rsidRPr="005F602A">
        <w:rPr>
          <w:b/>
        </w:rPr>
        <w:t xml:space="preserve"> </w:t>
      </w:r>
      <w:r w:rsidRPr="005F602A">
        <w:rPr>
          <w:b/>
        </w:rPr>
        <w:tab/>
      </w:r>
      <w:r w:rsidRPr="0011661B">
        <w:t>Information från ordförandeskapet och lägesrapport</w:t>
      </w:r>
    </w:p>
    <w:p w:rsidR="00384BA5" w:rsidRPr="0011661B" w:rsidRDefault="00384BA5" w:rsidP="005F602A">
      <w:pPr>
        <w:pStyle w:val="RKnormal"/>
      </w:pPr>
    </w:p>
    <w:p w:rsidR="00384BA5" w:rsidRPr="0011661B" w:rsidRDefault="00384BA5" w:rsidP="005F602A">
      <w:pPr>
        <w:pStyle w:val="RKnormal"/>
      </w:pPr>
      <w:r>
        <w:t>Det cypriotiska ordförandeskapet kommer att lämna information och ge en lägesrapport om den Europeiska socialfonden.</w:t>
      </w:r>
    </w:p>
    <w:sectPr w:rsidR="00384BA5" w:rsidRPr="0011661B" w:rsidSect="004764E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BA5" w:rsidRDefault="00384BA5">
      <w:r>
        <w:separator/>
      </w:r>
    </w:p>
  </w:endnote>
  <w:endnote w:type="continuationSeparator" w:id="0">
    <w:p w:rsidR="00384BA5" w:rsidRDefault="00384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BA5" w:rsidRDefault="00384BA5">
      <w:r>
        <w:separator/>
      </w:r>
    </w:p>
  </w:footnote>
  <w:footnote w:type="continuationSeparator" w:id="0">
    <w:p w:rsidR="00384BA5" w:rsidRDefault="00384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A5" w:rsidRDefault="00384BA5" w:rsidP="004764E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384BA5">
      <w:trPr>
        <w:cantSplit/>
      </w:trPr>
      <w:tc>
        <w:tcPr>
          <w:tcW w:w="3119" w:type="dxa"/>
        </w:tcPr>
        <w:p w:rsidR="00384BA5" w:rsidRDefault="00384BA5" w:rsidP="004764E6">
          <w:pPr>
            <w:pStyle w:val="Header"/>
            <w:spacing w:line="200" w:lineRule="atLeast"/>
            <w:ind w:right="360" w:firstLine="360"/>
            <w:rPr>
              <w:rFonts w:ascii="TradeGothic" w:hAnsi="TradeGothic"/>
              <w:b/>
              <w:bCs/>
              <w:sz w:val="16"/>
            </w:rPr>
          </w:pPr>
        </w:p>
      </w:tc>
      <w:tc>
        <w:tcPr>
          <w:tcW w:w="4111" w:type="dxa"/>
          <w:tcMar>
            <w:left w:w="567" w:type="dxa"/>
          </w:tcMar>
        </w:tcPr>
        <w:p w:rsidR="00384BA5" w:rsidRDefault="00384BA5">
          <w:pPr>
            <w:pStyle w:val="Header"/>
            <w:ind w:right="360"/>
          </w:pPr>
        </w:p>
      </w:tc>
      <w:tc>
        <w:tcPr>
          <w:tcW w:w="1525" w:type="dxa"/>
        </w:tcPr>
        <w:p w:rsidR="00384BA5" w:rsidRDefault="00384BA5">
          <w:pPr>
            <w:pStyle w:val="Header"/>
            <w:ind w:right="360"/>
          </w:pPr>
        </w:p>
      </w:tc>
    </w:tr>
  </w:tbl>
  <w:p w:rsidR="00384BA5" w:rsidRDefault="00384BA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A5" w:rsidRDefault="00384BA5" w:rsidP="004764E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384BA5">
      <w:trPr>
        <w:cantSplit/>
      </w:trPr>
      <w:tc>
        <w:tcPr>
          <w:tcW w:w="3119" w:type="dxa"/>
        </w:tcPr>
        <w:p w:rsidR="00384BA5" w:rsidRDefault="00384BA5" w:rsidP="004764E6">
          <w:pPr>
            <w:pStyle w:val="Header"/>
            <w:spacing w:line="200" w:lineRule="atLeast"/>
            <w:ind w:right="360" w:firstLine="360"/>
            <w:rPr>
              <w:rFonts w:ascii="TradeGothic" w:hAnsi="TradeGothic"/>
              <w:b/>
              <w:bCs/>
              <w:sz w:val="16"/>
            </w:rPr>
          </w:pPr>
        </w:p>
      </w:tc>
      <w:tc>
        <w:tcPr>
          <w:tcW w:w="4111" w:type="dxa"/>
          <w:tcMar>
            <w:left w:w="567" w:type="dxa"/>
          </w:tcMar>
        </w:tcPr>
        <w:p w:rsidR="00384BA5" w:rsidRDefault="00384BA5">
          <w:pPr>
            <w:pStyle w:val="Header"/>
            <w:ind w:right="360"/>
          </w:pPr>
        </w:p>
      </w:tc>
      <w:tc>
        <w:tcPr>
          <w:tcW w:w="1525" w:type="dxa"/>
        </w:tcPr>
        <w:p w:rsidR="00384BA5" w:rsidRDefault="00384BA5">
          <w:pPr>
            <w:pStyle w:val="Header"/>
            <w:ind w:right="360"/>
          </w:pPr>
        </w:p>
      </w:tc>
    </w:tr>
  </w:tbl>
  <w:p w:rsidR="00384BA5" w:rsidRDefault="00384BA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A5" w:rsidRDefault="00384BA5">
    <w:pPr>
      <w:framePr w:w="2948" w:h="1321" w:hRule="exact" w:wrap="notBeside" w:vAnchor="page" w:hAnchor="page" w:x="1362" w:y="653"/>
    </w:pPr>
    <w:r w:rsidRPr="007D36E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384BA5" w:rsidRPr="004764E6" w:rsidRDefault="00384BA5">
    <w:pPr>
      <w:pStyle w:val="RKrubrik"/>
      <w:keepNext w:val="0"/>
      <w:tabs>
        <w:tab w:val="clear" w:pos="1134"/>
        <w:tab w:val="clear" w:pos="2835"/>
      </w:tabs>
      <w:spacing w:before="0" w:after="0" w:line="320" w:lineRule="atLeast"/>
      <w:rPr>
        <w:bCs/>
      </w:rPr>
    </w:pPr>
  </w:p>
  <w:p w:rsidR="00384BA5" w:rsidRPr="004764E6" w:rsidRDefault="00384BA5">
    <w:pPr>
      <w:rPr>
        <w:rFonts w:ascii="TradeGothic" w:hAnsi="TradeGothic"/>
        <w:b/>
        <w:bCs/>
        <w:spacing w:val="12"/>
        <w:sz w:val="22"/>
      </w:rPr>
    </w:pPr>
  </w:p>
  <w:p w:rsidR="00384BA5" w:rsidRPr="004764E6" w:rsidRDefault="00384BA5">
    <w:pPr>
      <w:pStyle w:val="RKrubrik"/>
      <w:keepNext w:val="0"/>
      <w:tabs>
        <w:tab w:val="clear" w:pos="1134"/>
        <w:tab w:val="clear" w:pos="2835"/>
      </w:tabs>
      <w:spacing w:before="0" w:after="0" w:line="320" w:lineRule="atLeast"/>
      <w:rPr>
        <w:bCs/>
      </w:rPr>
    </w:pPr>
  </w:p>
  <w:p w:rsidR="00384BA5" w:rsidRPr="004764E6" w:rsidRDefault="00384BA5">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54"/>
    <w:docVar w:name="docDep" w:val="18"/>
    <w:docVar w:name="docSprak" w:val="0"/>
  </w:docVars>
  <w:rsids>
    <w:rsidRoot w:val="004764E6"/>
    <w:rsid w:val="000038BE"/>
    <w:rsid w:val="0006284F"/>
    <w:rsid w:val="00062EF7"/>
    <w:rsid w:val="00071B4D"/>
    <w:rsid w:val="0011661B"/>
    <w:rsid w:val="00150384"/>
    <w:rsid w:val="00160901"/>
    <w:rsid w:val="001805B7"/>
    <w:rsid w:val="001A4CC1"/>
    <w:rsid w:val="001B005D"/>
    <w:rsid w:val="001B7686"/>
    <w:rsid w:val="00367B1C"/>
    <w:rsid w:val="00384BA5"/>
    <w:rsid w:val="003C4CA4"/>
    <w:rsid w:val="004764E6"/>
    <w:rsid w:val="004A328D"/>
    <w:rsid w:val="004B0803"/>
    <w:rsid w:val="005063E3"/>
    <w:rsid w:val="00565BF4"/>
    <w:rsid w:val="0058762B"/>
    <w:rsid w:val="005A088D"/>
    <w:rsid w:val="005F602A"/>
    <w:rsid w:val="00654BCB"/>
    <w:rsid w:val="006E4E11"/>
    <w:rsid w:val="007242A3"/>
    <w:rsid w:val="007A6855"/>
    <w:rsid w:val="007D36EE"/>
    <w:rsid w:val="007E119B"/>
    <w:rsid w:val="0088209B"/>
    <w:rsid w:val="008820F1"/>
    <w:rsid w:val="008C38B4"/>
    <w:rsid w:val="0090003D"/>
    <w:rsid w:val="0092027A"/>
    <w:rsid w:val="00955E31"/>
    <w:rsid w:val="00992E72"/>
    <w:rsid w:val="00A97402"/>
    <w:rsid w:val="00AF26D1"/>
    <w:rsid w:val="00AF7C2E"/>
    <w:rsid w:val="00B77E2E"/>
    <w:rsid w:val="00C44797"/>
    <w:rsid w:val="00CE0A08"/>
    <w:rsid w:val="00CE1931"/>
    <w:rsid w:val="00D133D7"/>
    <w:rsid w:val="00DC4AA9"/>
    <w:rsid w:val="00E80146"/>
    <w:rsid w:val="00E904D0"/>
    <w:rsid w:val="00EA740E"/>
    <w:rsid w:val="00EC25F9"/>
    <w:rsid w:val="00EC480D"/>
    <w:rsid w:val="00ED583F"/>
    <w:rsid w:val="00F4470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0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C480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C480D"/>
    <w:pPr>
      <w:spacing w:before="360"/>
      <w:outlineLvl w:val="1"/>
    </w:pPr>
  </w:style>
  <w:style w:type="paragraph" w:styleId="Heading3">
    <w:name w:val="heading 3"/>
    <w:basedOn w:val="Heading2"/>
    <w:next w:val="RKnormal"/>
    <w:link w:val="Heading3Char"/>
    <w:uiPriority w:val="99"/>
    <w:qFormat/>
    <w:rsid w:val="00EC480D"/>
    <w:pPr>
      <w:spacing w:after="120" w:line="240" w:lineRule="atLeast"/>
      <w:outlineLvl w:val="2"/>
    </w:pPr>
    <w:rPr>
      <w:b w:val="0"/>
    </w:rPr>
  </w:style>
  <w:style w:type="paragraph" w:styleId="Heading4">
    <w:name w:val="heading 4"/>
    <w:basedOn w:val="Heading3"/>
    <w:next w:val="RKnormal"/>
    <w:link w:val="Heading4Char"/>
    <w:uiPriority w:val="99"/>
    <w:qFormat/>
    <w:rsid w:val="00EC480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D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532D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532D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532D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C480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C480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532DF"/>
    <w:rPr>
      <w:rFonts w:ascii="OrigGarmnd BT" w:hAnsi="OrigGarmnd BT"/>
      <w:sz w:val="24"/>
      <w:szCs w:val="20"/>
      <w:lang w:eastAsia="en-US"/>
    </w:rPr>
  </w:style>
  <w:style w:type="paragraph" w:styleId="Header">
    <w:name w:val="header"/>
    <w:basedOn w:val="Normal"/>
    <w:link w:val="HeaderChar"/>
    <w:uiPriority w:val="99"/>
    <w:rsid w:val="00EC480D"/>
    <w:pPr>
      <w:tabs>
        <w:tab w:val="center" w:pos="4153"/>
        <w:tab w:val="right" w:pos="8306"/>
      </w:tabs>
    </w:pPr>
  </w:style>
  <w:style w:type="character" w:customStyle="1" w:styleId="HeaderChar">
    <w:name w:val="Header Char"/>
    <w:basedOn w:val="DefaultParagraphFont"/>
    <w:link w:val="Header"/>
    <w:uiPriority w:val="99"/>
    <w:semiHidden/>
    <w:rsid w:val="004532DF"/>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EC480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C480D"/>
    <w:rPr>
      <w:rFonts w:cs="Times New Roman"/>
    </w:rPr>
  </w:style>
  <w:style w:type="paragraph" w:styleId="BalloonText">
    <w:name w:val="Balloon Text"/>
    <w:basedOn w:val="Normal"/>
    <w:link w:val="BalloonTextChar"/>
    <w:uiPriority w:val="99"/>
    <w:rsid w:val="00565B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65BF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2493</Words>
  <Characters>16310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EPSCO 4 oktober</dc:title>
  <dc:subject/>
  <dc:creator>Maria Melin</dc:creator>
  <cp:keywords/>
  <dc:description/>
  <cp:lastModifiedBy>jb0525aa</cp:lastModifiedBy>
  <cp:revision>2</cp:revision>
  <cp:lastPrinted>2000-01-21T12:02:00Z</cp:lastPrinted>
  <dcterms:created xsi:type="dcterms:W3CDTF">2012-09-24T10:33:00Z</dcterms:created>
  <dcterms:modified xsi:type="dcterms:W3CDTF">2012-09-24T10:33:00Z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0x01010053E1D612BA3F4E21AA250ECD751942B300A6C81A8F3ADD2E42816276D46C0D2CEE</vt:lpwstr>
  </property>
  <property fmtid="{D5CDD505-2E9C-101B-9397-08002B2CF9AE}" pid="6" name="_dlc_DocIdItemGuid">
    <vt:lpwstr>3576514c-1ebc-4c08-8223-59da5f1a16b6</vt:lpwstr>
  </property>
  <property fmtid="{D5CDD505-2E9C-101B-9397-08002B2CF9AE}" pid="7" name="RKOrdnaClass">
    <vt:lpwstr/>
  </property>
  <property fmtid="{D5CDD505-2E9C-101B-9397-08002B2CF9AE}" pid="8" name="Diarienummer">
    <vt:lpwstr/>
  </property>
  <property fmtid="{D5CDD505-2E9C-101B-9397-08002B2CF9AE}" pid="9" name="Nyckelord">
    <vt:lpwstr/>
  </property>
  <property fmtid="{D5CDD505-2E9C-101B-9397-08002B2CF9AE}" pid="10" name="RKOrdnaCheckInComment">
    <vt:lpwstr/>
  </property>
  <property fmtid="{D5CDD505-2E9C-101B-9397-08002B2CF9AE}" pid="11" name="TaxCatchAll">
    <vt:lpwstr/>
  </property>
  <property fmtid="{D5CDD505-2E9C-101B-9397-08002B2CF9AE}" pid="12" name="Sekretess">
    <vt:lpwstr>0</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R5Q6HF7T6A2V-3-7752</vt:lpwstr>
  </property>
  <property fmtid="{D5CDD505-2E9C-101B-9397-08002B2CF9AE}" pid="16" name="_dlc_DocIdUrl">
    <vt:lpwstr>http://rkdhs-a/enhet/ie/_layouts/DocIdRedir.aspx?ID=R5Q6HF7T6A2V-3-7752, R5Q6HF7T6A2V-3-7752</vt:lpwstr>
  </property>
</Properties>
</file>