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046EE" w14:textId="77777777" w:rsidR="00801A9B" w:rsidRDefault="00801A9B" w:rsidP="00801A9B">
      <w:pPr>
        <w:pStyle w:val="UDrubrik"/>
        <w:tabs>
          <w:tab w:val="left" w:pos="1701"/>
          <w:tab w:val="left" w:pos="1985"/>
        </w:tabs>
        <w:rPr>
          <w:rFonts w:cs="Arial"/>
          <w:sz w:val="28"/>
        </w:rPr>
      </w:pPr>
    </w:p>
    <w:p w14:paraId="37E046EF" w14:textId="77777777" w:rsidR="00801A9B" w:rsidRDefault="00801A9B" w:rsidP="00801A9B">
      <w:pPr>
        <w:pStyle w:val="UDrubrik"/>
        <w:tabs>
          <w:tab w:val="left" w:pos="1701"/>
          <w:tab w:val="left" w:pos="1985"/>
        </w:tabs>
        <w:rPr>
          <w:rFonts w:cs="Arial"/>
          <w:sz w:val="28"/>
        </w:rPr>
      </w:pPr>
    </w:p>
    <w:p w14:paraId="37E046F0" w14:textId="77777777" w:rsidR="00801A9B" w:rsidRDefault="00801A9B" w:rsidP="00801A9B">
      <w:pPr>
        <w:pStyle w:val="UDrubrik"/>
        <w:tabs>
          <w:tab w:val="left" w:pos="1701"/>
          <w:tab w:val="left" w:pos="1985"/>
        </w:tabs>
        <w:rPr>
          <w:rFonts w:cs="Arial"/>
          <w:sz w:val="28"/>
        </w:rPr>
      </w:pPr>
    </w:p>
    <w:p w14:paraId="37E046F1" w14:textId="77777777" w:rsidR="00801A9B" w:rsidRDefault="00801A9B" w:rsidP="00801A9B">
      <w:pPr>
        <w:pStyle w:val="UDrubrik"/>
        <w:tabs>
          <w:tab w:val="left" w:pos="1701"/>
          <w:tab w:val="left" w:pos="1985"/>
        </w:tabs>
        <w:rPr>
          <w:rFonts w:cs="Arial"/>
          <w:sz w:val="28"/>
        </w:rPr>
      </w:pPr>
    </w:p>
    <w:p w14:paraId="37E046F2" w14:textId="5B26A9F2" w:rsidR="00801A9B" w:rsidRDefault="00801A9B" w:rsidP="00801A9B">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DD4E50">
        <w:rPr>
          <w:rFonts w:cs="Arial"/>
          <w:sz w:val="28"/>
        </w:rPr>
        <w:t xml:space="preserve">den 4 mars 2015 </w:t>
      </w:r>
      <w:r>
        <w:rPr>
          <w:rFonts w:cs="Arial"/>
          <w:sz w:val="28"/>
        </w:rPr>
        <w:t xml:space="preserve">vecka </w:t>
      </w:r>
      <w:r w:rsidR="00DD4E50">
        <w:rPr>
          <w:rFonts w:cs="Arial"/>
          <w:sz w:val="28"/>
        </w:rPr>
        <w:t>10.</w:t>
      </w:r>
    </w:p>
    <w:p w14:paraId="37E046F3" w14:textId="77777777" w:rsidR="00801A9B" w:rsidRDefault="00801A9B" w:rsidP="00801A9B">
      <w:pPr>
        <w:pStyle w:val="Brdtext"/>
      </w:pPr>
    </w:p>
    <w:p w14:paraId="37E046F4" w14:textId="496908BB" w:rsidR="00801A9B" w:rsidRDefault="00801A9B" w:rsidP="00801A9B">
      <w:pPr>
        <w:pStyle w:val="Brdtext"/>
      </w:pPr>
      <w:r>
        <w:t xml:space="preserve">Överlämnas för skriftligt samråd till </w:t>
      </w:r>
      <w:r w:rsidR="00DD4E50">
        <w:t>torsdagen den 5 mars 2015, kl. 08.30.</w:t>
      </w:r>
    </w:p>
    <w:p w14:paraId="37E046F5" w14:textId="77777777" w:rsidR="00801A9B" w:rsidRDefault="00801A9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7E046F6" w14:textId="77777777" w:rsidR="00801A9B" w:rsidRPr="00FB32B9" w:rsidRDefault="00801A9B">
          <w:pPr>
            <w:pStyle w:val="Innehllsfrteckningsrubrik"/>
            <w:rPr>
              <w:color w:val="auto"/>
            </w:rPr>
          </w:pPr>
          <w:r w:rsidRPr="00FB32B9">
            <w:rPr>
              <w:color w:val="auto"/>
            </w:rPr>
            <w:t>Innehållsförteckning</w:t>
          </w:r>
        </w:p>
        <w:p w14:paraId="37E046F7" w14:textId="77777777" w:rsidR="00801A9B" w:rsidRPr="00DA7250" w:rsidRDefault="00801A9B" w:rsidP="00801A9B">
          <w:pPr>
            <w:rPr>
              <w:lang w:val="en-US" w:eastAsia="ja-JP"/>
            </w:rPr>
          </w:pPr>
        </w:p>
        <w:bookmarkStart w:id="0" w:name="_GoBack"/>
        <w:bookmarkEnd w:id="0"/>
        <w:p w14:paraId="293CA3B2" w14:textId="77777777" w:rsidR="00690142" w:rsidRDefault="00801A9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3229185" w:history="1">
            <w:r w:rsidR="00690142" w:rsidRPr="00FE0BA7">
              <w:rPr>
                <w:rStyle w:val="Hyperlnk"/>
                <w:noProof/>
              </w:rPr>
              <w:t>1.</w:t>
            </w:r>
            <w:r w:rsidR="00690142">
              <w:rPr>
                <w:rFonts w:asciiTheme="minorHAnsi" w:eastAsiaTheme="minorEastAsia" w:hAnsiTheme="minorHAnsi" w:cstheme="minorBidi"/>
                <w:noProof/>
                <w:lang w:eastAsia="sv-SE"/>
              </w:rPr>
              <w:tab/>
            </w:r>
            <w:r w:rsidR="00690142" w:rsidRPr="00FE0BA7">
              <w:rPr>
                <w:rStyle w:val="Hyperlnk"/>
                <w:noProof/>
              </w:rPr>
              <w:t>Case before the Court of Justice of the European Union Case C-45/15 P, Safa Nicu Sepahan Co. against the judgment delivered on 25 November 2014 by the General Court (First Chamber) in Case T-384/11 (Safa Nicu Sepahan Co. v. Council of the European Union)</w:t>
            </w:r>
            <w:r w:rsidR="00690142">
              <w:rPr>
                <w:noProof/>
                <w:webHidden/>
              </w:rPr>
              <w:tab/>
            </w:r>
            <w:r w:rsidR="00690142">
              <w:rPr>
                <w:noProof/>
                <w:webHidden/>
              </w:rPr>
              <w:fldChar w:fldCharType="begin"/>
            </w:r>
            <w:r w:rsidR="00690142">
              <w:rPr>
                <w:noProof/>
                <w:webHidden/>
              </w:rPr>
              <w:instrText xml:space="preserve"> PAGEREF _Toc413229185 \h </w:instrText>
            </w:r>
            <w:r w:rsidR="00690142">
              <w:rPr>
                <w:noProof/>
                <w:webHidden/>
              </w:rPr>
            </w:r>
            <w:r w:rsidR="00690142">
              <w:rPr>
                <w:noProof/>
                <w:webHidden/>
              </w:rPr>
              <w:fldChar w:fldCharType="separate"/>
            </w:r>
            <w:r w:rsidR="00690142">
              <w:rPr>
                <w:noProof/>
                <w:webHidden/>
              </w:rPr>
              <w:t>4</w:t>
            </w:r>
            <w:r w:rsidR="00690142">
              <w:rPr>
                <w:noProof/>
                <w:webHidden/>
              </w:rPr>
              <w:fldChar w:fldCharType="end"/>
            </w:r>
          </w:hyperlink>
        </w:p>
        <w:p w14:paraId="1660BB8F"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86" w:history="1">
            <w:r w:rsidRPr="00FE0BA7">
              <w:rPr>
                <w:rStyle w:val="Hyperlnk"/>
                <w:noProof/>
              </w:rPr>
              <w:t>2.</w:t>
            </w:r>
            <w:r>
              <w:rPr>
                <w:rFonts w:asciiTheme="minorHAnsi" w:eastAsiaTheme="minorEastAsia" w:hAnsiTheme="minorHAnsi" w:cstheme="minorBidi"/>
                <w:noProof/>
                <w:lang w:eastAsia="sv-SE"/>
              </w:rPr>
              <w:tab/>
            </w:r>
            <w:r w:rsidRPr="00FE0BA7">
              <w:rPr>
                <w:rStyle w:val="Hyperlnk"/>
                <w:noProof/>
              </w:rPr>
              <w:t>Case before the General Court Case T-35/15 (Alkarim for Trade and Industry LLC v. Council)</w:t>
            </w:r>
            <w:r>
              <w:rPr>
                <w:noProof/>
                <w:webHidden/>
              </w:rPr>
              <w:tab/>
            </w:r>
            <w:r>
              <w:rPr>
                <w:noProof/>
                <w:webHidden/>
              </w:rPr>
              <w:fldChar w:fldCharType="begin"/>
            </w:r>
            <w:r>
              <w:rPr>
                <w:noProof/>
                <w:webHidden/>
              </w:rPr>
              <w:instrText xml:space="preserve"> PAGEREF _Toc413229186 \h </w:instrText>
            </w:r>
            <w:r>
              <w:rPr>
                <w:noProof/>
                <w:webHidden/>
              </w:rPr>
            </w:r>
            <w:r>
              <w:rPr>
                <w:noProof/>
                <w:webHidden/>
              </w:rPr>
              <w:fldChar w:fldCharType="separate"/>
            </w:r>
            <w:r>
              <w:rPr>
                <w:noProof/>
                <w:webHidden/>
              </w:rPr>
              <w:t>4</w:t>
            </w:r>
            <w:r>
              <w:rPr>
                <w:noProof/>
                <w:webHidden/>
              </w:rPr>
              <w:fldChar w:fldCharType="end"/>
            </w:r>
          </w:hyperlink>
        </w:p>
        <w:p w14:paraId="180812E6"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87" w:history="1">
            <w:r w:rsidRPr="00FE0BA7">
              <w:rPr>
                <w:rStyle w:val="Hyperlnk"/>
                <w:noProof/>
              </w:rPr>
              <w:t>3.</w:t>
            </w:r>
            <w:r>
              <w:rPr>
                <w:rFonts w:asciiTheme="minorHAnsi" w:eastAsiaTheme="minorEastAsia" w:hAnsiTheme="minorHAnsi" w:cstheme="minorBidi"/>
                <w:noProof/>
                <w:lang w:eastAsia="sv-SE"/>
              </w:rPr>
              <w:tab/>
            </w:r>
            <w:r w:rsidRPr="00FE0BA7">
              <w:rPr>
                <w:rStyle w:val="Hyperlnk"/>
                <w:noProof/>
              </w:rPr>
              <w:t>Defending the legality of European Council acts before the Court of Justice</w:t>
            </w:r>
            <w:r>
              <w:rPr>
                <w:noProof/>
                <w:webHidden/>
              </w:rPr>
              <w:tab/>
            </w:r>
            <w:r>
              <w:rPr>
                <w:noProof/>
                <w:webHidden/>
              </w:rPr>
              <w:fldChar w:fldCharType="begin"/>
            </w:r>
            <w:r>
              <w:rPr>
                <w:noProof/>
                <w:webHidden/>
              </w:rPr>
              <w:instrText xml:space="preserve"> PAGEREF _Toc413229187 \h </w:instrText>
            </w:r>
            <w:r>
              <w:rPr>
                <w:noProof/>
                <w:webHidden/>
              </w:rPr>
            </w:r>
            <w:r>
              <w:rPr>
                <w:noProof/>
                <w:webHidden/>
              </w:rPr>
              <w:fldChar w:fldCharType="separate"/>
            </w:r>
            <w:r>
              <w:rPr>
                <w:noProof/>
                <w:webHidden/>
              </w:rPr>
              <w:t>5</w:t>
            </w:r>
            <w:r>
              <w:rPr>
                <w:noProof/>
                <w:webHidden/>
              </w:rPr>
              <w:fldChar w:fldCharType="end"/>
            </w:r>
          </w:hyperlink>
        </w:p>
        <w:p w14:paraId="08C9D301"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88" w:history="1">
            <w:r w:rsidRPr="00FE0BA7">
              <w:rPr>
                <w:rStyle w:val="Hyperlnk"/>
                <w:noProof/>
              </w:rPr>
              <w:t>4.</w:t>
            </w:r>
            <w:r>
              <w:rPr>
                <w:rFonts w:asciiTheme="minorHAnsi" w:eastAsiaTheme="minorEastAsia" w:hAnsiTheme="minorHAnsi" w:cstheme="minorBidi"/>
                <w:noProof/>
                <w:lang w:eastAsia="sv-SE"/>
              </w:rPr>
              <w:tab/>
            </w:r>
            <w:r w:rsidRPr="00FE0BA7">
              <w:rPr>
                <w:rStyle w:val="Hyperlnk"/>
                <w:noProof/>
              </w:rPr>
              <w:t>Resolutions, decisions and opinions adopted by the European Parliament at its part-session in Strasbourg, from 9 to 12 February 2015</w:t>
            </w:r>
            <w:r>
              <w:rPr>
                <w:noProof/>
                <w:webHidden/>
              </w:rPr>
              <w:tab/>
            </w:r>
            <w:r>
              <w:rPr>
                <w:noProof/>
                <w:webHidden/>
              </w:rPr>
              <w:fldChar w:fldCharType="begin"/>
            </w:r>
            <w:r>
              <w:rPr>
                <w:noProof/>
                <w:webHidden/>
              </w:rPr>
              <w:instrText xml:space="preserve"> PAGEREF _Toc413229188 \h </w:instrText>
            </w:r>
            <w:r>
              <w:rPr>
                <w:noProof/>
                <w:webHidden/>
              </w:rPr>
            </w:r>
            <w:r>
              <w:rPr>
                <w:noProof/>
                <w:webHidden/>
              </w:rPr>
              <w:fldChar w:fldCharType="separate"/>
            </w:r>
            <w:r>
              <w:rPr>
                <w:noProof/>
                <w:webHidden/>
              </w:rPr>
              <w:t>5</w:t>
            </w:r>
            <w:r>
              <w:rPr>
                <w:noProof/>
                <w:webHidden/>
              </w:rPr>
              <w:fldChar w:fldCharType="end"/>
            </w:r>
          </w:hyperlink>
        </w:p>
        <w:p w14:paraId="41B091D9"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89" w:history="1">
            <w:r w:rsidRPr="00FE0BA7">
              <w:rPr>
                <w:rStyle w:val="Hyperlnk"/>
                <w:noProof/>
              </w:rPr>
              <w:t>5.</w:t>
            </w:r>
            <w:r>
              <w:rPr>
                <w:rFonts w:asciiTheme="minorHAnsi" w:eastAsiaTheme="minorEastAsia" w:hAnsiTheme="minorHAnsi" w:cstheme="minorBidi"/>
                <w:noProof/>
                <w:lang w:eastAsia="sv-SE"/>
              </w:rPr>
              <w:tab/>
            </w:r>
            <w:r w:rsidRPr="00FE0BA7">
              <w:rPr>
                <w:rStyle w:val="Hyperlnk"/>
                <w:noProof/>
              </w:rPr>
              <w:t>Council Decision (EU) 2015/…of…amending Decision 1999/70/EC concerning the external auditors of the national central banks, as regards the external auditors of the Lietuvos bankas</w:t>
            </w:r>
            <w:r>
              <w:rPr>
                <w:noProof/>
                <w:webHidden/>
              </w:rPr>
              <w:tab/>
            </w:r>
            <w:r>
              <w:rPr>
                <w:noProof/>
                <w:webHidden/>
              </w:rPr>
              <w:fldChar w:fldCharType="begin"/>
            </w:r>
            <w:r>
              <w:rPr>
                <w:noProof/>
                <w:webHidden/>
              </w:rPr>
              <w:instrText xml:space="preserve"> PAGEREF _Toc413229189 \h </w:instrText>
            </w:r>
            <w:r>
              <w:rPr>
                <w:noProof/>
                <w:webHidden/>
              </w:rPr>
            </w:r>
            <w:r>
              <w:rPr>
                <w:noProof/>
                <w:webHidden/>
              </w:rPr>
              <w:fldChar w:fldCharType="separate"/>
            </w:r>
            <w:r>
              <w:rPr>
                <w:noProof/>
                <w:webHidden/>
              </w:rPr>
              <w:t>5</w:t>
            </w:r>
            <w:r>
              <w:rPr>
                <w:noProof/>
                <w:webHidden/>
              </w:rPr>
              <w:fldChar w:fldCharType="end"/>
            </w:r>
          </w:hyperlink>
        </w:p>
        <w:p w14:paraId="2DD80C6C"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90" w:history="1">
            <w:r w:rsidRPr="00FE0BA7">
              <w:rPr>
                <w:rStyle w:val="Hyperlnk"/>
                <w:noProof/>
              </w:rPr>
              <w:t>6.</w:t>
            </w:r>
            <w:r>
              <w:rPr>
                <w:rFonts w:asciiTheme="minorHAnsi" w:eastAsiaTheme="minorEastAsia" w:hAnsiTheme="minorHAnsi" w:cstheme="minorBidi"/>
                <w:noProof/>
                <w:lang w:eastAsia="sv-SE"/>
              </w:rPr>
              <w:tab/>
            </w:r>
            <w:r w:rsidRPr="00FE0BA7">
              <w:rPr>
                <w:rStyle w:val="Hyperlnk"/>
                <w:noProof/>
              </w:rPr>
              <w:t>Corrigendum of 15.12.2014 to Commission Delegated Regulation C(2014 6200 final of 4 September 2014 amending Delegated Regulation (EU) n° 241/2014 as regards own funds requirements for firms based on fixed overheads</w:t>
            </w:r>
            <w:r>
              <w:rPr>
                <w:noProof/>
                <w:webHidden/>
              </w:rPr>
              <w:tab/>
            </w:r>
            <w:r>
              <w:rPr>
                <w:noProof/>
                <w:webHidden/>
              </w:rPr>
              <w:fldChar w:fldCharType="begin"/>
            </w:r>
            <w:r>
              <w:rPr>
                <w:noProof/>
                <w:webHidden/>
              </w:rPr>
              <w:instrText xml:space="preserve"> PAGEREF _Toc413229190 \h </w:instrText>
            </w:r>
            <w:r>
              <w:rPr>
                <w:noProof/>
                <w:webHidden/>
              </w:rPr>
            </w:r>
            <w:r>
              <w:rPr>
                <w:noProof/>
                <w:webHidden/>
              </w:rPr>
              <w:fldChar w:fldCharType="separate"/>
            </w:r>
            <w:r>
              <w:rPr>
                <w:noProof/>
                <w:webHidden/>
              </w:rPr>
              <w:t>5</w:t>
            </w:r>
            <w:r>
              <w:rPr>
                <w:noProof/>
                <w:webHidden/>
              </w:rPr>
              <w:fldChar w:fldCharType="end"/>
            </w:r>
          </w:hyperlink>
        </w:p>
        <w:p w14:paraId="546155DD"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91" w:history="1">
            <w:r w:rsidRPr="00FE0BA7">
              <w:rPr>
                <w:rStyle w:val="Hyperlnk"/>
                <w:noProof/>
              </w:rPr>
              <w:t>7.</w:t>
            </w:r>
            <w:r>
              <w:rPr>
                <w:rFonts w:asciiTheme="minorHAnsi" w:eastAsiaTheme="minorEastAsia" w:hAnsiTheme="minorHAnsi" w:cstheme="minorBidi"/>
                <w:noProof/>
                <w:lang w:eastAsia="sv-SE"/>
              </w:rPr>
              <w:tab/>
            </w:r>
            <w:r w:rsidRPr="00FE0BA7">
              <w:rPr>
                <w:rStyle w:val="Hyperlnk"/>
                <w:noProof/>
              </w:rPr>
              <w:t>Proposal for a Regulation of the European Parliament and of the Council amending Council Regulation (EC) No 1346/2000 on insolvency proceedings (First reading)(LA)</w:t>
            </w:r>
            <w:r>
              <w:rPr>
                <w:noProof/>
                <w:webHidden/>
              </w:rPr>
              <w:tab/>
            </w:r>
            <w:r>
              <w:rPr>
                <w:noProof/>
                <w:webHidden/>
              </w:rPr>
              <w:fldChar w:fldCharType="begin"/>
            </w:r>
            <w:r>
              <w:rPr>
                <w:noProof/>
                <w:webHidden/>
              </w:rPr>
              <w:instrText xml:space="preserve"> PAGEREF _Toc413229191 \h </w:instrText>
            </w:r>
            <w:r>
              <w:rPr>
                <w:noProof/>
                <w:webHidden/>
              </w:rPr>
            </w:r>
            <w:r>
              <w:rPr>
                <w:noProof/>
                <w:webHidden/>
              </w:rPr>
              <w:fldChar w:fldCharType="separate"/>
            </w:r>
            <w:r>
              <w:rPr>
                <w:noProof/>
                <w:webHidden/>
              </w:rPr>
              <w:t>6</w:t>
            </w:r>
            <w:r>
              <w:rPr>
                <w:noProof/>
                <w:webHidden/>
              </w:rPr>
              <w:fldChar w:fldCharType="end"/>
            </w:r>
          </w:hyperlink>
        </w:p>
        <w:p w14:paraId="3527D5D4"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92" w:history="1">
            <w:r w:rsidRPr="00FE0BA7">
              <w:rPr>
                <w:rStyle w:val="Hyperlnk"/>
                <w:noProof/>
              </w:rPr>
              <w:t>8.</w:t>
            </w:r>
            <w:r>
              <w:rPr>
                <w:rFonts w:asciiTheme="minorHAnsi" w:eastAsiaTheme="minorEastAsia" w:hAnsiTheme="minorHAnsi" w:cstheme="minorBidi"/>
                <w:noProof/>
                <w:lang w:eastAsia="sv-SE"/>
              </w:rPr>
              <w:tab/>
            </w:r>
            <w:r w:rsidRPr="00FE0BA7">
              <w:rPr>
                <w:rStyle w:val="Hyperlnk"/>
                <w:noProof/>
              </w:rPr>
              <w:t>Council Decision on the position to be adopted on behalf of the European Union within the Joint Committee established by the Agreement between the European Community, of the one part, and the Government of Denmark and the Home Government of the Faroe Islands, of the other part, as regards the replacement of Protocol 3 to that Agreement, concerning the definition of the concept of ‘originating products’ and methods of administrative cooperation, by a new protocol which, as regards the rules of origin, refers to the Regional Convention on pan-Euro-Mediterranean preferential rules of origin</w:t>
            </w:r>
            <w:r>
              <w:rPr>
                <w:noProof/>
                <w:webHidden/>
              </w:rPr>
              <w:tab/>
            </w:r>
            <w:r>
              <w:rPr>
                <w:noProof/>
                <w:webHidden/>
              </w:rPr>
              <w:fldChar w:fldCharType="begin"/>
            </w:r>
            <w:r>
              <w:rPr>
                <w:noProof/>
                <w:webHidden/>
              </w:rPr>
              <w:instrText xml:space="preserve"> PAGEREF _Toc413229192 \h </w:instrText>
            </w:r>
            <w:r>
              <w:rPr>
                <w:noProof/>
                <w:webHidden/>
              </w:rPr>
            </w:r>
            <w:r>
              <w:rPr>
                <w:noProof/>
                <w:webHidden/>
              </w:rPr>
              <w:fldChar w:fldCharType="separate"/>
            </w:r>
            <w:r>
              <w:rPr>
                <w:noProof/>
                <w:webHidden/>
              </w:rPr>
              <w:t>7</w:t>
            </w:r>
            <w:r>
              <w:rPr>
                <w:noProof/>
                <w:webHidden/>
              </w:rPr>
              <w:fldChar w:fldCharType="end"/>
            </w:r>
          </w:hyperlink>
        </w:p>
        <w:p w14:paraId="5442F7FC" w14:textId="77777777" w:rsidR="00690142" w:rsidRDefault="00690142">
          <w:pPr>
            <w:pStyle w:val="Innehll1"/>
            <w:tabs>
              <w:tab w:val="left" w:pos="440"/>
              <w:tab w:val="right" w:leader="dot" w:pos="9062"/>
            </w:tabs>
            <w:rPr>
              <w:rFonts w:asciiTheme="minorHAnsi" w:eastAsiaTheme="minorEastAsia" w:hAnsiTheme="minorHAnsi" w:cstheme="minorBidi"/>
              <w:noProof/>
              <w:lang w:eastAsia="sv-SE"/>
            </w:rPr>
          </w:pPr>
          <w:hyperlink w:anchor="_Toc413229193" w:history="1">
            <w:r w:rsidRPr="00FE0BA7">
              <w:rPr>
                <w:rStyle w:val="Hyperlnk"/>
                <w:noProof/>
              </w:rPr>
              <w:t>9.</w:t>
            </w:r>
            <w:r>
              <w:rPr>
                <w:rFonts w:asciiTheme="minorHAnsi" w:eastAsiaTheme="minorEastAsia" w:hAnsiTheme="minorHAnsi" w:cstheme="minorBidi"/>
                <w:noProof/>
                <w:lang w:eastAsia="sv-SE"/>
              </w:rPr>
              <w:tab/>
            </w:r>
            <w:r w:rsidRPr="00FE0BA7">
              <w:rPr>
                <w:rStyle w:val="Hyperlnk"/>
                <w:noProof/>
              </w:rPr>
              <w:t>Council Implementing Decision implementing Decision 2013/255/CFSP concerning restrictive measures against Syria -Council Implementing Regulation implementing Regulation (EU) No 36/2012 concerning restrictive measures in view of the situation in Syria</w:t>
            </w:r>
            <w:r>
              <w:rPr>
                <w:noProof/>
                <w:webHidden/>
              </w:rPr>
              <w:tab/>
            </w:r>
            <w:r>
              <w:rPr>
                <w:noProof/>
                <w:webHidden/>
              </w:rPr>
              <w:fldChar w:fldCharType="begin"/>
            </w:r>
            <w:r>
              <w:rPr>
                <w:noProof/>
                <w:webHidden/>
              </w:rPr>
              <w:instrText xml:space="preserve"> PAGEREF _Toc413229193 \h </w:instrText>
            </w:r>
            <w:r>
              <w:rPr>
                <w:noProof/>
                <w:webHidden/>
              </w:rPr>
            </w:r>
            <w:r>
              <w:rPr>
                <w:noProof/>
                <w:webHidden/>
              </w:rPr>
              <w:fldChar w:fldCharType="separate"/>
            </w:r>
            <w:r>
              <w:rPr>
                <w:noProof/>
                <w:webHidden/>
              </w:rPr>
              <w:t>8</w:t>
            </w:r>
            <w:r>
              <w:rPr>
                <w:noProof/>
                <w:webHidden/>
              </w:rPr>
              <w:fldChar w:fldCharType="end"/>
            </w:r>
          </w:hyperlink>
        </w:p>
        <w:p w14:paraId="283073D0"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194" w:history="1">
            <w:r w:rsidRPr="00FE0BA7">
              <w:rPr>
                <w:rStyle w:val="Hyperlnk"/>
                <w:noProof/>
              </w:rPr>
              <w:t>10.</w:t>
            </w:r>
            <w:r>
              <w:rPr>
                <w:rFonts w:asciiTheme="minorHAnsi" w:eastAsiaTheme="minorEastAsia" w:hAnsiTheme="minorHAnsi" w:cstheme="minorBidi"/>
                <w:noProof/>
                <w:lang w:eastAsia="sv-SE"/>
              </w:rPr>
              <w:tab/>
            </w:r>
            <w:r w:rsidRPr="00FE0BA7">
              <w:rPr>
                <w:rStyle w:val="Hyperlnk"/>
                <w:noProof/>
              </w:rPr>
              <w:t>Council Decision amending Decision 2011/137/CFSP concerning restrictive measures in view of the situation in Libya -Council Implementing Regulation implementing Article 16(2) of Regulation (EU) No 204/2011 concerning restrictive measures in view of the situation in Libya -Council Regulation amending Regulation (EU) No 204/2011 concerning restrictive measures in view of the situation in Libya</w:t>
            </w:r>
            <w:r>
              <w:rPr>
                <w:noProof/>
                <w:webHidden/>
              </w:rPr>
              <w:tab/>
            </w:r>
            <w:r>
              <w:rPr>
                <w:noProof/>
                <w:webHidden/>
              </w:rPr>
              <w:fldChar w:fldCharType="begin"/>
            </w:r>
            <w:r>
              <w:rPr>
                <w:noProof/>
                <w:webHidden/>
              </w:rPr>
              <w:instrText xml:space="preserve"> PAGEREF _Toc413229194 \h </w:instrText>
            </w:r>
            <w:r>
              <w:rPr>
                <w:noProof/>
                <w:webHidden/>
              </w:rPr>
            </w:r>
            <w:r>
              <w:rPr>
                <w:noProof/>
                <w:webHidden/>
              </w:rPr>
              <w:fldChar w:fldCharType="separate"/>
            </w:r>
            <w:r>
              <w:rPr>
                <w:noProof/>
                <w:webHidden/>
              </w:rPr>
              <w:t>8</w:t>
            </w:r>
            <w:r>
              <w:rPr>
                <w:noProof/>
                <w:webHidden/>
              </w:rPr>
              <w:fldChar w:fldCharType="end"/>
            </w:r>
          </w:hyperlink>
        </w:p>
        <w:p w14:paraId="65D7B04D"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195" w:history="1">
            <w:r w:rsidRPr="00FE0BA7">
              <w:rPr>
                <w:rStyle w:val="Hyperlnk"/>
                <w:noProof/>
              </w:rPr>
              <w:t>11.</w:t>
            </w:r>
            <w:r>
              <w:rPr>
                <w:rFonts w:asciiTheme="minorHAnsi" w:eastAsiaTheme="minorEastAsia" w:hAnsiTheme="minorHAnsi" w:cstheme="minorBidi"/>
                <w:noProof/>
                <w:lang w:eastAsia="sv-SE"/>
              </w:rPr>
              <w:tab/>
            </w:r>
            <w:r w:rsidRPr="00FE0BA7">
              <w:rPr>
                <w:rStyle w:val="Hyperlnk"/>
                <w:noProof/>
              </w:rPr>
              <w:t>Council Decision amending Decision 2014/119/CFSP concerning restrictive measures directed against certain persons, entities and bodies in view of the situation in Ukraine -</w:t>
            </w:r>
            <w:r w:rsidRPr="00FE0BA7">
              <w:rPr>
                <w:rStyle w:val="Hyperlnk"/>
                <w:noProof/>
                <w:lang w:val="en-US"/>
              </w:rPr>
              <w:t>Council Implementing Regulation implementing Regulation (EU) No 208/2014 concerning restrictive measures directed against certain persons, entities and bodies in view of the situation in Ukraine</w:t>
            </w:r>
            <w:r>
              <w:rPr>
                <w:noProof/>
                <w:webHidden/>
              </w:rPr>
              <w:tab/>
            </w:r>
            <w:r>
              <w:rPr>
                <w:noProof/>
                <w:webHidden/>
              </w:rPr>
              <w:fldChar w:fldCharType="begin"/>
            </w:r>
            <w:r>
              <w:rPr>
                <w:noProof/>
                <w:webHidden/>
              </w:rPr>
              <w:instrText xml:space="preserve"> PAGEREF _Toc413229195 \h </w:instrText>
            </w:r>
            <w:r>
              <w:rPr>
                <w:noProof/>
                <w:webHidden/>
              </w:rPr>
            </w:r>
            <w:r>
              <w:rPr>
                <w:noProof/>
                <w:webHidden/>
              </w:rPr>
              <w:fldChar w:fldCharType="separate"/>
            </w:r>
            <w:r>
              <w:rPr>
                <w:noProof/>
                <w:webHidden/>
              </w:rPr>
              <w:t>9</w:t>
            </w:r>
            <w:r>
              <w:rPr>
                <w:noProof/>
                <w:webHidden/>
              </w:rPr>
              <w:fldChar w:fldCharType="end"/>
            </w:r>
          </w:hyperlink>
        </w:p>
        <w:p w14:paraId="1E936D97"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196" w:history="1">
            <w:r w:rsidRPr="00FE0BA7">
              <w:rPr>
                <w:rStyle w:val="Hyperlnk"/>
                <w:noProof/>
              </w:rPr>
              <w:t>12.</w:t>
            </w:r>
            <w:r>
              <w:rPr>
                <w:rFonts w:asciiTheme="minorHAnsi" w:eastAsiaTheme="minorEastAsia" w:hAnsiTheme="minorHAnsi" w:cstheme="minorBidi"/>
                <w:noProof/>
                <w:lang w:eastAsia="sv-SE"/>
              </w:rPr>
              <w:tab/>
            </w:r>
            <w:r w:rsidRPr="00FE0BA7">
              <w:rPr>
                <w:rStyle w:val="Hyperlnk"/>
                <w:noProof/>
              </w:rPr>
              <w:t>Council Decision extending the mandate of the European Union Special Representative in Kosovo</w:t>
            </w:r>
            <w:r>
              <w:rPr>
                <w:noProof/>
                <w:webHidden/>
              </w:rPr>
              <w:tab/>
            </w:r>
            <w:r>
              <w:rPr>
                <w:noProof/>
                <w:webHidden/>
              </w:rPr>
              <w:fldChar w:fldCharType="begin"/>
            </w:r>
            <w:r>
              <w:rPr>
                <w:noProof/>
                <w:webHidden/>
              </w:rPr>
              <w:instrText xml:space="preserve"> PAGEREF _Toc413229196 \h </w:instrText>
            </w:r>
            <w:r>
              <w:rPr>
                <w:noProof/>
                <w:webHidden/>
              </w:rPr>
            </w:r>
            <w:r>
              <w:rPr>
                <w:noProof/>
                <w:webHidden/>
              </w:rPr>
              <w:fldChar w:fldCharType="separate"/>
            </w:r>
            <w:r>
              <w:rPr>
                <w:noProof/>
                <w:webHidden/>
              </w:rPr>
              <w:t>10</w:t>
            </w:r>
            <w:r>
              <w:rPr>
                <w:noProof/>
                <w:webHidden/>
              </w:rPr>
              <w:fldChar w:fldCharType="end"/>
            </w:r>
          </w:hyperlink>
        </w:p>
        <w:p w14:paraId="18DFF7C0"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197" w:history="1">
            <w:r w:rsidRPr="00FE0BA7">
              <w:rPr>
                <w:rStyle w:val="Hyperlnk"/>
                <w:noProof/>
              </w:rPr>
              <w:t>13.</w:t>
            </w:r>
            <w:r>
              <w:rPr>
                <w:rFonts w:asciiTheme="minorHAnsi" w:eastAsiaTheme="minorEastAsia" w:hAnsiTheme="minorHAnsi" w:cstheme="minorBidi"/>
                <w:noProof/>
                <w:lang w:eastAsia="sv-SE"/>
              </w:rPr>
              <w:tab/>
            </w:r>
            <w:r w:rsidRPr="00FE0BA7">
              <w:rPr>
                <w:rStyle w:val="Hyperlnk"/>
                <w:noProof/>
              </w:rPr>
              <w:t>EUMAM RCA Mission Plan</w:t>
            </w:r>
            <w:r>
              <w:rPr>
                <w:noProof/>
                <w:webHidden/>
              </w:rPr>
              <w:tab/>
            </w:r>
            <w:r>
              <w:rPr>
                <w:noProof/>
                <w:webHidden/>
              </w:rPr>
              <w:fldChar w:fldCharType="begin"/>
            </w:r>
            <w:r>
              <w:rPr>
                <w:noProof/>
                <w:webHidden/>
              </w:rPr>
              <w:instrText xml:space="preserve"> PAGEREF _Toc413229197 \h </w:instrText>
            </w:r>
            <w:r>
              <w:rPr>
                <w:noProof/>
                <w:webHidden/>
              </w:rPr>
            </w:r>
            <w:r>
              <w:rPr>
                <w:noProof/>
                <w:webHidden/>
              </w:rPr>
              <w:fldChar w:fldCharType="separate"/>
            </w:r>
            <w:r>
              <w:rPr>
                <w:noProof/>
                <w:webHidden/>
              </w:rPr>
              <w:t>10</w:t>
            </w:r>
            <w:r>
              <w:rPr>
                <w:noProof/>
                <w:webHidden/>
              </w:rPr>
              <w:fldChar w:fldCharType="end"/>
            </w:r>
          </w:hyperlink>
        </w:p>
        <w:p w14:paraId="63303593"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198" w:history="1">
            <w:r w:rsidRPr="00FE0BA7">
              <w:rPr>
                <w:rStyle w:val="Hyperlnk"/>
                <w:noProof/>
              </w:rPr>
              <w:t>14.</w:t>
            </w:r>
            <w:r>
              <w:rPr>
                <w:rFonts w:asciiTheme="minorHAnsi" w:eastAsiaTheme="minorEastAsia" w:hAnsiTheme="minorHAnsi" w:cstheme="minorBidi"/>
                <w:noProof/>
                <w:lang w:eastAsia="sv-SE"/>
              </w:rPr>
              <w:tab/>
            </w:r>
            <w:r w:rsidRPr="00FE0BA7">
              <w:rPr>
                <w:rStyle w:val="Hyperlnk"/>
                <w:noProof/>
              </w:rPr>
              <w:t>Draft Council conclusions on disability-inclusive disaster management</w:t>
            </w:r>
            <w:r>
              <w:rPr>
                <w:noProof/>
                <w:webHidden/>
              </w:rPr>
              <w:tab/>
            </w:r>
            <w:r>
              <w:rPr>
                <w:noProof/>
                <w:webHidden/>
              </w:rPr>
              <w:fldChar w:fldCharType="begin"/>
            </w:r>
            <w:r>
              <w:rPr>
                <w:noProof/>
                <w:webHidden/>
              </w:rPr>
              <w:instrText xml:space="preserve"> PAGEREF _Toc413229198 \h </w:instrText>
            </w:r>
            <w:r>
              <w:rPr>
                <w:noProof/>
                <w:webHidden/>
              </w:rPr>
            </w:r>
            <w:r>
              <w:rPr>
                <w:noProof/>
                <w:webHidden/>
              </w:rPr>
              <w:fldChar w:fldCharType="separate"/>
            </w:r>
            <w:r>
              <w:rPr>
                <w:noProof/>
                <w:webHidden/>
              </w:rPr>
              <w:t>11</w:t>
            </w:r>
            <w:r>
              <w:rPr>
                <w:noProof/>
                <w:webHidden/>
              </w:rPr>
              <w:fldChar w:fldCharType="end"/>
            </w:r>
          </w:hyperlink>
        </w:p>
        <w:p w14:paraId="4B84246A"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199" w:history="1">
            <w:r w:rsidRPr="00FE0BA7">
              <w:rPr>
                <w:rStyle w:val="Hyperlnk"/>
                <w:noProof/>
              </w:rPr>
              <w:t>15.</w:t>
            </w:r>
            <w:r>
              <w:rPr>
                <w:rFonts w:asciiTheme="minorHAnsi" w:eastAsiaTheme="minorEastAsia" w:hAnsiTheme="minorHAnsi" w:cstheme="minorBidi"/>
                <w:noProof/>
                <w:lang w:eastAsia="sv-SE"/>
              </w:rPr>
              <w:tab/>
            </w:r>
            <w:r w:rsidRPr="00FE0BA7">
              <w:rPr>
                <w:rStyle w:val="Hyperlnk"/>
                <w:noProof/>
              </w:rPr>
              <w:t>CEPOL Work Programme 2015</w:t>
            </w:r>
            <w:r>
              <w:rPr>
                <w:noProof/>
                <w:webHidden/>
              </w:rPr>
              <w:tab/>
            </w:r>
            <w:r>
              <w:rPr>
                <w:noProof/>
                <w:webHidden/>
              </w:rPr>
              <w:fldChar w:fldCharType="begin"/>
            </w:r>
            <w:r>
              <w:rPr>
                <w:noProof/>
                <w:webHidden/>
              </w:rPr>
              <w:instrText xml:space="preserve"> PAGEREF _Toc413229199 \h </w:instrText>
            </w:r>
            <w:r>
              <w:rPr>
                <w:noProof/>
                <w:webHidden/>
              </w:rPr>
            </w:r>
            <w:r>
              <w:rPr>
                <w:noProof/>
                <w:webHidden/>
              </w:rPr>
              <w:fldChar w:fldCharType="separate"/>
            </w:r>
            <w:r>
              <w:rPr>
                <w:noProof/>
                <w:webHidden/>
              </w:rPr>
              <w:t>12</w:t>
            </w:r>
            <w:r>
              <w:rPr>
                <w:noProof/>
                <w:webHidden/>
              </w:rPr>
              <w:fldChar w:fldCharType="end"/>
            </w:r>
          </w:hyperlink>
        </w:p>
        <w:p w14:paraId="2775D272"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200" w:history="1">
            <w:r w:rsidRPr="00FE0BA7">
              <w:rPr>
                <w:rStyle w:val="Hyperlnk"/>
                <w:noProof/>
              </w:rPr>
              <w:t>16.</w:t>
            </w:r>
            <w:r>
              <w:rPr>
                <w:rFonts w:asciiTheme="minorHAnsi" w:eastAsiaTheme="minorEastAsia" w:hAnsiTheme="minorHAnsi" w:cstheme="minorBidi"/>
                <w:noProof/>
                <w:lang w:eastAsia="sv-SE"/>
              </w:rPr>
              <w:tab/>
            </w:r>
            <w:r w:rsidRPr="00FE0BA7">
              <w:rPr>
                <w:rStyle w:val="Hyperlnk"/>
                <w:noProof/>
              </w:rPr>
              <w:t>Draft Council Act appointing a Deputy Director of Europol</w:t>
            </w:r>
            <w:r>
              <w:rPr>
                <w:noProof/>
                <w:webHidden/>
              </w:rPr>
              <w:tab/>
            </w:r>
            <w:r>
              <w:rPr>
                <w:noProof/>
                <w:webHidden/>
              </w:rPr>
              <w:fldChar w:fldCharType="begin"/>
            </w:r>
            <w:r>
              <w:rPr>
                <w:noProof/>
                <w:webHidden/>
              </w:rPr>
              <w:instrText xml:space="preserve"> PAGEREF _Toc413229200 \h </w:instrText>
            </w:r>
            <w:r>
              <w:rPr>
                <w:noProof/>
                <w:webHidden/>
              </w:rPr>
            </w:r>
            <w:r>
              <w:rPr>
                <w:noProof/>
                <w:webHidden/>
              </w:rPr>
              <w:fldChar w:fldCharType="separate"/>
            </w:r>
            <w:r>
              <w:rPr>
                <w:noProof/>
                <w:webHidden/>
              </w:rPr>
              <w:t>12</w:t>
            </w:r>
            <w:r>
              <w:rPr>
                <w:noProof/>
                <w:webHidden/>
              </w:rPr>
              <w:fldChar w:fldCharType="end"/>
            </w:r>
          </w:hyperlink>
        </w:p>
        <w:p w14:paraId="6E173461"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201" w:history="1">
            <w:r w:rsidRPr="00FE0BA7">
              <w:rPr>
                <w:rStyle w:val="Hyperlnk"/>
                <w:noProof/>
              </w:rPr>
              <w:t>17.</w:t>
            </w:r>
            <w:r>
              <w:rPr>
                <w:rFonts w:asciiTheme="minorHAnsi" w:eastAsiaTheme="minorEastAsia" w:hAnsiTheme="minorHAnsi" w:cstheme="minorBidi"/>
                <w:noProof/>
                <w:lang w:eastAsia="sv-SE"/>
              </w:rPr>
              <w:tab/>
            </w:r>
            <w:r w:rsidRPr="00FE0BA7">
              <w:rPr>
                <w:rStyle w:val="Hyperlnk"/>
                <w:noProof/>
              </w:rPr>
              <w:t>Improved information sharing on temporary reintroduction of border controls at internal border</w:t>
            </w:r>
            <w:r>
              <w:rPr>
                <w:noProof/>
                <w:webHidden/>
              </w:rPr>
              <w:tab/>
            </w:r>
            <w:r>
              <w:rPr>
                <w:noProof/>
                <w:webHidden/>
              </w:rPr>
              <w:fldChar w:fldCharType="begin"/>
            </w:r>
            <w:r>
              <w:rPr>
                <w:noProof/>
                <w:webHidden/>
              </w:rPr>
              <w:instrText xml:space="preserve"> PAGEREF _Toc413229201 \h </w:instrText>
            </w:r>
            <w:r>
              <w:rPr>
                <w:noProof/>
                <w:webHidden/>
              </w:rPr>
            </w:r>
            <w:r>
              <w:rPr>
                <w:noProof/>
                <w:webHidden/>
              </w:rPr>
              <w:fldChar w:fldCharType="separate"/>
            </w:r>
            <w:r>
              <w:rPr>
                <w:noProof/>
                <w:webHidden/>
              </w:rPr>
              <w:t>12</w:t>
            </w:r>
            <w:r>
              <w:rPr>
                <w:noProof/>
                <w:webHidden/>
              </w:rPr>
              <w:fldChar w:fldCharType="end"/>
            </w:r>
          </w:hyperlink>
        </w:p>
        <w:p w14:paraId="0B416CB2"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202" w:history="1">
            <w:r w:rsidRPr="00FE0BA7">
              <w:rPr>
                <w:rStyle w:val="Hyperlnk"/>
                <w:noProof/>
              </w:rPr>
              <w:t>18.</w:t>
            </w:r>
            <w:r>
              <w:rPr>
                <w:rFonts w:asciiTheme="minorHAnsi" w:eastAsiaTheme="minorEastAsia" w:hAnsiTheme="minorHAnsi" w:cstheme="minorBidi"/>
                <w:noProof/>
                <w:lang w:eastAsia="sv-SE"/>
              </w:rPr>
              <w:tab/>
            </w:r>
            <w:r w:rsidRPr="00FE0BA7">
              <w:rPr>
                <w:rStyle w:val="Hyperlnk"/>
                <w:noProof/>
              </w:rPr>
              <w:t>Draft Council conclusions on the Court of Auditors' Special Report n) 15/2014 "The external Borders Fund has fostered financial solidarity but requires better measurement of results and needs to provide further EU added value"</w:t>
            </w:r>
            <w:r>
              <w:rPr>
                <w:noProof/>
                <w:webHidden/>
              </w:rPr>
              <w:tab/>
            </w:r>
            <w:r>
              <w:rPr>
                <w:noProof/>
                <w:webHidden/>
              </w:rPr>
              <w:fldChar w:fldCharType="begin"/>
            </w:r>
            <w:r>
              <w:rPr>
                <w:noProof/>
                <w:webHidden/>
              </w:rPr>
              <w:instrText xml:space="preserve"> PAGEREF _Toc413229202 \h </w:instrText>
            </w:r>
            <w:r>
              <w:rPr>
                <w:noProof/>
                <w:webHidden/>
              </w:rPr>
            </w:r>
            <w:r>
              <w:rPr>
                <w:noProof/>
                <w:webHidden/>
              </w:rPr>
              <w:fldChar w:fldCharType="separate"/>
            </w:r>
            <w:r>
              <w:rPr>
                <w:noProof/>
                <w:webHidden/>
              </w:rPr>
              <w:t>13</w:t>
            </w:r>
            <w:r>
              <w:rPr>
                <w:noProof/>
                <w:webHidden/>
              </w:rPr>
              <w:fldChar w:fldCharType="end"/>
            </w:r>
          </w:hyperlink>
        </w:p>
        <w:p w14:paraId="67F39B17"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203" w:history="1">
            <w:r w:rsidRPr="00FE0BA7">
              <w:rPr>
                <w:rStyle w:val="Hyperlnk"/>
                <w:noProof/>
              </w:rPr>
              <w:t>19.</w:t>
            </w:r>
            <w:r>
              <w:rPr>
                <w:rFonts w:asciiTheme="minorHAnsi" w:eastAsiaTheme="minorEastAsia" w:hAnsiTheme="minorHAnsi" w:cstheme="minorBidi"/>
                <w:noProof/>
                <w:lang w:eastAsia="sv-SE"/>
              </w:rPr>
              <w:tab/>
            </w:r>
            <w:r w:rsidRPr="00FE0BA7">
              <w:rPr>
                <w:rStyle w:val="Hyperlnk"/>
                <w:noProof/>
              </w:rPr>
              <w:t>Proposal for a Regulation of the European Parliament and of the Council amending Regulation (EC) No. 223/2009 on European Statistics (First reading) (LA+S)</w:t>
            </w:r>
            <w:r>
              <w:rPr>
                <w:noProof/>
                <w:webHidden/>
              </w:rPr>
              <w:tab/>
            </w:r>
            <w:r>
              <w:rPr>
                <w:noProof/>
                <w:webHidden/>
              </w:rPr>
              <w:fldChar w:fldCharType="begin"/>
            </w:r>
            <w:r>
              <w:rPr>
                <w:noProof/>
                <w:webHidden/>
              </w:rPr>
              <w:instrText xml:space="preserve"> PAGEREF _Toc413229203 \h </w:instrText>
            </w:r>
            <w:r>
              <w:rPr>
                <w:noProof/>
                <w:webHidden/>
              </w:rPr>
            </w:r>
            <w:r>
              <w:rPr>
                <w:noProof/>
                <w:webHidden/>
              </w:rPr>
              <w:fldChar w:fldCharType="separate"/>
            </w:r>
            <w:r>
              <w:rPr>
                <w:noProof/>
                <w:webHidden/>
              </w:rPr>
              <w:t>13</w:t>
            </w:r>
            <w:r>
              <w:rPr>
                <w:noProof/>
                <w:webHidden/>
              </w:rPr>
              <w:fldChar w:fldCharType="end"/>
            </w:r>
          </w:hyperlink>
        </w:p>
        <w:p w14:paraId="0791A490" w14:textId="77777777" w:rsidR="00690142" w:rsidRDefault="00690142">
          <w:pPr>
            <w:pStyle w:val="Innehll1"/>
            <w:tabs>
              <w:tab w:val="left" w:pos="660"/>
              <w:tab w:val="right" w:leader="dot" w:pos="9062"/>
            </w:tabs>
            <w:rPr>
              <w:rFonts w:asciiTheme="minorHAnsi" w:eastAsiaTheme="minorEastAsia" w:hAnsiTheme="minorHAnsi" w:cstheme="minorBidi"/>
              <w:noProof/>
              <w:lang w:eastAsia="sv-SE"/>
            </w:rPr>
          </w:pPr>
          <w:hyperlink w:anchor="_Toc413229204" w:history="1">
            <w:r w:rsidRPr="00FE0BA7">
              <w:rPr>
                <w:rStyle w:val="Hyperlnk"/>
                <w:noProof/>
              </w:rPr>
              <w:t>20.</w:t>
            </w:r>
            <w:r>
              <w:rPr>
                <w:rFonts w:asciiTheme="minorHAnsi" w:eastAsiaTheme="minorEastAsia" w:hAnsiTheme="minorHAnsi" w:cstheme="minorBidi"/>
                <w:noProof/>
                <w:lang w:eastAsia="sv-SE"/>
              </w:rPr>
              <w:tab/>
            </w:r>
            <w:r w:rsidRPr="00FE0BA7">
              <w:rPr>
                <w:rStyle w:val="Hyperlnk"/>
                <w:noProof/>
              </w:rPr>
              <w:t>Trio proposals on the organisation of the Council preparatory bodies (follow-up to the informal joint meeting of the EU Foreign and Home Affairs Ministers (Rome, 27 November 2014)</w:t>
            </w:r>
            <w:r>
              <w:rPr>
                <w:noProof/>
                <w:webHidden/>
              </w:rPr>
              <w:tab/>
            </w:r>
            <w:r>
              <w:rPr>
                <w:noProof/>
                <w:webHidden/>
              </w:rPr>
              <w:fldChar w:fldCharType="begin"/>
            </w:r>
            <w:r>
              <w:rPr>
                <w:noProof/>
                <w:webHidden/>
              </w:rPr>
              <w:instrText xml:space="preserve"> PAGEREF _Toc413229204 \h </w:instrText>
            </w:r>
            <w:r>
              <w:rPr>
                <w:noProof/>
                <w:webHidden/>
              </w:rPr>
            </w:r>
            <w:r>
              <w:rPr>
                <w:noProof/>
                <w:webHidden/>
              </w:rPr>
              <w:fldChar w:fldCharType="separate"/>
            </w:r>
            <w:r>
              <w:rPr>
                <w:noProof/>
                <w:webHidden/>
              </w:rPr>
              <w:t>14</w:t>
            </w:r>
            <w:r>
              <w:rPr>
                <w:noProof/>
                <w:webHidden/>
              </w:rPr>
              <w:fldChar w:fldCharType="end"/>
            </w:r>
          </w:hyperlink>
        </w:p>
        <w:p w14:paraId="37E0470D" w14:textId="77777777" w:rsidR="00801A9B" w:rsidRDefault="00801A9B">
          <w:r>
            <w:rPr>
              <w:b/>
              <w:bCs/>
              <w:noProof/>
            </w:rPr>
            <w:fldChar w:fldCharType="end"/>
          </w:r>
        </w:p>
      </w:sdtContent>
    </w:sdt>
    <w:p w14:paraId="37E0470E" w14:textId="77777777" w:rsidR="00801A9B" w:rsidRDefault="00801A9B">
      <w:pPr>
        <w:ind w:left="0"/>
      </w:pPr>
      <w:r>
        <w:br w:type="page"/>
      </w:r>
    </w:p>
    <w:p w14:paraId="37E0470F" w14:textId="77777777" w:rsidR="00801A9B" w:rsidRDefault="00801A9B" w:rsidP="00801A9B">
      <w:pPr>
        <w:pStyle w:val="Rubrik1"/>
        <w:numPr>
          <w:ilvl w:val="0"/>
          <w:numId w:val="0"/>
        </w:numPr>
      </w:pPr>
      <w:bookmarkStart w:id="1" w:name="_Toc364854645"/>
    </w:p>
    <w:p w14:paraId="37E04710" w14:textId="77777777" w:rsidR="00801A9B" w:rsidRDefault="00801A9B" w:rsidP="00801A9B">
      <w:pPr>
        <w:pStyle w:val="Rubrik1"/>
      </w:pPr>
      <w:bookmarkStart w:id="2" w:name="_Toc413229185"/>
      <w:r>
        <w:rPr>
          <w:noProof/>
        </w:rPr>
        <w:t>Case before the Court of Justice of the European Union</w:t>
      </w:r>
      <w:r>
        <w:rPr>
          <w:noProof/>
        </w:rPr>
        <w:br/>
        <w:t>Case C-45/15 P, Safa Nicu Sepahan Co. against the judgment delivered on 25 November 2014 by the General Court (First Chamber) in Case T-384/11 (Safa Nicu Sepahan Co. v. Council of the European Union)</w:t>
      </w:r>
      <w:bookmarkEnd w:id="2"/>
    </w:p>
    <w:p w14:paraId="40AE7704" w14:textId="77777777" w:rsidR="00DD4E50" w:rsidRDefault="00801A9B" w:rsidP="00801A9B">
      <w:pPr>
        <w:rPr>
          <w:lang w:val="en-US"/>
        </w:rPr>
      </w:pPr>
      <w:r>
        <w:rPr>
          <w:noProof/>
          <w:lang w:val="en-US"/>
        </w:rPr>
        <w:t>–</w:t>
      </w:r>
      <w:r>
        <w:rPr>
          <w:lang w:val="en-US"/>
        </w:rPr>
        <w:t>Information note for the Permanent Representatives Committee (Part 2)</w:t>
      </w:r>
    </w:p>
    <w:p w14:paraId="37E04711" w14:textId="360EF6EA" w:rsidR="00801A9B" w:rsidRDefault="00801A9B" w:rsidP="00801A9B">
      <w:pPr>
        <w:rPr>
          <w:lang w:val="en-US"/>
        </w:rPr>
      </w:pPr>
      <w:r>
        <w:rPr>
          <w:noProof/>
          <w:lang w:val="en-US"/>
        </w:rPr>
        <w:t>6421</w:t>
      </w:r>
      <w:r>
        <w:rPr>
          <w:lang w:val="en-US"/>
        </w:rPr>
        <w:t>/15 JUR 129 RELEX 142</w:t>
      </w:r>
    </w:p>
    <w:p w14:paraId="37E04712" w14:textId="77777777" w:rsidR="00801A9B" w:rsidRDefault="00801A9B" w:rsidP="00801A9B">
      <w:r>
        <w:rPr>
          <w:b/>
        </w:rPr>
        <w:t>Ansvarigt statsråd</w:t>
      </w:r>
      <w:r>
        <w:rPr>
          <w:b/>
        </w:rPr>
        <w:br/>
      </w:r>
      <w:r>
        <w:rPr>
          <w:noProof/>
        </w:rPr>
        <w:t>Margot Wallström</w:t>
      </w:r>
    </w:p>
    <w:p w14:paraId="37E04715" w14:textId="77777777" w:rsidR="00801A9B" w:rsidRDefault="00801A9B" w:rsidP="00801A9B">
      <w:r w:rsidRPr="00B44CE2">
        <w:rPr>
          <w:b/>
        </w:rPr>
        <w:t>Annotering</w:t>
      </w:r>
      <w:r>
        <w:rPr>
          <w:b/>
        </w:rPr>
        <w:br/>
      </w:r>
      <w:r>
        <w:rPr>
          <w:b/>
          <w:bCs/>
        </w:rPr>
        <w:t xml:space="preserve">Avsikt med behandlingen i rådet: </w:t>
      </w:r>
      <w:r>
        <w:t xml:space="preserve">Information om ett mål vid EU-domstolen där rådet har utsett ombud. </w:t>
      </w:r>
    </w:p>
    <w:p w14:paraId="37E04716" w14:textId="77777777" w:rsidR="00BB6196" w:rsidRDefault="00801A9B">
      <w:pPr>
        <w:spacing w:after="280" w:afterAutospacing="1"/>
      </w:pPr>
      <w:r>
        <w:rPr>
          <w:b/>
          <w:bCs/>
        </w:rPr>
        <w:t>Hur regeringen ställer sig till den blivande A-punkten:</w:t>
      </w:r>
      <w:r>
        <w:t xml:space="preserve"> Regeringen har inte någon erinran mot denna informationspunkt. </w:t>
      </w:r>
    </w:p>
    <w:p w14:paraId="37E04718" w14:textId="06A41B94" w:rsidR="00801A9B" w:rsidRDefault="00801A9B">
      <w:pPr>
        <w:spacing w:after="280" w:afterAutospacing="1"/>
        <w:rPr>
          <w:noProof/>
        </w:rPr>
      </w:pPr>
      <w:r>
        <w:rPr>
          <w:b/>
          <w:bCs/>
        </w:rPr>
        <w:t xml:space="preserve">Bakgrund: </w:t>
      </w:r>
      <w:r>
        <w:t>Målet är överklagat från tribunalen och avser en bifallen talan om partiell ogiltigförklaring av rådets genomförandeförordning (EU) nr 503/2011 av den 23 maj 2011 om genomförande av förordning (EU) nr 961/2010 om restriktiva åtgärder mot Iran och rådets förordning (EU) nr 267/2012 av den 23 mars 2012 om restriktiva åtgärder mot Iran och om upphävande av förordning (EU) nr 961/2010 i de delar dessa avser klaganden. Genom tribunalens dom förpliktades rådet också att utge 50 000 EUR till klaganden.</w:t>
      </w:r>
    </w:p>
    <w:p w14:paraId="37E04719" w14:textId="77777777" w:rsidR="00801A9B" w:rsidRDefault="00801A9B" w:rsidP="00801A9B">
      <w:pPr>
        <w:pStyle w:val="Rubrik1"/>
      </w:pPr>
      <w:bookmarkStart w:id="3" w:name="_Toc413229186"/>
      <w:r>
        <w:rPr>
          <w:noProof/>
        </w:rPr>
        <w:t>Case before the General Court</w:t>
      </w:r>
      <w:r>
        <w:rPr>
          <w:noProof/>
        </w:rPr>
        <w:br/>
        <w:t>Case T-35/15 (Alkarim for Trade and Industry LLC v. Council)</w:t>
      </w:r>
      <w:bookmarkEnd w:id="3"/>
    </w:p>
    <w:p w14:paraId="37E0471A" w14:textId="42DE7BAE" w:rsidR="00801A9B" w:rsidRDefault="00801A9B" w:rsidP="00801A9B">
      <w:pPr>
        <w:rPr>
          <w:lang w:val="en-US"/>
        </w:rPr>
      </w:pPr>
      <w:r>
        <w:rPr>
          <w:noProof/>
          <w:lang w:val="en-US"/>
        </w:rPr>
        <w:t>6475</w:t>
      </w:r>
      <w:r>
        <w:rPr>
          <w:lang w:val="en-US"/>
        </w:rPr>
        <w:t>/15 JUR 135 RELEX 151 COMEM 33 CONOP 13 PESC 197</w:t>
      </w:r>
    </w:p>
    <w:p w14:paraId="37E0471B" w14:textId="77777777" w:rsidR="00801A9B" w:rsidRDefault="00801A9B" w:rsidP="00801A9B">
      <w:r>
        <w:rPr>
          <w:b/>
        </w:rPr>
        <w:t>Ansvarigt statsråd</w:t>
      </w:r>
      <w:r>
        <w:rPr>
          <w:b/>
        </w:rPr>
        <w:br/>
      </w:r>
      <w:r>
        <w:rPr>
          <w:noProof/>
        </w:rPr>
        <w:t>Margot Wallström</w:t>
      </w:r>
    </w:p>
    <w:p w14:paraId="37E0471E" w14:textId="77777777" w:rsidR="00801A9B" w:rsidRDefault="00801A9B" w:rsidP="00801A9B">
      <w:r w:rsidRPr="00B44CE2">
        <w:rPr>
          <w:b/>
        </w:rPr>
        <w:t>Annotering</w:t>
      </w:r>
      <w:r>
        <w:rPr>
          <w:b/>
        </w:rPr>
        <w:br/>
      </w:r>
      <w:r>
        <w:rPr>
          <w:b/>
          <w:bCs/>
        </w:rPr>
        <w:t>Avsikt med behandlingen i rådet: </w:t>
      </w:r>
      <w:r>
        <w:t xml:space="preserve">Information om ett mål vid tribunalen där rådet har utsett ombud.  </w:t>
      </w:r>
    </w:p>
    <w:p w14:paraId="37E0471F" w14:textId="77777777" w:rsidR="00BB6196" w:rsidRDefault="00801A9B">
      <w:pPr>
        <w:spacing w:after="280" w:afterAutospacing="1"/>
      </w:pPr>
      <w:r>
        <w:rPr>
          <w:b/>
          <w:bCs/>
        </w:rPr>
        <w:t>Hur regeringen ställer sig till den blivande A-punkten:</w:t>
      </w:r>
      <w:r>
        <w:t xml:space="preserve"> Regeringen har inte någon erinran mot denna informationspunkt. </w:t>
      </w:r>
    </w:p>
    <w:p w14:paraId="37E04720" w14:textId="77777777" w:rsidR="00BB6196" w:rsidRDefault="00801A9B">
      <w:pPr>
        <w:spacing w:after="280" w:afterAutospacing="1"/>
      </w:pPr>
      <w:r>
        <w:rPr>
          <w:b/>
          <w:bCs/>
        </w:rPr>
        <w:t>Bakgrund:</w:t>
      </w:r>
      <w:r>
        <w:t xml:space="preserve"> Målet rör ett yrkande om partiell ogiltigförklaring av rådets genomförandebeslut 2014/730/Gusp av den 20 oktober 2014 om genomförande av beslut 2013/255/Gusp om restriktiva åtgärder mot Syrien och rådets genomförandeförordning (EU) nr 1105/2014 av den 20 oktober 2014 om genomförande av förordning (EU) nr 36/2012 om restriktiva åtgärder med hänsyn till situationen i Syrien.</w:t>
      </w:r>
    </w:p>
    <w:p w14:paraId="37E04721" w14:textId="77777777" w:rsidR="00801A9B" w:rsidRDefault="00801A9B">
      <w:pPr>
        <w:spacing w:after="280" w:afterAutospacing="1"/>
        <w:rPr>
          <w:noProof/>
        </w:rPr>
      </w:pPr>
    </w:p>
    <w:p w14:paraId="37E04722" w14:textId="77777777" w:rsidR="00801A9B" w:rsidRDefault="00801A9B" w:rsidP="00801A9B">
      <w:pPr>
        <w:pStyle w:val="Rubrik1"/>
      </w:pPr>
      <w:bookmarkStart w:id="4" w:name="_Toc413229187"/>
      <w:r>
        <w:rPr>
          <w:noProof/>
        </w:rPr>
        <w:lastRenderedPageBreak/>
        <w:t>Defending the legality of European Council acts before the Court of Justice</w:t>
      </w:r>
      <w:bookmarkEnd w:id="4"/>
    </w:p>
    <w:p w14:paraId="37E04723" w14:textId="316F8C8D" w:rsidR="00801A9B" w:rsidRDefault="00801A9B" w:rsidP="00801A9B">
      <w:pPr>
        <w:rPr>
          <w:lang w:val="en-US"/>
        </w:rPr>
      </w:pPr>
      <w:r>
        <w:rPr>
          <w:noProof/>
          <w:lang w:val="en-US"/>
        </w:rPr>
        <w:t>6355</w:t>
      </w:r>
      <w:r>
        <w:rPr>
          <w:lang w:val="en-US"/>
        </w:rPr>
        <w:t>/15 JUR 122EUCO 15/15 JUR 132</w:t>
      </w:r>
    </w:p>
    <w:p w14:paraId="37E04724" w14:textId="77777777" w:rsidR="00801A9B" w:rsidRDefault="00801A9B" w:rsidP="00801A9B">
      <w:r>
        <w:rPr>
          <w:b/>
        </w:rPr>
        <w:t>Ansvarigt statsråd</w:t>
      </w:r>
      <w:r>
        <w:rPr>
          <w:b/>
        </w:rPr>
        <w:br/>
      </w:r>
      <w:r>
        <w:rPr>
          <w:noProof/>
        </w:rPr>
        <w:t>Stefan Löfven</w:t>
      </w:r>
    </w:p>
    <w:p w14:paraId="37E04727" w14:textId="77777777" w:rsidR="00801A9B" w:rsidRDefault="00801A9B" w:rsidP="00801A9B">
      <w:r w:rsidRPr="00B44CE2">
        <w:rPr>
          <w:b/>
        </w:rPr>
        <w:t>Annotering</w:t>
      </w:r>
      <w:r>
        <w:rPr>
          <w:b/>
        </w:rPr>
        <w:br/>
      </w:r>
      <w:r>
        <w:t>Föranleder ingen annotering.</w:t>
      </w:r>
    </w:p>
    <w:p w14:paraId="37E04728" w14:textId="77777777" w:rsidR="00801A9B" w:rsidRDefault="00801A9B" w:rsidP="00801A9B">
      <w:pPr>
        <w:pStyle w:val="Rubrik1"/>
      </w:pPr>
      <w:bookmarkStart w:id="5" w:name="_Toc413229188"/>
      <w:r>
        <w:rPr>
          <w:noProof/>
        </w:rPr>
        <w:t>Resolutions, decisions and opinions adopted by the European Parliament at its part-session in Strasbourg, from 9 to 12 February 2015</w:t>
      </w:r>
      <w:bookmarkEnd w:id="5"/>
    </w:p>
    <w:p w14:paraId="37E04729" w14:textId="24F10C1C" w:rsidR="00801A9B" w:rsidRDefault="00801A9B" w:rsidP="00801A9B">
      <w:pPr>
        <w:rPr>
          <w:lang w:val="en-US"/>
        </w:rPr>
      </w:pPr>
      <w:r>
        <w:rPr>
          <w:noProof/>
          <w:lang w:val="en-US"/>
        </w:rPr>
        <w:t>6464</w:t>
      </w:r>
      <w:r>
        <w:rPr>
          <w:lang w:val="en-US"/>
        </w:rPr>
        <w:t>/15 PE-RE 2</w:t>
      </w:r>
    </w:p>
    <w:p w14:paraId="37E0472A" w14:textId="77777777" w:rsidR="00801A9B" w:rsidRDefault="00801A9B" w:rsidP="00801A9B">
      <w:r>
        <w:rPr>
          <w:b/>
        </w:rPr>
        <w:t>Ansvarigt statsråd</w:t>
      </w:r>
      <w:r>
        <w:rPr>
          <w:b/>
        </w:rPr>
        <w:br/>
      </w:r>
      <w:r>
        <w:rPr>
          <w:noProof/>
        </w:rPr>
        <w:t>Stefan Löfven</w:t>
      </w:r>
    </w:p>
    <w:p w14:paraId="37E0472D" w14:textId="77777777" w:rsidR="00801A9B" w:rsidRDefault="00801A9B" w:rsidP="00801A9B">
      <w:r w:rsidRPr="00B44CE2">
        <w:rPr>
          <w:b/>
        </w:rPr>
        <w:t>Annotering</w:t>
      </w:r>
      <w:r>
        <w:rPr>
          <w:b/>
        </w:rPr>
        <w:br/>
      </w:r>
      <w:r>
        <w:t>Föranleder ingen annotering.</w:t>
      </w:r>
    </w:p>
    <w:p w14:paraId="37E0472E" w14:textId="77777777" w:rsidR="00801A9B" w:rsidRDefault="00801A9B" w:rsidP="00801A9B">
      <w:pPr>
        <w:pStyle w:val="Rubrik1"/>
      </w:pPr>
      <w:bookmarkStart w:id="6" w:name="_Toc413229189"/>
      <w:r>
        <w:rPr>
          <w:noProof/>
        </w:rPr>
        <w:t>Council Decision (EU) 2015/…of…amending Decision 1999/70/EC concerning the external auditors of the national central banks, as regards the external auditors of the Lietuvos bankas</w:t>
      </w:r>
      <w:bookmarkEnd w:id="6"/>
    </w:p>
    <w:p w14:paraId="37E0472F" w14:textId="2AD5649C" w:rsidR="00801A9B" w:rsidRDefault="00801A9B" w:rsidP="00801A9B">
      <w:pPr>
        <w:rPr>
          <w:lang w:val="en-US"/>
        </w:rPr>
      </w:pPr>
      <w:r>
        <w:rPr>
          <w:noProof/>
          <w:lang w:val="en-US"/>
        </w:rPr>
        <w:t>6517</w:t>
      </w:r>
      <w:r>
        <w:rPr>
          <w:lang w:val="en-US"/>
        </w:rPr>
        <w:t>/15 UEM 436178/15 UEM 33</w:t>
      </w:r>
    </w:p>
    <w:p w14:paraId="37E04730" w14:textId="77777777" w:rsidR="00801A9B" w:rsidRDefault="00801A9B" w:rsidP="00801A9B">
      <w:r>
        <w:rPr>
          <w:b/>
        </w:rPr>
        <w:t>Ansvarigt statsråd</w:t>
      </w:r>
      <w:r>
        <w:rPr>
          <w:b/>
        </w:rPr>
        <w:br/>
      </w:r>
      <w:r>
        <w:rPr>
          <w:noProof/>
        </w:rPr>
        <w:t>Per Bolund</w:t>
      </w:r>
    </w:p>
    <w:p w14:paraId="37E04733" w14:textId="77777777" w:rsidR="00801A9B" w:rsidRDefault="00801A9B" w:rsidP="00801A9B">
      <w:r w:rsidRPr="00B44CE2">
        <w:rPr>
          <w:b/>
        </w:rPr>
        <w:t>Annotering</w:t>
      </w:r>
      <w:r>
        <w:rPr>
          <w:b/>
        </w:rPr>
        <w:br/>
      </w:r>
      <w:r>
        <w:t>Föranleder ingen annotering.</w:t>
      </w:r>
    </w:p>
    <w:p w14:paraId="37E04734" w14:textId="1C50F0C5" w:rsidR="00801A9B" w:rsidRDefault="00801A9B" w:rsidP="00801A9B">
      <w:pPr>
        <w:pStyle w:val="Rubrik1"/>
      </w:pPr>
      <w:bookmarkStart w:id="7" w:name="_Toc413229190"/>
      <w:r>
        <w:rPr>
          <w:noProof/>
        </w:rPr>
        <w:t>Corrigendum of 15.12.2014 to Commission Delegated Regulation C(2014 6200 final of 4 September 2014 amending Delegated Regulation (EU) n° 241/2014 as regards own funds requirements for firms based on fixed overheads</w:t>
      </w:r>
      <w:bookmarkEnd w:id="7"/>
    </w:p>
    <w:p w14:paraId="68316CF0" w14:textId="77777777" w:rsidR="00DD4E50" w:rsidRDefault="00801A9B" w:rsidP="00801A9B">
      <w:pPr>
        <w:rPr>
          <w:lang w:val="en-US"/>
        </w:rPr>
      </w:pPr>
      <w:r>
        <w:rPr>
          <w:noProof/>
          <w:lang w:val="en-US"/>
        </w:rPr>
        <w:t>–</w:t>
      </w:r>
      <w:r>
        <w:rPr>
          <w:lang w:val="en-US"/>
        </w:rPr>
        <w:t>Intention not to raise objections to a delegated act</w:t>
      </w:r>
    </w:p>
    <w:p w14:paraId="37E04735" w14:textId="2D175050" w:rsidR="00801A9B" w:rsidRDefault="00801A9B" w:rsidP="00801A9B">
      <w:pPr>
        <w:rPr>
          <w:lang w:val="en-US"/>
        </w:rPr>
      </w:pPr>
      <w:r>
        <w:rPr>
          <w:noProof/>
          <w:lang w:val="en-US"/>
        </w:rPr>
        <w:t>6505</w:t>
      </w:r>
      <w:r>
        <w:rPr>
          <w:lang w:val="en-US"/>
        </w:rPr>
        <w:t>/15 EF 40 ECOFIN 130 DELACT 19</w:t>
      </w:r>
      <w:r w:rsidR="00DD4E50">
        <w:rPr>
          <w:lang w:val="en-US"/>
        </w:rPr>
        <w:t xml:space="preserve"> </w:t>
      </w:r>
      <w:r>
        <w:rPr>
          <w:lang w:val="en-US"/>
        </w:rPr>
        <w:t>12899/14 COR 1 EF 221 ECOFIN 799 DELACT 166</w:t>
      </w:r>
    </w:p>
    <w:p w14:paraId="37E04736" w14:textId="77777777" w:rsidR="00801A9B" w:rsidRDefault="00801A9B" w:rsidP="00801A9B">
      <w:r>
        <w:rPr>
          <w:b/>
        </w:rPr>
        <w:t>Ansvarigt statsråd</w:t>
      </w:r>
      <w:r>
        <w:rPr>
          <w:b/>
        </w:rPr>
        <w:br/>
      </w:r>
      <w:r>
        <w:rPr>
          <w:noProof/>
        </w:rPr>
        <w:t>Per Bolund</w:t>
      </w:r>
    </w:p>
    <w:p w14:paraId="37E0473A" w14:textId="6FF33473" w:rsidR="00BB6196" w:rsidRDefault="00801A9B" w:rsidP="00DD4E50">
      <w:r w:rsidRPr="00B44CE2">
        <w:rPr>
          <w:b/>
        </w:rPr>
        <w:t>Annotering</w:t>
      </w:r>
      <w:r>
        <w:rPr>
          <w:b/>
        </w:rPr>
        <w:br/>
      </w:r>
      <w:r>
        <w:rPr>
          <w:b/>
          <w:bCs/>
        </w:rPr>
        <w:t>Avsikt med behandlingen i rådet:</w:t>
      </w:r>
      <w:r>
        <w:t xml:space="preserve"> Rådet föreslås inte motsätta sig att kommissionen antar den delegerade akten. </w:t>
      </w:r>
    </w:p>
    <w:p w14:paraId="37E0473C" w14:textId="2C590814" w:rsidR="00BB6196" w:rsidRDefault="00801A9B">
      <w:pPr>
        <w:spacing w:after="280" w:afterAutospacing="1"/>
      </w:pPr>
      <w:r>
        <w:rPr>
          <w:b/>
          <w:bCs/>
        </w:rPr>
        <w:t>Hur regeringen ställer sig till den blivande A-punkten:</w:t>
      </w:r>
      <w:r>
        <w:t xml:space="preserve"> Regeringen avser inte motsätta sig förslaget. </w:t>
      </w:r>
    </w:p>
    <w:p w14:paraId="37E0473E" w14:textId="60C8F29C" w:rsidR="00BB6196" w:rsidRDefault="00801A9B">
      <w:pPr>
        <w:spacing w:after="280" w:afterAutospacing="1"/>
      </w:pPr>
      <w:r>
        <w:rPr>
          <w:b/>
          <w:bCs/>
        </w:rPr>
        <w:lastRenderedPageBreak/>
        <w:t>Bakgrund:</w:t>
      </w:r>
      <w:r w:rsidR="00DD4E50">
        <w:rPr>
          <w:b/>
          <w:bCs/>
        </w:rPr>
        <w:t xml:space="preserve">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37E0473F" w14:textId="77777777" w:rsidR="00BB6196" w:rsidRDefault="00801A9B">
      <w:pPr>
        <w:spacing w:after="280" w:afterAutospacing="1"/>
      </w:pPr>
      <w:r>
        <w:t xml:space="preserve">Enligt tillsynsförordningens artikel 97 ska Eba lägga fram förslag till bindande tekniska standarder (BTS) för tillsyn för vissa typer av företag som specificerar (1) beräkningen av kravet på godtagbart kapital motsvarande minst en fjärdedel av de fasta omkostnaderna under det föregående året, (2) villkoren för att den behöriga myndigheten ska justera kravet att inneha godtagbart kapital motsvarande minst en fjärdedel av de fasta omkostnaderna från det föregående året, samt (3) beräkningen av förväntade fasta omkostnader om ett värdepappersföretag inte har avslutat verksamheten för ett år. </w:t>
      </w:r>
    </w:p>
    <w:p w14:paraId="37E04741" w14:textId="03570F79" w:rsidR="00801A9B" w:rsidRDefault="00801A9B">
      <w:pPr>
        <w:spacing w:after="280" w:afterAutospacing="1"/>
        <w:rPr>
          <w:noProof/>
        </w:rPr>
      </w:pPr>
      <w:r>
        <w:t>Dessa standarder antogs som en delegerad förordning under 2014, men kom på grund av en felaktig referens att omfatta fler typer av företag än vad tillsynsförordningens artikel 97 specificerar. Mot bakgrund av detta föreslår kommissionen att den delegerade förordningens tillämpningsområde korrigeras så att det överensstämmer med tillsynsförordningens artikel 97.</w:t>
      </w:r>
    </w:p>
    <w:p w14:paraId="37E04742" w14:textId="77777777" w:rsidR="00801A9B" w:rsidRDefault="00801A9B" w:rsidP="00801A9B">
      <w:pPr>
        <w:pStyle w:val="Rubrik1"/>
      </w:pPr>
      <w:bookmarkStart w:id="8" w:name="_Toc413229191"/>
      <w:r>
        <w:rPr>
          <w:noProof/>
        </w:rPr>
        <w:t>Proposal for a Regulation of the European Parliament and of the Council amending Council Regulation (EC) No 1346/2000 on insolvency proceedings (First reading)(LA)</w:t>
      </w:r>
      <w:bookmarkEnd w:id="8"/>
    </w:p>
    <w:p w14:paraId="5E024EB0" w14:textId="52FFBB62" w:rsidR="00DD4E50" w:rsidRDefault="00801A9B" w:rsidP="00801A9B">
      <w:pPr>
        <w:rPr>
          <w:lang w:val="en-US"/>
        </w:rPr>
      </w:pPr>
      <w:r>
        <w:rPr>
          <w:noProof/>
          <w:lang w:val="en-US"/>
        </w:rPr>
        <w:t>–</w:t>
      </w:r>
      <w:r>
        <w:rPr>
          <w:lang w:val="en-US"/>
        </w:rPr>
        <w:t>Adoption a) of the Council's position at first reading b) of the statement of the Council's reasons</w:t>
      </w:r>
    </w:p>
    <w:p w14:paraId="37E04743" w14:textId="64A11A36" w:rsidR="00801A9B" w:rsidRDefault="00801A9B" w:rsidP="00801A9B">
      <w:pPr>
        <w:rPr>
          <w:lang w:val="en-US"/>
        </w:rPr>
      </w:pPr>
      <w:r>
        <w:rPr>
          <w:noProof/>
          <w:lang w:val="en-US"/>
        </w:rPr>
        <w:t>6583</w:t>
      </w:r>
      <w:r>
        <w:rPr>
          <w:lang w:val="en-US"/>
        </w:rPr>
        <w:t>/15 CODEC 253 JUSTCIV 36 EJUSTICE 16</w:t>
      </w:r>
      <w:r w:rsidR="00DD4E50">
        <w:rPr>
          <w:lang w:val="en-US"/>
        </w:rPr>
        <w:t xml:space="preserve"> </w:t>
      </w:r>
      <w:r>
        <w:rPr>
          <w:lang w:val="en-US"/>
        </w:rPr>
        <w:t>16636/14 JUSTCIV 319 EJUSTICE 123 CODEC 2464+ ADD 1+ REV 1 (sv)</w:t>
      </w:r>
    </w:p>
    <w:p w14:paraId="37E04744" w14:textId="77777777" w:rsidR="00801A9B" w:rsidRDefault="00801A9B" w:rsidP="00801A9B">
      <w:r>
        <w:rPr>
          <w:b/>
        </w:rPr>
        <w:t>Ansvarigt statsråd</w:t>
      </w:r>
      <w:r>
        <w:rPr>
          <w:b/>
        </w:rPr>
        <w:br/>
      </w:r>
      <w:r>
        <w:rPr>
          <w:noProof/>
        </w:rPr>
        <w:t>Morgan Johansson</w:t>
      </w:r>
    </w:p>
    <w:p w14:paraId="37E04745" w14:textId="77777777" w:rsidR="00801A9B" w:rsidRPr="00643D86" w:rsidRDefault="00801A9B" w:rsidP="00801A9B">
      <w:r w:rsidRPr="00643D86">
        <w:rPr>
          <w:b/>
        </w:rPr>
        <w:t>Tidigare behandling i riksdagen</w:t>
      </w:r>
      <w:r>
        <w:rPr>
          <w:b/>
        </w:rPr>
        <w:br/>
      </w:r>
      <w:r>
        <w:rPr>
          <w:noProof/>
        </w:rPr>
        <w:t>2014-11-27</w:t>
      </w:r>
    </w:p>
    <w:p w14:paraId="37E04746" w14:textId="77777777" w:rsidR="00801A9B" w:rsidRPr="00643D86" w:rsidRDefault="00801A9B" w:rsidP="00801A9B">
      <w:r w:rsidRPr="00643D86">
        <w:rPr>
          <w:b/>
        </w:rPr>
        <w:t>Tidigare behandling vid rådsmöte</w:t>
      </w:r>
      <w:r>
        <w:rPr>
          <w:b/>
        </w:rPr>
        <w:br/>
      </w:r>
      <w:r>
        <w:rPr>
          <w:noProof/>
        </w:rPr>
        <w:t>2014-12-03</w:t>
      </w:r>
    </w:p>
    <w:p w14:paraId="365EC390" w14:textId="0789B603" w:rsidR="00801A9B" w:rsidRPr="00801A9B" w:rsidRDefault="00801A9B" w:rsidP="00801A9B">
      <w:pPr>
        <w:pStyle w:val="Normalwebb"/>
        <w:shd w:val="clear" w:color="auto" w:fill="FFFFFF"/>
        <w:ind w:left="714"/>
        <w:textAlignment w:val="top"/>
        <w:rPr>
          <w:rFonts w:eastAsia="Calibri"/>
          <w:sz w:val="22"/>
          <w:szCs w:val="22"/>
          <w:lang w:val="en-US" w:eastAsia="en-US"/>
        </w:rPr>
      </w:pPr>
      <w:r w:rsidRPr="00B44CE2">
        <w:rPr>
          <w:b/>
        </w:rPr>
        <w:t>Annotering</w:t>
      </w:r>
      <w:r>
        <w:rPr>
          <w:b/>
        </w:rPr>
        <w:br/>
      </w:r>
      <w:proofErr w:type="spellStart"/>
      <w:r w:rsidRPr="00801A9B">
        <w:rPr>
          <w:rFonts w:eastAsia="Calibri"/>
          <w:b/>
          <w:bCs/>
          <w:sz w:val="22"/>
          <w:szCs w:val="22"/>
          <w:lang w:val="en-US" w:eastAsia="en-US"/>
        </w:rPr>
        <w:t>Avsikt</w:t>
      </w:r>
      <w:proofErr w:type="spellEnd"/>
      <w:r w:rsidRPr="00801A9B">
        <w:rPr>
          <w:rFonts w:eastAsia="Calibri"/>
          <w:b/>
          <w:bCs/>
          <w:sz w:val="22"/>
          <w:szCs w:val="22"/>
          <w:lang w:val="en-US" w:eastAsia="en-US"/>
        </w:rPr>
        <w:t xml:space="preserve"> med </w:t>
      </w:r>
      <w:proofErr w:type="spellStart"/>
      <w:r w:rsidRPr="00801A9B">
        <w:rPr>
          <w:rFonts w:eastAsia="Calibri"/>
          <w:b/>
          <w:bCs/>
          <w:sz w:val="22"/>
          <w:szCs w:val="22"/>
          <w:lang w:val="en-US" w:eastAsia="en-US"/>
        </w:rPr>
        <w:t>behandlingen</w:t>
      </w:r>
      <w:proofErr w:type="spellEnd"/>
      <w:r w:rsidRPr="00801A9B">
        <w:rPr>
          <w:rFonts w:eastAsia="Calibri"/>
          <w:b/>
          <w:bCs/>
          <w:sz w:val="22"/>
          <w:szCs w:val="22"/>
          <w:lang w:val="en-US" w:eastAsia="en-US"/>
        </w:rPr>
        <w:t xml:space="preserve"> </w:t>
      </w:r>
      <w:proofErr w:type="spellStart"/>
      <w:r w:rsidRPr="00801A9B">
        <w:rPr>
          <w:rFonts w:eastAsia="Calibri"/>
          <w:b/>
          <w:bCs/>
          <w:sz w:val="22"/>
          <w:szCs w:val="22"/>
          <w:lang w:val="en-US" w:eastAsia="en-US"/>
        </w:rPr>
        <w:t>i</w:t>
      </w:r>
      <w:proofErr w:type="spellEnd"/>
      <w:r w:rsidRPr="00801A9B">
        <w:rPr>
          <w:rFonts w:eastAsia="Calibri"/>
          <w:b/>
          <w:bCs/>
          <w:sz w:val="22"/>
          <w:szCs w:val="22"/>
          <w:lang w:val="en-US" w:eastAsia="en-US"/>
        </w:rPr>
        <w:t xml:space="preserve"> </w:t>
      </w:r>
      <w:proofErr w:type="spellStart"/>
      <w:r w:rsidRPr="00801A9B">
        <w:rPr>
          <w:rFonts w:eastAsia="Calibri"/>
          <w:b/>
          <w:bCs/>
          <w:sz w:val="22"/>
          <w:szCs w:val="22"/>
          <w:lang w:val="en-US" w:eastAsia="en-US"/>
        </w:rPr>
        <w:t>rådet</w:t>
      </w:r>
      <w:proofErr w:type="spellEnd"/>
      <w:r w:rsidRPr="00801A9B">
        <w:rPr>
          <w:rFonts w:eastAsia="Calibri"/>
          <w:b/>
          <w:bCs/>
          <w:sz w:val="22"/>
          <w:szCs w:val="22"/>
          <w:lang w:val="en-US" w:eastAsia="en-US"/>
        </w:rPr>
        <w:t>:</w:t>
      </w:r>
      <w:r>
        <w:rPr>
          <w:rFonts w:eastAsia="Calibri"/>
          <w:b/>
          <w:bCs/>
          <w:sz w:val="22"/>
          <w:szCs w:val="22"/>
          <w:lang w:val="en-US" w:eastAsia="en-US"/>
        </w:rPr>
        <w:t xml:space="preserve"> </w:t>
      </w:r>
      <w:proofErr w:type="spellStart"/>
      <w:r w:rsidRPr="00801A9B">
        <w:rPr>
          <w:rFonts w:eastAsia="Calibri"/>
          <w:sz w:val="22"/>
          <w:szCs w:val="22"/>
          <w:lang w:val="en-US" w:eastAsia="en-US"/>
        </w:rPr>
        <w:t>Rådet</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föreslås</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att</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som</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en</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förstaläsningsståndpunkt</w:t>
      </w:r>
      <w:proofErr w:type="spellEnd"/>
      <w:r w:rsidRPr="00801A9B">
        <w:rPr>
          <w:rFonts w:eastAsia="Calibri"/>
          <w:sz w:val="22"/>
          <w:szCs w:val="22"/>
          <w:lang w:val="en-US" w:eastAsia="en-US"/>
        </w:rPr>
        <w:t xml:space="preserve"> anta den text </w:t>
      </w:r>
      <w:proofErr w:type="spellStart"/>
      <w:r w:rsidRPr="00801A9B">
        <w:rPr>
          <w:rFonts w:eastAsia="Calibri"/>
          <w:sz w:val="22"/>
          <w:szCs w:val="22"/>
          <w:lang w:val="en-US" w:eastAsia="en-US"/>
        </w:rPr>
        <w:t>avseende</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en</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reviderad</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insolvensförordning</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som</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lagts</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fram</w:t>
      </w:r>
      <w:proofErr w:type="spellEnd"/>
      <w:r w:rsidRPr="00801A9B">
        <w:rPr>
          <w:rFonts w:eastAsia="Calibri"/>
          <w:sz w:val="22"/>
          <w:szCs w:val="22"/>
          <w:lang w:val="en-US" w:eastAsia="en-US"/>
        </w:rPr>
        <w:t xml:space="preserve">. Vidare föreslås rådet ställa sig bakom ett ställningstagande om skälen till revideringen (Statement of the Council’s reasons). </w:t>
      </w:r>
    </w:p>
    <w:p w14:paraId="6C814F1E" w14:textId="7058FE73" w:rsidR="00801A9B" w:rsidRPr="00801A9B" w:rsidRDefault="00801A9B" w:rsidP="00801A9B">
      <w:pPr>
        <w:pStyle w:val="Normalwebb"/>
        <w:shd w:val="clear" w:color="auto" w:fill="FFFFFF"/>
        <w:ind w:left="714"/>
        <w:textAlignment w:val="top"/>
        <w:rPr>
          <w:rFonts w:eastAsia="Calibri"/>
          <w:sz w:val="22"/>
          <w:szCs w:val="22"/>
          <w:lang w:val="en-US" w:eastAsia="en-US"/>
        </w:rPr>
      </w:pPr>
      <w:r w:rsidRPr="00801A9B">
        <w:rPr>
          <w:rFonts w:eastAsia="Calibri"/>
          <w:b/>
          <w:bCs/>
          <w:sz w:val="22"/>
          <w:szCs w:val="22"/>
          <w:lang w:val="en-US" w:eastAsia="en-US"/>
        </w:rPr>
        <w:t>Hur regeringen ställer sig till den blivande A-punkten:</w:t>
      </w:r>
      <w:r>
        <w:rPr>
          <w:rFonts w:eastAsia="Calibri"/>
          <w:b/>
          <w:bCs/>
          <w:sz w:val="22"/>
          <w:szCs w:val="22"/>
          <w:lang w:val="en-US" w:eastAsia="en-US"/>
        </w:rPr>
        <w:t xml:space="preserve"> </w:t>
      </w:r>
      <w:r w:rsidRPr="00801A9B">
        <w:rPr>
          <w:rFonts w:eastAsia="Calibri"/>
          <w:sz w:val="22"/>
          <w:szCs w:val="22"/>
          <w:lang w:val="en-US" w:eastAsia="en-US"/>
        </w:rPr>
        <w:t>Regeringen avser stödja förslaget.</w:t>
      </w:r>
    </w:p>
    <w:p w14:paraId="37E0474B" w14:textId="2126820F" w:rsidR="00801A9B" w:rsidRDefault="00801A9B" w:rsidP="00801A9B">
      <w:pPr>
        <w:pStyle w:val="Normalwebb"/>
        <w:shd w:val="clear" w:color="auto" w:fill="FFFFFF"/>
        <w:ind w:left="714"/>
        <w:textAlignment w:val="top"/>
        <w:rPr>
          <w:noProof/>
        </w:rPr>
      </w:pPr>
      <w:r w:rsidRPr="00801A9B">
        <w:rPr>
          <w:rFonts w:eastAsia="Calibri"/>
          <w:b/>
          <w:bCs/>
          <w:sz w:val="22"/>
          <w:szCs w:val="22"/>
          <w:lang w:val="en-US" w:eastAsia="en-US"/>
        </w:rPr>
        <w:t xml:space="preserve">Bakgrund: </w:t>
      </w:r>
      <w:r w:rsidRPr="00801A9B">
        <w:rPr>
          <w:rFonts w:eastAsia="Calibri"/>
          <w:sz w:val="22"/>
          <w:szCs w:val="22"/>
          <w:lang w:val="en-US" w:eastAsia="en-US"/>
        </w:rPr>
        <w:t xml:space="preserve">Kommissionen lade i december 2012 fram ett förslag till ändringar i EU:s insolvensförordning. Syftet med förslaget är att anpassa insolvensförordningen för att möta behovet av ett modernt och företagsvänligt klimat och att effektivisera hanteringen av insolvensförfaranden med gränsöverskridande inslag. SE har ställt sig positivt till revideringen av insolvensförordningen, bl.a. förslaget om att utöka tillämpningsområdet så att även exempelvis svenska skuldsaneringsförfaranden omfattas. I juni 2014 enades rådet om en </w:t>
      </w:r>
      <w:r w:rsidRPr="00801A9B">
        <w:rPr>
          <w:rFonts w:eastAsia="Calibri"/>
          <w:sz w:val="22"/>
          <w:szCs w:val="22"/>
          <w:lang w:val="en-US" w:eastAsia="en-US"/>
        </w:rPr>
        <w:lastRenderedPageBreak/>
        <w:t>allmän inriktning avseende artikeltexten. I oktober 2014 enades rådet om en allmän inriktning beträffande skälen och bilagorna till förordningen. Under hösten 2014 hölls trepartsförhandlingar med Europaparlamentet och kommissionen och enighet nåddes om en text som bekräftades av rådet vid RIF rådsmötet den 4 och 5 december 2014. Under början av 2015 har texten behandlats av jurist-lingvister. Inför RIF-rådet den 12-13 mars läggs nu den slutliga texten fram med förslag på att rådet ska anta den som en förstaläsningsståndpunkt.</w:t>
      </w:r>
      <w:r w:rsidRPr="00801A9B">
        <w:rPr>
          <w:rFonts w:eastAsia="Calibri"/>
          <w:sz w:val="22"/>
          <w:szCs w:val="22"/>
          <w:lang w:eastAsia="en-US"/>
        </w:rPr>
        <w:t xml:space="preserve"> Vidare</w:t>
      </w:r>
      <w:r w:rsidRPr="00801A9B">
        <w:rPr>
          <w:rFonts w:eastAsia="Calibri"/>
          <w:sz w:val="22"/>
          <w:szCs w:val="22"/>
          <w:lang w:val="en-US" w:eastAsia="en-US"/>
        </w:rPr>
        <w:t xml:space="preserve"> föreslås att rådet ställer sig bakom ett ställningstagande om skälen till</w:t>
      </w:r>
      <w:r w:rsidRPr="00801A9B">
        <w:rPr>
          <w:rFonts w:eastAsia="Calibri"/>
          <w:sz w:val="22"/>
          <w:szCs w:val="22"/>
          <w:lang w:eastAsia="en-US"/>
        </w:rPr>
        <w:t xml:space="preserve"> revideringen</w:t>
      </w:r>
      <w:r w:rsidRPr="00801A9B">
        <w:rPr>
          <w:rFonts w:eastAsia="Calibri"/>
          <w:sz w:val="22"/>
          <w:szCs w:val="22"/>
          <w:lang w:val="en-US" w:eastAsia="en-US"/>
        </w:rPr>
        <w:t xml:space="preserve"> (statement of Council’s reasons) </w:t>
      </w:r>
      <w:proofErr w:type="spellStart"/>
      <w:r w:rsidRPr="00801A9B">
        <w:rPr>
          <w:rFonts w:eastAsia="Calibri"/>
          <w:sz w:val="22"/>
          <w:szCs w:val="22"/>
          <w:lang w:val="en-US" w:eastAsia="en-US"/>
        </w:rPr>
        <w:t>som</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innehåller</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en</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beskrivning</w:t>
      </w:r>
      <w:proofErr w:type="spellEnd"/>
      <w:r w:rsidRPr="00801A9B">
        <w:rPr>
          <w:rFonts w:eastAsia="Calibri"/>
          <w:sz w:val="22"/>
          <w:szCs w:val="22"/>
          <w:lang w:val="en-US" w:eastAsia="en-US"/>
        </w:rPr>
        <w:t xml:space="preserve"> av </w:t>
      </w:r>
      <w:proofErr w:type="spellStart"/>
      <w:r w:rsidRPr="00801A9B">
        <w:rPr>
          <w:rFonts w:eastAsia="Calibri"/>
          <w:sz w:val="22"/>
          <w:szCs w:val="22"/>
          <w:lang w:val="en-US" w:eastAsia="en-US"/>
        </w:rPr>
        <w:t>ärendet</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och</w:t>
      </w:r>
      <w:proofErr w:type="spellEnd"/>
      <w:r w:rsidRPr="00801A9B">
        <w:rPr>
          <w:rFonts w:eastAsia="Calibri"/>
          <w:sz w:val="22"/>
          <w:szCs w:val="22"/>
          <w:lang w:val="en-US" w:eastAsia="en-US"/>
        </w:rPr>
        <w:t xml:space="preserve"> de </w:t>
      </w:r>
      <w:proofErr w:type="spellStart"/>
      <w:r w:rsidRPr="00801A9B">
        <w:rPr>
          <w:rFonts w:eastAsia="Calibri"/>
          <w:sz w:val="22"/>
          <w:szCs w:val="22"/>
          <w:lang w:val="en-US" w:eastAsia="en-US"/>
        </w:rPr>
        <w:t>skäl</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som</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revideringen</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vilar</w:t>
      </w:r>
      <w:proofErr w:type="spellEnd"/>
      <w:r w:rsidRPr="00801A9B">
        <w:rPr>
          <w:rFonts w:eastAsia="Calibri"/>
          <w:sz w:val="22"/>
          <w:szCs w:val="22"/>
          <w:lang w:val="en-US" w:eastAsia="en-US"/>
        </w:rPr>
        <w:t xml:space="preserve"> </w:t>
      </w:r>
      <w:proofErr w:type="spellStart"/>
      <w:r w:rsidRPr="00801A9B">
        <w:rPr>
          <w:rFonts w:eastAsia="Calibri"/>
          <w:sz w:val="22"/>
          <w:szCs w:val="22"/>
          <w:lang w:val="en-US" w:eastAsia="en-US"/>
        </w:rPr>
        <w:t>på</w:t>
      </w:r>
      <w:proofErr w:type="spellEnd"/>
      <w:r w:rsidRPr="00801A9B">
        <w:rPr>
          <w:rFonts w:eastAsia="Calibri"/>
          <w:sz w:val="22"/>
          <w:szCs w:val="22"/>
          <w:lang w:val="en-US" w:eastAsia="en-US"/>
        </w:rPr>
        <w:t xml:space="preserve">. </w:t>
      </w:r>
    </w:p>
    <w:p w14:paraId="37E0474C" w14:textId="77777777" w:rsidR="00801A9B" w:rsidRDefault="00801A9B" w:rsidP="00801A9B">
      <w:pPr>
        <w:pStyle w:val="Rubrik1"/>
      </w:pPr>
      <w:bookmarkStart w:id="9" w:name="_Toc413229192"/>
      <w:r>
        <w:rPr>
          <w:noProof/>
        </w:rPr>
        <w:t>Council Decision on the position to be adopted on behalf of the European Union within the Joint Committee established by the Agreement between the European Community, of the one part, and the Government of Denmark and the Home Government of the Faroe Islands, of the other part, as regards the replacement of Protocol 3 to that Agreement, concerning the definition of the concept of ‘originating products’ and methods of administrative cooperation, by a new protocol which, as regards the rules of origin, refers to the Regional Convention on pan-Euro-Mediterranean preferential rules of origin</w:t>
      </w:r>
      <w:bookmarkEnd w:id="9"/>
    </w:p>
    <w:p w14:paraId="37E0474D" w14:textId="636773AF" w:rsidR="00801A9B" w:rsidRDefault="00801A9B" w:rsidP="00801A9B">
      <w:pPr>
        <w:rPr>
          <w:lang w:val="en-US"/>
        </w:rPr>
      </w:pPr>
      <w:r>
        <w:rPr>
          <w:noProof/>
          <w:lang w:val="en-US"/>
        </w:rPr>
        <w:t>5820</w:t>
      </w:r>
      <w:r>
        <w:rPr>
          <w:lang w:val="en-US"/>
        </w:rPr>
        <w:t>/15 AELE 8 FEROE 3 UD 17</w:t>
      </w:r>
      <w:r w:rsidR="00DD4E50">
        <w:rPr>
          <w:lang w:val="en-US"/>
        </w:rPr>
        <w:t xml:space="preserve"> </w:t>
      </w:r>
      <w:r>
        <w:rPr>
          <w:lang w:val="en-US"/>
        </w:rPr>
        <w:t>5821/15 AELE 9 FEROE 4 UD 18</w:t>
      </w:r>
    </w:p>
    <w:p w14:paraId="37E0474E" w14:textId="77777777" w:rsidR="00801A9B" w:rsidRDefault="00801A9B" w:rsidP="00801A9B">
      <w:r>
        <w:rPr>
          <w:b/>
        </w:rPr>
        <w:t>Ansvarigt statsråd</w:t>
      </w:r>
      <w:r>
        <w:rPr>
          <w:b/>
        </w:rPr>
        <w:br/>
      </w:r>
      <w:r>
        <w:rPr>
          <w:noProof/>
        </w:rPr>
        <w:t>Mikael Damberg</w:t>
      </w:r>
    </w:p>
    <w:p w14:paraId="37E04752" w14:textId="0A1F8647" w:rsidR="00BB6196" w:rsidRDefault="00801A9B" w:rsidP="00DD4E50">
      <w:r w:rsidRPr="00B44CE2">
        <w:rPr>
          <w:b/>
        </w:rPr>
        <w:t>Annotering</w:t>
      </w:r>
      <w:r>
        <w:rPr>
          <w:b/>
        </w:rPr>
        <w:br/>
      </w:r>
      <w:r>
        <w:rPr>
          <w:b/>
          <w:bCs/>
        </w:rPr>
        <w:t>Avsikt med behandlingen i rådet</w:t>
      </w:r>
      <w:r>
        <w:t xml:space="preserve">: Rådet ska rösta om gemensamt ståndpunkt att rösta ja till att ändra protokoll nr 3 om definition av begreppet "ursprungsvaror". </w:t>
      </w:r>
    </w:p>
    <w:p w14:paraId="37E04753" w14:textId="77777777" w:rsidR="00BB6196" w:rsidRDefault="00801A9B">
      <w:pPr>
        <w:spacing w:after="280" w:afterAutospacing="1"/>
      </w:pPr>
      <w:r>
        <w:rPr>
          <w:b/>
          <w:bCs/>
        </w:rPr>
        <w:t>Hur regeringen ställer sig till den blivande A-punkten:</w:t>
      </w:r>
      <w:r>
        <w:t xml:space="preserve"> Regeringen avser rösta ja </w:t>
      </w:r>
    </w:p>
    <w:p w14:paraId="37E04755" w14:textId="43566702" w:rsidR="00801A9B" w:rsidRDefault="00801A9B">
      <w:pPr>
        <w:spacing w:after="280" w:afterAutospacing="1"/>
        <w:rPr>
          <w:noProof/>
        </w:rPr>
      </w:pPr>
      <w:r>
        <w:rPr>
          <w:b/>
          <w:bCs/>
        </w:rPr>
        <w:t>Bakgrund:</w:t>
      </w:r>
      <w:r>
        <w:t xml:space="preserve"> </w:t>
      </w:r>
      <w:proofErr w:type="spellStart"/>
      <w:r>
        <w:t>EuroMed</w:t>
      </w:r>
      <w:proofErr w:type="spellEnd"/>
      <w:r>
        <w:t xml:space="preserve">-processen är en process som sjösattes 1995 och som syftar till att utvidga och fördjupa kontakterna mellan EU och de södra Medelhavsländerna. Målsättningen är att handelssamarbetet ska utvecklas i riktning mot ett frihandelsområde omfattande alla länderna. Grunden för ett sådant område är Europa-Medelhavsavtalen. Pan-Euro-Med är de ursprungsregler som ska gälla i Europa-Medelhavsavtalen. Dessa innebär att alla inblandade parter ska ha identiska ursprungsregler i de frihandelsavtal som måste finnas mellan de olika parterna. Detta krävs bl.a. för att diagonal kumulation ska kunna fungera. </w:t>
      </w:r>
      <w:r>
        <w:br/>
        <w:t xml:space="preserve">EU och Danmark (för Färöarnas räkning) undertecknade den regionala EuroMed-konventionen den15 juni 2011. Enligt Artikel 6 i konventionen skall varje fördragsslutande part vidta lämpliga åtgärder för att säkerställa att konventionen tillämpas effektivt. För detta ändamål bör den gemensamma Kommitté som inrättats genom avtalet mellan EU och </w:t>
      </w:r>
      <w:proofErr w:type="gramStart"/>
      <w:r>
        <w:t>Danmark / Färöarna</w:t>
      </w:r>
      <w:proofErr w:type="gramEnd"/>
      <w:r>
        <w:t xml:space="preserve"> anta ett beslut om att ändra protokoll nr 3 om definition av begreppet "ursprungsvaror" och metoder för administrativt samarbete med ett nytt protokoll som, när det gäller ursprungsreglerna, hänvisar till Euro-Med-konventionen. </w:t>
      </w:r>
    </w:p>
    <w:p w14:paraId="37E04756" w14:textId="77777777" w:rsidR="00801A9B" w:rsidRDefault="00801A9B" w:rsidP="00801A9B">
      <w:pPr>
        <w:pStyle w:val="Rubrik1"/>
      </w:pPr>
      <w:bookmarkStart w:id="10" w:name="_Toc413229193"/>
      <w:r>
        <w:rPr>
          <w:noProof/>
        </w:rPr>
        <w:lastRenderedPageBreak/>
        <w:t>Council Implementing Decision implementing Decision 2013/255/CFSP concerning restrictive measures against Syria</w:t>
      </w:r>
      <w:r>
        <w:rPr>
          <w:noProof/>
        </w:rPr>
        <w:br/>
        <w:t>-Council Implementing Regulation implementing Regulation (EU) No 36/2012 concerning restrictive measures in view of the situation in Syria</w:t>
      </w:r>
      <w:bookmarkEnd w:id="10"/>
    </w:p>
    <w:p w14:paraId="37E04757" w14:textId="44C1936C" w:rsidR="00801A9B" w:rsidRDefault="00801A9B" w:rsidP="00801A9B">
      <w:pPr>
        <w:rPr>
          <w:lang w:val="en-US"/>
        </w:rPr>
      </w:pPr>
      <w:r>
        <w:rPr>
          <w:noProof/>
          <w:lang w:val="en-US"/>
        </w:rPr>
        <w:t>6585</w:t>
      </w:r>
      <w:r>
        <w:rPr>
          <w:lang w:val="en-US"/>
        </w:rPr>
        <w:t>/15 PESC 211 RELEX 163 COARM 45 COMEM 41 FIN 164+ COR 1</w:t>
      </w:r>
      <w:r w:rsidR="00DD4E50">
        <w:rPr>
          <w:lang w:val="en-US"/>
        </w:rPr>
        <w:t xml:space="preserve"> </w:t>
      </w:r>
      <w:r>
        <w:rPr>
          <w:lang w:val="en-US"/>
        </w:rPr>
        <w:t>6256/15 PESC 181 COARM 37 COMEM 30 FIN 122</w:t>
      </w:r>
      <w:r w:rsidR="00DD4E50">
        <w:rPr>
          <w:lang w:val="en-US"/>
        </w:rPr>
        <w:t xml:space="preserve"> </w:t>
      </w:r>
      <w:r>
        <w:rPr>
          <w:lang w:val="en-US"/>
        </w:rPr>
        <w:t>6257/15 PESC 182 RELEX 132 COARM 38 COMEM 31 FIN 123</w:t>
      </w:r>
    </w:p>
    <w:p w14:paraId="37E04758" w14:textId="297952A2" w:rsidR="00801A9B" w:rsidRDefault="00801A9B" w:rsidP="00801A9B">
      <w:r>
        <w:rPr>
          <w:b/>
        </w:rPr>
        <w:t>Ansvarigt statsråd</w:t>
      </w:r>
      <w:r>
        <w:rPr>
          <w:b/>
        </w:rPr>
        <w:br/>
      </w:r>
      <w:r w:rsidR="00DD4E50">
        <w:rPr>
          <w:noProof/>
        </w:rPr>
        <w:t xml:space="preserve">Margot </w:t>
      </w:r>
      <w:r>
        <w:rPr>
          <w:noProof/>
        </w:rPr>
        <w:t>Wallström</w:t>
      </w:r>
    </w:p>
    <w:p w14:paraId="37E0475B" w14:textId="77777777" w:rsidR="00801A9B" w:rsidRDefault="00801A9B" w:rsidP="00801A9B">
      <w:r w:rsidRPr="00B44CE2">
        <w:rPr>
          <w:b/>
        </w:rPr>
        <w:t>Annotering</w:t>
      </w:r>
      <w:r>
        <w:rPr>
          <w:b/>
        </w:rPr>
        <w:br/>
      </w:r>
      <w:r>
        <w:rPr>
          <w:b/>
          <w:bCs/>
        </w:rPr>
        <w:t>Avsikt med behandlingen i rådet:</w:t>
      </w:r>
      <w:r>
        <w:t xml:space="preserve"> Rådet föreslås anta genomförandebeslut och genomförandeförordning. </w:t>
      </w:r>
    </w:p>
    <w:p w14:paraId="37E0475C" w14:textId="290E12EA" w:rsidR="00BB6196" w:rsidRDefault="00801A9B">
      <w:pPr>
        <w:spacing w:after="280" w:afterAutospacing="1"/>
      </w:pPr>
      <w:r>
        <w:rPr>
          <w:b/>
          <w:bCs/>
        </w:rPr>
        <w:t>Hur regeringen ställer sig till den blivande A-punkten:</w:t>
      </w:r>
      <w:r>
        <w:t xml:space="preserve"> Sverige kan godta rättsakterna. </w:t>
      </w:r>
    </w:p>
    <w:p w14:paraId="37E0475E" w14:textId="4EC6552C" w:rsidR="00801A9B" w:rsidRDefault="00801A9B">
      <w:pPr>
        <w:spacing w:after="280" w:afterAutospacing="1"/>
        <w:rPr>
          <w:noProof/>
        </w:rPr>
      </w:pPr>
      <w:r>
        <w:rPr>
          <w:b/>
          <w:bCs/>
        </w:rPr>
        <w:t xml:space="preserve">Bakgrund: </w:t>
      </w:r>
      <w:r>
        <w:t>Mot bakgrund av den allvarliga situationen i Syrien antog Europeiska unionens råd den 1 december 2011 rådsbeslut 2011/782/GUSP om restriktiva åtgärder mot Syrien. De restriktiva åtgärderna regleras f.n. i rådsbeslut 2014/309/GUSP respektive rådsförordning (EU) nr 36/2012. Syftet med de restriktiva åtgärderna är ännu inte uppnått. I ljuset av det fortsatta våldet och repressionen i Syrien har ytterligare sanktionsförslag lagts fram. EU MS har därefter enats om att ytterligare sju individer och sex entiteter bör listas.</w:t>
      </w:r>
    </w:p>
    <w:p w14:paraId="37E0475F" w14:textId="77777777" w:rsidR="00801A9B" w:rsidRDefault="00801A9B" w:rsidP="00801A9B">
      <w:pPr>
        <w:pStyle w:val="Rubrik1"/>
      </w:pPr>
      <w:bookmarkStart w:id="11" w:name="_Toc413229194"/>
      <w:r>
        <w:rPr>
          <w:noProof/>
        </w:rPr>
        <w:t>Council Decision amending Decision 2011/137/CFSP concerning restrictive measures in view of the situation in Libya</w:t>
      </w:r>
      <w:r>
        <w:rPr>
          <w:noProof/>
        </w:rPr>
        <w:br/>
        <w:t>-Council Implementing Regulation implementing Article 16(2) of Regulation (EU) No 204/2011 concerning restrictive measures in view of the situation in Libya</w:t>
      </w:r>
      <w:r>
        <w:rPr>
          <w:noProof/>
        </w:rPr>
        <w:br/>
        <w:t>-Council Regulation amending Regulation (EU) No 204/2011 concerning restrictive measures in view of the situation in Libya</w:t>
      </w:r>
      <w:bookmarkEnd w:id="11"/>
    </w:p>
    <w:p w14:paraId="37E04760" w14:textId="76C3C19B" w:rsidR="00801A9B" w:rsidRDefault="00801A9B" w:rsidP="00801A9B">
      <w:pPr>
        <w:rPr>
          <w:lang w:val="en-US"/>
        </w:rPr>
      </w:pPr>
      <w:r>
        <w:rPr>
          <w:noProof/>
          <w:lang w:val="en-US"/>
        </w:rPr>
        <w:t>6664</w:t>
      </w:r>
      <w:r>
        <w:rPr>
          <w:lang w:val="en-US"/>
        </w:rPr>
        <w:t>/15 PESC 215 RELEX 167 COMEM 42 COARM 46 FIN 16</w:t>
      </w:r>
      <w:r w:rsidR="00DD4E50">
        <w:rPr>
          <w:lang w:val="en-US"/>
        </w:rPr>
        <w:t xml:space="preserve"> </w:t>
      </w:r>
      <w:r>
        <w:rPr>
          <w:lang w:val="en-US"/>
        </w:rPr>
        <w:t>76481/15 PESC 200 COMEM 36 COARM 41 FIN 149</w:t>
      </w:r>
      <w:r w:rsidR="00DD4E50">
        <w:rPr>
          <w:lang w:val="en-US"/>
        </w:rPr>
        <w:t xml:space="preserve"> </w:t>
      </w:r>
      <w:r>
        <w:rPr>
          <w:lang w:val="en-US"/>
        </w:rPr>
        <w:t>6483/15 PESC 201 RELEX 153 COMEM 37 COARM 42 FIN 150</w:t>
      </w:r>
      <w:r w:rsidR="00DD4E50">
        <w:rPr>
          <w:lang w:val="en-US"/>
        </w:rPr>
        <w:t xml:space="preserve"> </w:t>
      </w:r>
      <w:r>
        <w:rPr>
          <w:lang w:val="en-US"/>
        </w:rPr>
        <w:t>6485/15 PESC 203 RELEX 155 COMEM 39 COARM 44 FIN 152</w:t>
      </w:r>
    </w:p>
    <w:p w14:paraId="37E04761" w14:textId="77777777" w:rsidR="00801A9B" w:rsidRDefault="00801A9B" w:rsidP="00801A9B">
      <w:r>
        <w:rPr>
          <w:b/>
        </w:rPr>
        <w:t>Ansvarigt statsråd</w:t>
      </w:r>
      <w:r>
        <w:rPr>
          <w:b/>
        </w:rPr>
        <w:br/>
      </w:r>
      <w:r>
        <w:rPr>
          <w:noProof/>
        </w:rPr>
        <w:t>Margot Wallström</w:t>
      </w:r>
    </w:p>
    <w:p w14:paraId="37E04765" w14:textId="0462B694" w:rsidR="00BB6196" w:rsidRDefault="00801A9B" w:rsidP="00DD4E50">
      <w:r w:rsidRPr="00B44CE2">
        <w:rPr>
          <w:b/>
        </w:rPr>
        <w:t>Annotering</w:t>
      </w:r>
      <w:r>
        <w:rPr>
          <w:b/>
        </w:rPr>
        <w:br/>
      </w:r>
      <w:r>
        <w:rPr>
          <w:b/>
          <w:bCs/>
        </w:rPr>
        <w:t>Avsikt med behandlingen i rådet:</w:t>
      </w:r>
      <w:r>
        <w:t xml:space="preserve"> Rådet förväntas anta beslut om ändring och genomförande av gällande rättsakter för sanktionerna mot Libyen (rådsbeslut 2011/137/GUSP och rådsförordning 204/2011). Detta i syfte att kunna – även direkt för egen del och utan föregående beslut av FN:s säkerhetsråds sanktionskommitté – lista för riktade åtgärder sådana individer och enheter som uppfyller motsvarande FN:s kriterier för listning enligt FN:s resolution 2174. Förslaget till ändring och genomförande innefattar även avlistning i ett fall, samt justering av en listningsmotivering. </w:t>
      </w:r>
    </w:p>
    <w:p w14:paraId="3BB0AD9F" w14:textId="77777777" w:rsidR="00BF484C" w:rsidRDefault="00801A9B" w:rsidP="00BF484C">
      <w:pPr>
        <w:spacing w:after="280" w:afterAutospacing="1"/>
      </w:pPr>
      <w:r>
        <w:rPr>
          <w:b/>
          <w:bCs/>
        </w:rPr>
        <w:t>Hur regeringen ställer sig till den blivande A-punkten:</w:t>
      </w:r>
      <w:r>
        <w:t xml:space="preserve"> </w:t>
      </w:r>
      <w:r w:rsidR="00BF484C">
        <w:t>Regeringen avser fatta regeringsbeslut den 5 mars och därefter rösta för antagande av rättsakterna.</w:t>
      </w:r>
    </w:p>
    <w:p w14:paraId="37E0476A" w14:textId="6B8A822B" w:rsidR="00801A9B" w:rsidRDefault="00801A9B" w:rsidP="00BF484C">
      <w:pPr>
        <w:spacing w:after="280" w:afterAutospacing="1"/>
        <w:rPr>
          <w:noProof/>
        </w:rPr>
      </w:pPr>
      <w:r>
        <w:rPr>
          <w:b/>
          <w:bCs/>
        </w:rPr>
        <w:lastRenderedPageBreak/>
        <w:t>Bakgrund:</w:t>
      </w:r>
      <w:r w:rsidR="00DD4E50">
        <w:rPr>
          <w:b/>
          <w:bCs/>
        </w:rPr>
        <w:t xml:space="preserve"> </w:t>
      </w:r>
      <w:r>
        <w:t>I augusti 2014 antog FN:s säkerhetsråd resolution 2174 (2014), genom vilken bland annat kriterierna för vilka som kan bli föremål för riktade restriktiva åtgärder justerats till att innefatta individer och enheter som deltar i eller stödjer vissa nya typer av handlingar som hotar fred, stabilitet och säkerhet i Libyen, eller som obstruerar eller underminerar transitionsprocessen. Europeiska unionens råd har justerat rådsbeslut 2011/137/GUSP och rådsförordning 204/2011 om restriktiva åtgärder mot Libyen i motsvarande mån. Som EU:s sanktionsregim nu är utformad kan EU endast nylista individer enligt resolution 2174 om de har listats av FN:s säkerhetsråds sanktionskommitté. De nya ändringarna i rättsakterna innebär att EU ges möjlighet att autonomt lista andra individer/enheter än de som listats av FN, men på samma grunder som sanktionskommittén förfogar över.</w:t>
      </w:r>
    </w:p>
    <w:p w14:paraId="52D3A1DF" w14:textId="77777777" w:rsidR="00DD4E50" w:rsidRPr="00DD4E50" w:rsidRDefault="00801A9B" w:rsidP="00DD4E50">
      <w:pPr>
        <w:pStyle w:val="Rubrik1"/>
      </w:pPr>
      <w:bookmarkStart w:id="12" w:name="_Toc413229195"/>
      <w:r>
        <w:rPr>
          <w:noProof/>
        </w:rPr>
        <w:t>Council Decision amending Decision 2014/119/CFSP concerning restrictive measures</w:t>
      </w:r>
      <w:r w:rsidR="00DD4E50">
        <w:rPr>
          <w:noProof/>
        </w:rPr>
        <w:t xml:space="preserve"> </w:t>
      </w:r>
      <w:r>
        <w:rPr>
          <w:noProof/>
        </w:rPr>
        <w:t>directed against certain persons, entities and bodies in view of the situation in Ukraine</w:t>
      </w:r>
      <w:r w:rsidR="00DD4E50">
        <w:rPr>
          <w:noProof/>
        </w:rPr>
        <w:t xml:space="preserve"> -</w:t>
      </w:r>
      <w:r w:rsidRPr="00DD4E50">
        <w:rPr>
          <w:lang w:val="en-US"/>
        </w:rPr>
        <w:t>Council Implementing Regulation implementing Regulation (EU) No 208/2014 concerning restrictive measures directed against certain persons, entities and bodies in view of the situation in Ukraine</w:t>
      </w:r>
      <w:bookmarkEnd w:id="12"/>
    </w:p>
    <w:p w14:paraId="37E0476F" w14:textId="1C396028" w:rsidR="00801A9B" w:rsidRDefault="00801A9B" w:rsidP="00801A9B">
      <w:pPr>
        <w:rPr>
          <w:lang w:val="en-US"/>
        </w:rPr>
      </w:pPr>
      <w:r w:rsidRPr="00DD4E50">
        <w:rPr>
          <w:lang w:val="en-US"/>
        </w:rPr>
        <w:t>6682/15 PESC 217 RELEX 168 COEST 78 FIN 169</w:t>
      </w:r>
      <w:r w:rsidR="00DD4E50">
        <w:rPr>
          <w:lang w:val="en-US"/>
        </w:rPr>
        <w:t xml:space="preserve"> </w:t>
      </w:r>
      <w:r>
        <w:rPr>
          <w:lang w:val="en-US"/>
        </w:rPr>
        <w:t>6459/15 PESC 195 COEST 75 FIN 144</w:t>
      </w:r>
      <w:r w:rsidR="00DD4E50">
        <w:rPr>
          <w:lang w:val="en-US"/>
        </w:rPr>
        <w:t xml:space="preserve"> </w:t>
      </w:r>
      <w:r>
        <w:rPr>
          <w:lang w:val="en-US"/>
        </w:rPr>
        <w:t>6460/15 PESC 196 RELEX 149 COEST 76 FIN 145</w:t>
      </w:r>
    </w:p>
    <w:p w14:paraId="37E04770" w14:textId="77777777" w:rsidR="00801A9B" w:rsidRDefault="00801A9B" w:rsidP="00801A9B">
      <w:r>
        <w:rPr>
          <w:b/>
        </w:rPr>
        <w:t>Ansvarigt statsråd</w:t>
      </w:r>
      <w:r>
        <w:rPr>
          <w:b/>
        </w:rPr>
        <w:br/>
      </w:r>
      <w:r>
        <w:rPr>
          <w:noProof/>
        </w:rPr>
        <w:t>Margot Wallström</w:t>
      </w:r>
    </w:p>
    <w:p w14:paraId="37E04775" w14:textId="249F23AC" w:rsidR="00BB6196" w:rsidRDefault="00801A9B" w:rsidP="00DD4E50">
      <w:r w:rsidRPr="00B44CE2">
        <w:rPr>
          <w:b/>
        </w:rPr>
        <w:t>Annotering</w:t>
      </w:r>
      <w:r>
        <w:rPr>
          <w:b/>
        </w:rPr>
        <w:br/>
      </w:r>
      <w:r>
        <w:rPr>
          <w:b/>
          <w:bCs/>
        </w:rPr>
        <w:t>Avsikt med behandlingen i rådet:</w:t>
      </w:r>
      <w:r>
        <w:t xml:space="preserve"> Rådet väntas anta ett rådsbeslut och en genomförandeförordning innebärande fortsatt tillämpning av gällande restriktiva åtgärder avseende förskingring, till och med den 6 mars 2016. För ett antal personer som är föremål för frysning av tillgångar, väntas rådet besluta om att tillämpa åtgärden till och med den 6 juni 2015. Samtidigt väntas rådet ändra ett antal listningsmotiveringar. </w:t>
      </w:r>
    </w:p>
    <w:p w14:paraId="6EA9D9FB" w14:textId="77777777" w:rsidR="00801A9B" w:rsidRDefault="00801A9B">
      <w:pPr>
        <w:spacing w:after="280" w:afterAutospacing="1"/>
      </w:pPr>
      <w:r>
        <w:rPr>
          <w:b/>
          <w:bCs/>
        </w:rPr>
        <w:t>Hur regeringen ställer sig till den blivande A-punkten:</w:t>
      </w:r>
      <w:r>
        <w:t xml:space="preserve"> Regeringen avser fatta regeringsbeslut den 5 mars avseende rådsbeslutet och därefter rösta för antagande av rådsbeslut och genomförandeförordning vid rådsmötet den 5 mars.</w:t>
      </w:r>
    </w:p>
    <w:p w14:paraId="37E04778" w14:textId="323F6E19" w:rsidR="00BB6196" w:rsidRDefault="00801A9B">
      <w:pPr>
        <w:spacing w:after="280" w:afterAutospacing="1"/>
      </w:pPr>
      <w:r>
        <w:rPr>
          <w:b/>
          <w:bCs/>
        </w:rPr>
        <w:t xml:space="preserve">Bakgrund: </w:t>
      </w:r>
      <w:r>
        <w:t xml:space="preserve">Den 20 februari 2014 sammanträdde EU:s utrikesministrar i ett extrainsatt rådsmöte som sammankallats med anledning av den våldsamma utvecklingen i Ukraina. Rådet manade bland annat till ett omedelbart slut på våldet, samt full respekt för de mänskliga rättigheterna och de grundläggande friheterna. </w:t>
      </w:r>
    </w:p>
    <w:p w14:paraId="37E04779" w14:textId="77777777" w:rsidR="00BB6196" w:rsidRDefault="00801A9B">
      <w:pPr>
        <w:spacing w:after="280" w:afterAutospacing="1"/>
      </w:pPr>
      <w:r>
        <w:t>Efter det att en ny regering tillträtt i Ukraina samlades EU:s utrikesministrar till ytterligare ett extrainsatt rådsmöte den 3 mars 2014. Rådet beslutade då att restriktiva åtgärder skulle inriktas på dels frysning av tillgångar hos personer som har konstaterats vara ansvariga för förskingring av ukrainska statliga tillgångar under den tidigare presidentens ämbetsperiod, syftande till senare återförande av dessa tillgångar, dels frysning av tillgångar för personer med ansvar för övergrepp mot mänskliga rättigheter i Ukraina.</w:t>
      </w:r>
    </w:p>
    <w:p w14:paraId="37E0477A" w14:textId="77777777" w:rsidR="00BB6196" w:rsidRDefault="00801A9B">
      <w:pPr>
        <w:spacing w:after="280" w:afterAutospacing="1"/>
      </w:pPr>
      <w:r>
        <w:t xml:space="preserve">Mot denna bakgrund infördes, genom rådets beslut 2014/119/GUSP, riktade restriktiva åtgärder i form av frysning av tillgångar för personer vilka identifierats som ansvariga för förskingring av ukrainska offentliga medel, personer med ansvar för kränkningar av mänskliga </w:t>
      </w:r>
      <w:r>
        <w:lastRenderedPageBreak/>
        <w:t>rättigheter i Ukraina, samt personer, enheter och organ med anknytning till sådana ansvariga. Endast personer identifierade som ansvariga för förskingring har dock listats.</w:t>
      </w:r>
    </w:p>
    <w:p w14:paraId="37E0477B" w14:textId="77777777" w:rsidR="00BB6196" w:rsidRDefault="00801A9B">
      <w:pPr>
        <w:spacing w:after="280" w:afterAutospacing="1"/>
      </w:pPr>
      <w:r>
        <w:t>Vid ett extra möte den 29 januari 2015 beslutade rådet att förtydliga och vidareutveckla gällande listningskriterier för restriktiva åtgärder i vad gäller ansvar för förskingring. Den krets av identifierat ansvariga som kan komma att listas för restriktiva åtgärder inkluderar därmed uttryckligen personer som utreds av ukrainska myndigheter för förskingring av ukrainska statliga medel, eller för medhjälp därtill. Vidare inkluderas uttryckligen personer som utreds för tjänstemissbruk i egenskap av offentlig tjänsteman, för vissa angivna syften och vars agerande resulterat i förlust av statliga tillgångar, samt även i detta fall personer som utreds för medverkan till sådana förfaranden.</w:t>
      </w:r>
    </w:p>
    <w:p w14:paraId="37E0477D" w14:textId="24AED9CF" w:rsidR="00801A9B" w:rsidRDefault="00801A9B">
      <w:pPr>
        <w:spacing w:after="280" w:afterAutospacing="1"/>
        <w:rPr>
          <w:noProof/>
        </w:rPr>
      </w:pPr>
      <w:r>
        <w:t>De restriktiva åtgärderna, enligt rådets beslut 2014/119/GUSP, gäller i dagsläget till och med den 6 mars 2015.</w:t>
      </w:r>
    </w:p>
    <w:p w14:paraId="37E0477E" w14:textId="77777777" w:rsidR="00801A9B" w:rsidRDefault="00801A9B" w:rsidP="00801A9B">
      <w:pPr>
        <w:pStyle w:val="Rubrik1"/>
      </w:pPr>
      <w:bookmarkStart w:id="13" w:name="_Toc413229196"/>
      <w:r>
        <w:rPr>
          <w:noProof/>
        </w:rPr>
        <w:t>Council Decision extending the mandate of the European Union Special Representative in Kosovo</w:t>
      </w:r>
      <w:bookmarkEnd w:id="13"/>
    </w:p>
    <w:p w14:paraId="37E0477F" w14:textId="02F269C3" w:rsidR="00801A9B" w:rsidRDefault="00801A9B" w:rsidP="00801A9B">
      <w:pPr>
        <w:rPr>
          <w:lang w:val="en-US"/>
        </w:rPr>
      </w:pPr>
      <w:r>
        <w:rPr>
          <w:noProof/>
          <w:lang w:val="en-US"/>
        </w:rPr>
        <w:t>6602</w:t>
      </w:r>
      <w:r>
        <w:rPr>
          <w:lang w:val="en-US"/>
        </w:rPr>
        <w:t>/15 PESC 212 COWEB 10 CSDP/PSDC 105 CSC 46 5724/15 PESC 98 COWEB 4 CSDP/PESDC 47 CSC 21</w:t>
      </w:r>
    </w:p>
    <w:p w14:paraId="37E04780" w14:textId="77777777" w:rsidR="00801A9B" w:rsidRDefault="00801A9B" w:rsidP="00801A9B">
      <w:r>
        <w:rPr>
          <w:b/>
        </w:rPr>
        <w:t>Ansvarigt statsråd</w:t>
      </w:r>
      <w:r>
        <w:rPr>
          <w:b/>
        </w:rPr>
        <w:br/>
      </w:r>
      <w:r>
        <w:rPr>
          <w:noProof/>
        </w:rPr>
        <w:t>Margot Wallström</w:t>
      </w:r>
    </w:p>
    <w:p w14:paraId="37E04784" w14:textId="1FDBB7F6" w:rsidR="00BB6196" w:rsidRDefault="00801A9B" w:rsidP="00801A9B">
      <w:r w:rsidRPr="00B44CE2">
        <w:rPr>
          <w:b/>
        </w:rPr>
        <w:t>Annotering</w:t>
      </w:r>
      <w:r>
        <w:rPr>
          <w:b/>
        </w:rPr>
        <w:br/>
      </w:r>
      <w:r>
        <w:rPr>
          <w:b/>
          <w:bCs/>
        </w:rPr>
        <w:t>Avsikt med behandlingen i rådet</w:t>
      </w:r>
      <w:r>
        <w:t xml:space="preserve">: Rådet föreslås </w:t>
      </w:r>
      <w:proofErr w:type="gramStart"/>
      <w:r>
        <w:t>att anta</w:t>
      </w:r>
      <w:proofErr w:type="gramEnd"/>
      <w:r>
        <w:t xml:space="preserve"> rådsslutsatser om förlängning av </w:t>
      </w:r>
      <w:proofErr w:type="spellStart"/>
      <w:r>
        <w:t>EUSR:s</w:t>
      </w:r>
      <w:proofErr w:type="spellEnd"/>
      <w:r>
        <w:t xml:space="preserve"> mandat i Kosovo.</w:t>
      </w:r>
    </w:p>
    <w:p w14:paraId="37E04785" w14:textId="77777777" w:rsidR="00BB6196" w:rsidRDefault="00801A9B">
      <w:pPr>
        <w:spacing w:after="280" w:afterAutospacing="1"/>
      </w:pPr>
      <w:r>
        <w:rPr>
          <w:b/>
          <w:bCs/>
        </w:rPr>
        <w:t>Hur regeringen ställer sig till den blivande A-punkten</w:t>
      </w:r>
      <w:r>
        <w:t>: Regeringen avser att rösta ja till att rådet antar rådsslutsatser om förlängning av EUSR:s mandat i Kosovo.</w:t>
      </w:r>
    </w:p>
    <w:p w14:paraId="37E04787" w14:textId="031B34CA" w:rsidR="00801A9B" w:rsidRDefault="00801A9B">
      <w:pPr>
        <w:spacing w:after="280" w:afterAutospacing="1"/>
        <w:rPr>
          <w:noProof/>
        </w:rPr>
      </w:pPr>
      <w:r>
        <w:rPr>
          <w:b/>
          <w:bCs/>
        </w:rPr>
        <w:t>Bakgrund</w:t>
      </w:r>
      <w:r>
        <w:t>: Förlängningen av EUSR Zbogars mandat i Kosovo med åtta månader samt verksamhetens budget och överföring av viss personal från EULEX till EUSR. EUSR Zbogar tillträdde den 25 januari 2012 och hans mandat sträckte sig ursprunglingen till den 28 februari 2015.</w:t>
      </w:r>
    </w:p>
    <w:p w14:paraId="37E04788" w14:textId="77777777" w:rsidR="00801A9B" w:rsidRDefault="00801A9B" w:rsidP="00801A9B">
      <w:pPr>
        <w:pStyle w:val="Rubrik1"/>
      </w:pPr>
      <w:bookmarkStart w:id="14" w:name="_Toc413229197"/>
      <w:r>
        <w:rPr>
          <w:noProof/>
        </w:rPr>
        <w:t>EUMAM RCA Mission Plan</w:t>
      </w:r>
      <w:bookmarkEnd w:id="14"/>
    </w:p>
    <w:p w14:paraId="37E04789" w14:textId="69155773" w:rsidR="00801A9B" w:rsidRDefault="00801A9B" w:rsidP="00801A9B">
      <w:pPr>
        <w:rPr>
          <w:lang w:val="en-US"/>
        </w:rPr>
      </w:pPr>
      <w:r>
        <w:rPr>
          <w:noProof/>
          <w:lang w:val="en-US"/>
        </w:rPr>
        <w:t>6577</w:t>
      </w:r>
      <w:r>
        <w:rPr>
          <w:lang w:val="en-US"/>
        </w:rPr>
        <w:t>/15 COPS 54 CSDP/PSDC 104 EUMAM RCA 15 6537/15 COPS 52 CSDP/PSDC 101 EUMAM RCA 14 RESTREINT UE</w:t>
      </w:r>
    </w:p>
    <w:p w14:paraId="37E0478A" w14:textId="77777777" w:rsidR="00801A9B" w:rsidRDefault="00801A9B" w:rsidP="00801A9B">
      <w:r>
        <w:rPr>
          <w:b/>
        </w:rPr>
        <w:t>Ansvarigt statsråd</w:t>
      </w:r>
      <w:r>
        <w:rPr>
          <w:b/>
        </w:rPr>
        <w:br/>
      </w:r>
      <w:r>
        <w:rPr>
          <w:noProof/>
        </w:rPr>
        <w:t>Margot Wallström</w:t>
      </w:r>
    </w:p>
    <w:p w14:paraId="37E0478E" w14:textId="3C5BFC63" w:rsidR="00BB6196" w:rsidRDefault="00801A9B" w:rsidP="00801A9B">
      <w:r w:rsidRPr="00B44CE2">
        <w:rPr>
          <w:b/>
        </w:rPr>
        <w:t>Annotering</w:t>
      </w:r>
      <w:r>
        <w:rPr>
          <w:b/>
        </w:rPr>
        <w:br/>
      </w:r>
      <w:r>
        <w:rPr>
          <w:b/>
          <w:bCs/>
        </w:rPr>
        <w:t xml:space="preserve">Avsikt med behandlingen i rådet: </w:t>
      </w:r>
      <w:r>
        <w:br/>
        <w:t xml:space="preserve">Rådet föreslås godkänna insatsplanen för EU:s kommande militära rådgivande insats i Centralafrikanska republiken, EUMAM RCA. </w:t>
      </w:r>
    </w:p>
    <w:p w14:paraId="37E0478F" w14:textId="77777777" w:rsidR="00BB6196" w:rsidRDefault="00801A9B">
      <w:pPr>
        <w:spacing w:after="280" w:afterAutospacing="1"/>
      </w:pPr>
      <w:r>
        <w:rPr>
          <w:b/>
          <w:bCs/>
        </w:rPr>
        <w:lastRenderedPageBreak/>
        <w:t xml:space="preserve">Hur regeringen ställer sig till den blivande A-punkten: </w:t>
      </w:r>
      <w:r>
        <w:rPr>
          <w:b/>
          <w:bCs/>
        </w:rPr>
        <w:br/>
      </w:r>
      <w:r>
        <w:t>Regeringen avser rösta ja.</w:t>
      </w:r>
    </w:p>
    <w:p w14:paraId="37E04790" w14:textId="77777777" w:rsidR="00BB6196" w:rsidRDefault="00801A9B">
      <w:pPr>
        <w:spacing w:after="280" w:afterAutospacing="1"/>
      </w:pPr>
      <w:r>
        <w:rPr>
          <w:b/>
          <w:bCs/>
        </w:rPr>
        <w:t xml:space="preserve">Bakgrund: </w:t>
      </w:r>
      <w:r>
        <w:rPr>
          <w:b/>
          <w:bCs/>
        </w:rPr>
        <w:br/>
      </w:r>
      <w:r>
        <w:t xml:space="preserve">Den 19 januari 2015 fattade rådet beslut om att etablera en militär rådgivningsinsats i Centralafrikanska republiken, EUMAM RCA (EU Military Advisory Mission in the Central African Republic). EUMAM RCA, i vilken ca 60 personer väntas ingå, ska rådgiva armén som ett led i förberedelserna för en kommande FN-ledd reform av säkerhetssektor. Därtill ska insatsen ge expertstöd till EU-delegationen i Bangui samt, på begäran, kunna stödja FN-insatsen MINUSCA:s arbete för säkerhetssektorreform. Insatsplanen fastslår bland annat insatsens uppdrag och mål. </w:t>
      </w:r>
    </w:p>
    <w:p w14:paraId="37E04791" w14:textId="77777777" w:rsidR="00BB6196" w:rsidRDefault="00801A9B">
      <w:pPr>
        <w:spacing w:after="280" w:afterAutospacing="1"/>
      </w:pPr>
      <w:r>
        <w:t xml:space="preserve">Insatsen var ursprungligen tänkt att inledas den 1 mars för att därefter nå full kapacitet den 15 mars, det vill säga samtidigt som EU:s militära insats i CAR, EUFOR RCA, avvecklas. Styrkegenereringen har emellertid visat sig vara svår, varför förseningar av insatsen är att vänta. </w:t>
      </w:r>
    </w:p>
    <w:p w14:paraId="37E04793" w14:textId="0C6E8C43" w:rsidR="00801A9B" w:rsidRDefault="00801A9B">
      <w:pPr>
        <w:spacing w:after="280" w:afterAutospacing="1"/>
        <w:rPr>
          <w:noProof/>
        </w:rPr>
      </w:pPr>
      <w:r>
        <w:t>Sverige har meddelat beredskap att bidra med två personer till EUMAM RCA.</w:t>
      </w:r>
    </w:p>
    <w:p w14:paraId="37E04794" w14:textId="77777777" w:rsidR="00801A9B" w:rsidRDefault="00801A9B" w:rsidP="00801A9B">
      <w:pPr>
        <w:pStyle w:val="Rubrik1"/>
      </w:pPr>
      <w:bookmarkStart w:id="15" w:name="_Toc413229198"/>
      <w:r>
        <w:rPr>
          <w:noProof/>
        </w:rPr>
        <w:t>Draft Council conclusions on disability-inclusive disaster management</w:t>
      </w:r>
      <w:bookmarkEnd w:id="15"/>
    </w:p>
    <w:p w14:paraId="76DD73EC" w14:textId="77777777" w:rsidR="00801A9B" w:rsidRDefault="00801A9B" w:rsidP="00801A9B">
      <w:pPr>
        <w:rPr>
          <w:lang w:val="en-US"/>
        </w:rPr>
      </w:pPr>
      <w:r>
        <w:rPr>
          <w:noProof/>
          <w:lang w:val="en-US"/>
        </w:rPr>
        <w:t>–</w:t>
      </w:r>
      <w:r>
        <w:rPr>
          <w:lang w:val="en-US"/>
        </w:rPr>
        <w:t>Adoption</w:t>
      </w:r>
    </w:p>
    <w:p w14:paraId="37E04795" w14:textId="0A360361" w:rsidR="00801A9B" w:rsidRDefault="00801A9B" w:rsidP="00801A9B">
      <w:pPr>
        <w:rPr>
          <w:lang w:val="en-US"/>
        </w:rPr>
      </w:pPr>
      <w:r>
        <w:rPr>
          <w:noProof/>
          <w:lang w:val="en-US"/>
        </w:rPr>
        <w:t>6450</w:t>
      </w:r>
      <w:r>
        <w:rPr>
          <w:lang w:val="en-US"/>
        </w:rPr>
        <w:t>/15 PROCIV 11 JAI 105 COHAFA 19 TELECOM 46</w:t>
      </w:r>
    </w:p>
    <w:p w14:paraId="37E04796" w14:textId="77777777" w:rsidR="00801A9B" w:rsidRDefault="00801A9B" w:rsidP="00801A9B">
      <w:r>
        <w:rPr>
          <w:b/>
        </w:rPr>
        <w:t>Ansvarigt statsråd</w:t>
      </w:r>
      <w:r>
        <w:rPr>
          <w:b/>
        </w:rPr>
        <w:br/>
      </w:r>
      <w:r>
        <w:rPr>
          <w:noProof/>
        </w:rPr>
        <w:t>Anders Ygeman</w:t>
      </w:r>
    </w:p>
    <w:p w14:paraId="37E0479B" w14:textId="565ADFCF" w:rsidR="00BB6196" w:rsidRDefault="00801A9B" w:rsidP="00801A9B">
      <w:r w:rsidRPr="00B44CE2">
        <w:rPr>
          <w:b/>
        </w:rPr>
        <w:t>Annotering</w:t>
      </w:r>
      <w:r>
        <w:rPr>
          <w:b/>
        </w:rPr>
        <w:br/>
      </w:r>
      <w:r>
        <w:rPr>
          <w:b/>
          <w:bCs/>
        </w:rPr>
        <w:t xml:space="preserve">Avsikt med behandlingen i rådet: </w:t>
      </w:r>
      <w:r>
        <w:t>Rådet föreslås godkänna slutsatserna.  </w:t>
      </w:r>
    </w:p>
    <w:p w14:paraId="37E0479D" w14:textId="4223E8C1" w:rsidR="00BB6196" w:rsidRDefault="00801A9B">
      <w:pPr>
        <w:spacing w:after="280" w:afterAutospacing="1"/>
      </w:pPr>
      <w:r>
        <w:rPr>
          <w:b/>
          <w:bCs/>
        </w:rPr>
        <w:t>Hur regeringen ställer sig till den blivande A-punkten:</w:t>
      </w:r>
      <w:r>
        <w:t xml:space="preserve"> Regeringen avser rösta ja till att rådet antar slutsatserna. </w:t>
      </w:r>
    </w:p>
    <w:p w14:paraId="37E0479F" w14:textId="445D832B" w:rsidR="00BB6196" w:rsidRDefault="00801A9B">
      <w:pPr>
        <w:spacing w:after="280" w:afterAutospacing="1"/>
      </w:pPr>
      <w:r>
        <w:rPr>
          <w:b/>
          <w:bCs/>
        </w:rPr>
        <w:t xml:space="preserve">Bakgrund: </w:t>
      </w:r>
      <w:r>
        <w:t xml:space="preserve">En av det lettiska ordförandeskapets prioriteringar inom området civilskydd är personer med funktionsnedsättningars särskilda behov i krishanteringscykeln (förebyggande, förberedande, hanterande och återhämtande åtgärder). Den 6 februari presenterades ett utkast till rådslutsatser i rådsarbetsgruppen för civilskydd (PROCIV). Syftet med slutsatserna är att, inom EU och medlemsstaterna, uppmärksamma de särskilda behov som personer med funktionsnedsättningar kan ha inom krisberedskapen. I slutsatserna uppmanas bl.a. medlemsstaterna att stärka samarbetet mellan civilskyddsmyndigheter och organisationer som arbetar för funktionshindrade personer samt att bättre integrera de särskilda behov som personer med funktionshinder kan ha i utbildningar, övningar och planering av krisberedskapen. </w:t>
      </w:r>
    </w:p>
    <w:p w14:paraId="37E047A1" w14:textId="721B6B86" w:rsidR="00801A9B" w:rsidRDefault="00801A9B">
      <w:pPr>
        <w:spacing w:after="280" w:afterAutospacing="1"/>
        <w:rPr>
          <w:noProof/>
        </w:rPr>
      </w:pPr>
      <w:r>
        <w:t>Slutsatserna färdigförhandlades under två möten i PROCIV och medlemsstaterna, inklusive Sverige, hade endast ett fåtal ändringsförslag av snarast språklig karaktär.</w:t>
      </w:r>
    </w:p>
    <w:p w14:paraId="37E047A2" w14:textId="77777777" w:rsidR="00801A9B" w:rsidRDefault="00801A9B" w:rsidP="00801A9B">
      <w:pPr>
        <w:pStyle w:val="Rubrik1"/>
      </w:pPr>
      <w:bookmarkStart w:id="16" w:name="_Toc413229199"/>
      <w:r>
        <w:rPr>
          <w:noProof/>
        </w:rPr>
        <w:lastRenderedPageBreak/>
        <w:t>CEPOL Work Programme 2015</w:t>
      </w:r>
      <w:bookmarkEnd w:id="16"/>
    </w:p>
    <w:p w14:paraId="37E047A3" w14:textId="438AB845" w:rsidR="00801A9B" w:rsidRDefault="00801A9B" w:rsidP="00801A9B">
      <w:pPr>
        <w:rPr>
          <w:lang w:val="en-US"/>
        </w:rPr>
      </w:pPr>
      <w:r>
        <w:rPr>
          <w:noProof/>
          <w:lang w:val="en-US"/>
        </w:rPr>
        <w:t>6265</w:t>
      </w:r>
      <w:r>
        <w:rPr>
          <w:lang w:val="en-US"/>
        </w:rPr>
        <w:t>/15 ENFOPOL 436201/15 ENFOPOL 41</w:t>
      </w:r>
    </w:p>
    <w:p w14:paraId="37E047A4" w14:textId="77777777" w:rsidR="00801A9B" w:rsidRDefault="00801A9B" w:rsidP="00801A9B">
      <w:r>
        <w:rPr>
          <w:b/>
        </w:rPr>
        <w:t>Ansvarigt statsråd</w:t>
      </w:r>
      <w:r>
        <w:rPr>
          <w:b/>
        </w:rPr>
        <w:br/>
      </w:r>
      <w:r>
        <w:rPr>
          <w:noProof/>
        </w:rPr>
        <w:t>Anders Ygeman</w:t>
      </w:r>
    </w:p>
    <w:p w14:paraId="37E047A9" w14:textId="17DAE14F" w:rsidR="00BB6196" w:rsidRDefault="00801A9B" w:rsidP="00801A9B">
      <w:r w:rsidRPr="00B44CE2">
        <w:rPr>
          <w:b/>
        </w:rPr>
        <w:t>Annotering</w:t>
      </w:r>
      <w:r>
        <w:rPr>
          <w:b/>
        </w:rPr>
        <w:br/>
      </w:r>
      <w:r>
        <w:rPr>
          <w:b/>
          <w:bCs/>
        </w:rPr>
        <w:t>Avsikt med behandlingen i rådet:</w:t>
      </w:r>
      <w:r>
        <w:t xml:space="preserve"> Avsikten med behandlingen är att rådet ska godkänna förslaget till arbetsprogram som tidigare antagits av CEPOL:s styrelse. Rådet ska därefter informera Europaparlamentet och kommissionen om sitt godkännande. </w:t>
      </w:r>
    </w:p>
    <w:p w14:paraId="37E047AB" w14:textId="4FDDB5CC" w:rsidR="00BB6196" w:rsidRDefault="00801A9B">
      <w:pPr>
        <w:spacing w:after="280" w:afterAutospacing="1"/>
      </w:pPr>
      <w:r>
        <w:rPr>
          <w:b/>
          <w:bCs/>
        </w:rPr>
        <w:t>Hur regeringen ställer sig till den blivande A-punkten:</w:t>
      </w:r>
      <w:r>
        <w:t xml:space="preserve"> Regeringen avser att rösta ja till förslaget att godkänna arbetsprogrammet. </w:t>
      </w:r>
    </w:p>
    <w:p w14:paraId="37E047AE" w14:textId="08FEB045" w:rsidR="00801A9B" w:rsidRDefault="00801A9B">
      <w:pPr>
        <w:spacing w:after="280" w:afterAutospacing="1"/>
        <w:rPr>
          <w:noProof/>
        </w:rPr>
      </w:pPr>
      <w:r>
        <w:rPr>
          <w:b/>
          <w:bCs/>
        </w:rPr>
        <w:t xml:space="preserve">Bakgrund: </w:t>
      </w:r>
      <w:r>
        <w:t xml:space="preserve">Den europeiska polisakademin, CEPOL, antar varje år ett arbetsprogram för sin verksamhet. Efter att ha konsulterat kommissionen antas arbetsprogrammet </w:t>
      </w:r>
      <w:proofErr w:type="gramStart"/>
      <w:r>
        <w:t>av  CEPOL</w:t>
      </w:r>
      <w:proofErr w:type="gramEnd"/>
      <w:r>
        <w:t>:s styrelse, varefter det ska underställas rådet för godkännande innan det blir gällande.</w:t>
      </w:r>
    </w:p>
    <w:p w14:paraId="37E047AF" w14:textId="77777777" w:rsidR="00801A9B" w:rsidRDefault="00801A9B" w:rsidP="00801A9B">
      <w:pPr>
        <w:pStyle w:val="Rubrik1"/>
      </w:pPr>
      <w:bookmarkStart w:id="17" w:name="_Toc413229200"/>
      <w:r>
        <w:rPr>
          <w:noProof/>
        </w:rPr>
        <w:t>Draft Council Act appointing a Deputy Director of Europol</w:t>
      </w:r>
      <w:bookmarkEnd w:id="17"/>
    </w:p>
    <w:p w14:paraId="37E047B0" w14:textId="45125F79" w:rsidR="00801A9B" w:rsidRDefault="00801A9B" w:rsidP="00801A9B">
      <w:pPr>
        <w:rPr>
          <w:lang w:val="en-US"/>
        </w:rPr>
      </w:pPr>
      <w:r>
        <w:rPr>
          <w:noProof/>
          <w:lang w:val="en-US"/>
        </w:rPr>
        <w:t>6268</w:t>
      </w:r>
      <w:r>
        <w:rPr>
          <w:lang w:val="en-US"/>
        </w:rPr>
        <w:t>/15 ENFOPOL 45</w:t>
      </w:r>
    </w:p>
    <w:p w14:paraId="37E047B1" w14:textId="77777777" w:rsidR="00801A9B" w:rsidRDefault="00801A9B" w:rsidP="00801A9B">
      <w:r>
        <w:rPr>
          <w:b/>
        </w:rPr>
        <w:t>Ansvarigt statsråd</w:t>
      </w:r>
      <w:r>
        <w:rPr>
          <w:b/>
        </w:rPr>
        <w:br/>
      </w:r>
      <w:r>
        <w:rPr>
          <w:noProof/>
        </w:rPr>
        <w:t>Anders Ygeman</w:t>
      </w:r>
    </w:p>
    <w:p w14:paraId="37E047B6" w14:textId="427FA10A" w:rsidR="00BB6196" w:rsidRDefault="00801A9B" w:rsidP="00801A9B">
      <w:r w:rsidRPr="00B44CE2">
        <w:rPr>
          <w:b/>
        </w:rPr>
        <w:t>Annotering</w:t>
      </w:r>
      <w:r>
        <w:rPr>
          <w:b/>
        </w:rPr>
        <w:br/>
      </w:r>
      <w:r>
        <w:rPr>
          <w:b/>
          <w:bCs/>
        </w:rPr>
        <w:t xml:space="preserve">Avsikt med behandlingen i rådet: </w:t>
      </w:r>
      <w:r>
        <w:t>Rådet uppmanas att utnämna Mr Luis De Eusebio Ramos (Spanien) som vicedirektör vid Europol med lönegrad AD 13, steg 1. </w:t>
      </w:r>
    </w:p>
    <w:p w14:paraId="37E047B8" w14:textId="1F908D10" w:rsidR="00BB6196" w:rsidRDefault="00801A9B">
      <w:pPr>
        <w:spacing w:after="280" w:afterAutospacing="1"/>
      </w:pPr>
      <w:r>
        <w:rPr>
          <w:b/>
          <w:bCs/>
        </w:rPr>
        <w:t>Hur regeringen ställer sig till den blivande A-</w:t>
      </w:r>
      <w:proofErr w:type="gramStart"/>
      <w:r>
        <w:rPr>
          <w:b/>
          <w:bCs/>
        </w:rPr>
        <w:t>punkten:</w:t>
      </w:r>
      <w:r>
        <w:t xml:space="preserve">  Punkten</w:t>
      </w:r>
      <w:proofErr w:type="gramEnd"/>
      <w:r>
        <w:t xml:space="preserve"> kan godkännas. </w:t>
      </w:r>
    </w:p>
    <w:p w14:paraId="37E047BB" w14:textId="1860E6FC" w:rsidR="00801A9B" w:rsidRDefault="00801A9B">
      <w:pPr>
        <w:spacing w:after="280" w:afterAutospacing="1"/>
        <w:rPr>
          <w:noProof/>
        </w:rPr>
      </w:pPr>
      <w:r>
        <w:rPr>
          <w:b/>
          <w:bCs/>
        </w:rPr>
        <w:t xml:space="preserve">Bakgrund: </w:t>
      </w:r>
      <w:r>
        <w:t xml:space="preserve">Enligt det rådsbeslut som reglerar Europol utser rådet Europols direktör och vicedirektörer på förslag från Europols styrelse. Europols styrelse har efter ett rekryteringsförfarande förordat att </w:t>
      </w:r>
      <w:proofErr w:type="spellStart"/>
      <w:r>
        <w:t>Mr</w:t>
      </w:r>
      <w:proofErr w:type="spellEnd"/>
      <w:r>
        <w:t xml:space="preserve"> Luis De Eusebio Ramos övertar rollen som vicedirektör efter </w:t>
      </w:r>
      <w:proofErr w:type="spellStart"/>
      <w:r>
        <w:t>Mr</w:t>
      </w:r>
      <w:proofErr w:type="spellEnd"/>
      <w:r>
        <w:t xml:space="preserve"> </w:t>
      </w:r>
      <w:proofErr w:type="spellStart"/>
      <w:r>
        <w:t>Eugenio</w:t>
      </w:r>
      <w:proofErr w:type="spellEnd"/>
      <w:r>
        <w:t xml:space="preserve"> </w:t>
      </w:r>
      <w:proofErr w:type="spellStart"/>
      <w:r>
        <w:t>Orlandi</w:t>
      </w:r>
      <w:proofErr w:type="spellEnd"/>
      <w:r>
        <w:t xml:space="preserve"> som lämnar posten. </w:t>
      </w:r>
    </w:p>
    <w:p w14:paraId="37E047BC" w14:textId="77777777" w:rsidR="00801A9B" w:rsidRDefault="00801A9B" w:rsidP="00801A9B">
      <w:pPr>
        <w:pStyle w:val="Rubrik1"/>
      </w:pPr>
      <w:bookmarkStart w:id="18" w:name="_Toc413229201"/>
      <w:r>
        <w:rPr>
          <w:noProof/>
        </w:rPr>
        <w:t>Improved information sharing on temporary reintroduction of border controls at internal border</w:t>
      </w:r>
      <w:bookmarkEnd w:id="18"/>
    </w:p>
    <w:p w14:paraId="37E047BD" w14:textId="429CDFC3" w:rsidR="00801A9B" w:rsidRDefault="00801A9B" w:rsidP="00801A9B">
      <w:pPr>
        <w:rPr>
          <w:lang w:val="en-US"/>
        </w:rPr>
      </w:pPr>
      <w:r>
        <w:rPr>
          <w:noProof/>
          <w:lang w:val="en-US"/>
        </w:rPr>
        <w:t>5685</w:t>
      </w:r>
      <w:r>
        <w:rPr>
          <w:lang w:val="en-US"/>
        </w:rPr>
        <w:t>/15 FRONT 30 COMIX 50</w:t>
      </w:r>
    </w:p>
    <w:p w14:paraId="37E047BE" w14:textId="77777777" w:rsidR="00801A9B" w:rsidRDefault="00801A9B" w:rsidP="00801A9B">
      <w:r>
        <w:rPr>
          <w:b/>
        </w:rPr>
        <w:t>Ansvarigt statsråd</w:t>
      </w:r>
      <w:r>
        <w:rPr>
          <w:b/>
        </w:rPr>
        <w:br/>
      </w:r>
      <w:r>
        <w:rPr>
          <w:noProof/>
        </w:rPr>
        <w:t>Anders Ygeman</w:t>
      </w:r>
    </w:p>
    <w:p w14:paraId="37E047C3" w14:textId="2ED74675" w:rsidR="00BB6196" w:rsidRDefault="00801A9B" w:rsidP="00801A9B">
      <w:r w:rsidRPr="00B44CE2">
        <w:rPr>
          <w:b/>
        </w:rPr>
        <w:t>Annotering</w:t>
      </w:r>
      <w:r>
        <w:rPr>
          <w:b/>
        </w:rPr>
        <w:br/>
      </w:r>
      <w:r>
        <w:rPr>
          <w:b/>
          <w:bCs/>
        </w:rPr>
        <w:t xml:space="preserve">Avsikt med behandlingen i rådet: </w:t>
      </w:r>
      <w:r>
        <w:t>Rådet föreslås anta I-punkten.  </w:t>
      </w:r>
    </w:p>
    <w:p w14:paraId="37E047C5" w14:textId="706CAA54" w:rsidR="00BB6196" w:rsidRDefault="00801A9B">
      <w:pPr>
        <w:spacing w:after="280" w:afterAutospacing="1"/>
      </w:pPr>
      <w:r>
        <w:rPr>
          <w:b/>
          <w:bCs/>
        </w:rPr>
        <w:t>Hur regeringen ställer sig till den blivande A-punkten:</w:t>
      </w:r>
      <w:r>
        <w:t xml:space="preserve"> Regeringen avser ge sitt stöd till antagandet av I-punkten. </w:t>
      </w:r>
    </w:p>
    <w:p w14:paraId="37E047C8" w14:textId="5A49EAB2" w:rsidR="00801A9B" w:rsidRDefault="00801A9B">
      <w:pPr>
        <w:spacing w:after="280" w:afterAutospacing="1"/>
        <w:rPr>
          <w:noProof/>
        </w:rPr>
      </w:pPr>
      <w:r>
        <w:rPr>
          <w:b/>
          <w:bCs/>
        </w:rPr>
        <w:lastRenderedPageBreak/>
        <w:t xml:space="preserve">Bakgrund: </w:t>
      </w:r>
      <w:r>
        <w:t xml:space="preserve">Sverige presenterade den 19 september 2014 i rådsarbetsgruppen för gränsfrågor ett förslag som går ut på att förbättra och snabba på informationsutbytet mellan medlemsstaterna vid återinförande av tillfällig inre gränskontroll (Artikel 24 och 25 i Schengen gränskodex). Idag går en sådan information till rådssekretariatet som sedan skickar vidare till EUs medlemsstater. Vid tider utanför kontorstid kan det ta onödigt lång tid innan informationen når berörda inom gränskontrollmyndigheterna. Sverige föreslår i sitt förslag att medlemsstaterna skickar en expressnotifikation till de kontaktpunkter som finns upptagna i företeckningen av kontaktpunkter inom gränskontroll – ”contact points for border management issues”. Samma notifikation ska också skickas till Kommissionen, Rådssekretariaet och till samtliga medlemsländers RIF-rådgivarkretsen. Därefter skickas en officiell bekräftelse till Rådssekretariatet och Kommissionen. Denna informationsprocedur ska tillämpas vid såväl planerade som vid akuta lägen vid införande av tillfällig gränskontroll. </w:t>
      </w:r>
    </w:p>
    <w:p w14:paraId="37E047C9" w14:textId="77777777" w:rsidR="00801A9B" w:rsidRDefault="00801A9B" w:rsidP="00801A9B">
      <w:pPr>
        <w:pStyle w:val="Rubrik1"/>
      </w:pPr>
      <w:bookmarkStart w:id="19" w:name="_Toc413229202"/>
      <w:r>
        <w:rPr>
          <w:noProof/>
        </w:rPr>
        <w:t>Draft Council conclusions on the Court of Auditors' Special Report n) 15/2014 "The external Borders Fund has fostered financial solidarity but requires better measurement of results and needs to provide further EU added value"</w:t>
      </w:r>
      <w:bookmarkEnd w:id="19"/>
    </w:p>
    <w:p w14:paraId="37E047CA" w14:textId="7F880762" w:rsidR="00801A9B" w:rsidRDefault="00801A9B" w:rsidP="00801A9B">
      <w:pPr>
        <w:rPr>
          <w:lang w:val="en-US"/>
        </w:rPr>
      </w:pPr>
      <w:r>
        <w:rPr>
          <w:noProof/>
          <w:lang w:val="en-US"/>
        </w:rPr>
        <w:t>5688</w:t>
      </w:r>
      <w:r>
        <w:rPr>
          <w:lang w:val="en-US"/>
        </w:rPr>
        <w:t xml:space="preserve">/15 </w:t>
      </w:r>
      <w:proofErr w:type="gramStart"/>
      <w:r>
        <w:rPr>
          <w:lang w:val="en-US"/>
        </w:rPr>
        <w:t>FIN</w:t>
      </w:r>
      <w:proofErr w:type="gramEnd"/>
      <w:r>
        <w:rPr>
          <w:lang w:val="en-US"/>
        </w:rPr>
        <w:t xml:space="preserve"> 84 JAI 49 FRONT 31 COMIX 51</w:t>
      </w:r>
    </w:p>
    <w:p w14:paraId="37E047CB" w14:textId="77777777" w:rsidR="00801A9B" w:rsidRDefault="00801A9B" w:rsidP="00801A9B">
      <w:r>
        <w:rPr>
          <w:b/>
        </w:rPr>
        <w:t>Ansvarigt statsråd</w:t>
      </w:r>
      <w:r>
        <w:rPr>
          <w:b/>
        </w:rPr>
        <w:br/>
      </w:r>
      <w:r>
        <w:rPr>
          <w:noProof/>
        </w:rPr>
        <w:t>Anders Ygeman</w:t>
      </w:r>
    </w:p>
    <w:p w14:paraId="37E047D0" w14:textId="7CF9525E" w:rsidR="00BB6196" w:rsidRDefault="00801A9B" w:rsidP="00801A9B">
      <w:r w:rsidRPr="00B44CE2">
        <w:rPr>
          <w:b/>
        </w:rPr>
        <w:t>Annotering</w:t>
      </w:r>
      <w:r>
        <w:rPr>
          <w:b/>
        </w:rPr>
        <w:br/>
      </w:r>
      <w:r>
        <w:rPr>
          <w:b/>
          <w:bCs/>
        </w:rPr>
        <w:t xml:space="preserve">Avsikt med behandlingen i rådet: </w:t>
      </w:r>
      <w:r>
        <w:t>Rådet föreslås anta I-punkten.  </w:t>
      </w:r>
    </w:p>
    <w:p w14:paraId="37E047D2" w14:textId="09231A61" w:rsidR="00BB6196" w:rsidRDefault="00801A9B">
      <w:pPr>
        <w:spacing w:after="280" w:afterAutospacing="1"/>
      </w:pPr>
      <w:r>
        <w:rPr>
          <w:b/>
          <w:bCs/>
        </w:rPr>
        <w:t>Hur regeringen ställer sig till den blivande A-punkten:</w:t>
      </w:r>
      <w:r>
        <w:t xml:space="preserve"> Regeringen avser ge sitt stöd till antagandet av rådets slutsatser. </w:t>
      </w:r>
    </w:p>
    <w:p w14:paraId="37E047D5" w14:textId="7F500B87" w:rsidR="00801A9B" w:rsidRDefault="00801A9B">
      <w:pPr>
        <w:spacing w:after="280" w:afterAutospacing="1"/>
        <w:rPr>
          <w:noProof/>
        </w:rPr>
      </w:pPr>
      <w:r>
        <w:rPr>
          <w:b/>
          <w:bCs/>
        </w:rPr>
        <w:t xml:space="preserve">Bakgrund: </w:t>
      </w:r>
      <w:r>
        <w:t xml:space="preserve">Revisionsrätten publicerade i oktober 2014 en rapport som rör den externa gränsfonden </w:t>
      </w:r>
      <w:proofErr w:type="gramStart"/>
      <w:r>
        <w:t>–”</w:t>
      </w:r>
      <w:proofErr w:type="gramEnd"/>
      <w:r>
        <w:t xml:space="preserve"> The External Border Fund has fostered financial solidarity but requires better measurement of results and needs to provide further EU added value”. I enlighet med etablerade procedurer för granskning av revisionsrättens rapporter ska rådet anta slutsatser kring rapporten. Innehållet i rådets slutsatser erkänner bland annat rapportens rekommendationer som påtalar att EU:s mervärde av fonden är begränsat; det är vanskligt att mäta de generella resultaten av fonden; brister kan konstateras vad gäller management/ledning av fonden.  Rådets slutsatser uppmanar också kommissionen och de deltagande </w:t>
      </w:r>
    </w:p>
    <w:p w14:paraId="37E047D6" w14:textId="77777777" w:rsidR="00801A9B" w:rsidRDefault="00801A9B" w:rsidP="00801A9B">
      <w:pPr>
        <w:pStyle w:val="Rubrik1"/>
      </w:pPr>
      <w:bookmarkStart w:id="20" w:name="_Toc413229203"/>
      <w:r>
        <w:rPr>
          <w:noProof/>
        </w:rPr>
        <w:t>Proposal for a Regulation of the European Parliament and of the Council amending Regulation (EC) No. 223/2009 on European Statistics (First reading) (LA+S)</w:t>
      </w:r>
      <w:bookmarkEnd w:id="20"/>
    </w:p>
    <w:p w14:paraId="37E047E0" w14:textId="70EB34B5" w:rsidR="00801A9B" w:rsidRDefault="00801A9B" w:rsidP="00801A9B">
      <w:pPr>
        <w:rPr>
          <w:lang w:val="en-US"/>
        </w:rPr>
      </w:pPr>
      <w:proofErr w:type="spellStart"/>
      <w:r>
        <w:rPr>
          <w:lang w:val="en-US"/>
        </w:rPr>
        <w:t>Adoptiona</w:t>
      </w:r>
      <w:proofErr w:type="spellEnd"/>
      <w:r>
        <w:rPr>
          <w:lang w:val="en-US"/>
        </w:rPr>
        <w:t xml:space="preserve"> of the Council's position at first </w:t>
      </w:r>
      <w:proofErr w:type="spellStart"/>
      <w:r>
        <w:rPr>
          <w:lang w:val="en-US"/>
        </w:rPr>
        <w:t>readingb</w:t>
      </w:r>
      <w:proofErr w:type="spellEnd"/>
      <w:r>
        <w:rPr>
          <w:lang w:val="en-US"/>
        </w:rPr>
        <w:t>) of the statement of the Council's reasons</w:t>
      </w:r>
      <w:r>
        <w:rPr>
          <w:lang w:val="en-US"/>
        </w:rPr>
        <w:br/>
      </w:r>
      <w:r>
        <w:rPr>
          <w:noProof/>
          <w:lang w:val="en-US"/>
        </w:rPr>
        <w:t>6582</w:t>
      </w:r>
      <w:r>
        <w:rPr>
          <w:lang w:val="en-US"/>
        </w:rPr>
        <w:t>/15 CODEC 252 STATIS 15 ECOFIN 137 + ADD 1 5161/15 STATIS 3 ECOFIN 22 CODEC 30 + COR 1 (el) + COR 2 (</w:t>
      </w:r>
      <w:proofErr w:type="spellStart"/>
      <w:proofErr w:type="gramStart"/>
      <w:r>
        <w:rPr>
          <w:lang w:val="en-US"/>
        </w:rPr>
        <w:t>fr</w:t>
      </w:r>
      <w:proofErr w:type="spellEnd"/>
      <w:proofErr w:type="gramEnd"/>
      <w:r>
        <w:rPr>
          <w:lang w:val="en-US"/>
        </w:rPr>
        <w:t xml:space="preserve">, fi, </w:t>
      </w:r>
      <w:proofErr w:type="spellStart"/>
      <w:r>
        <w:rPr>
          <w:lang w:val="en-US"/>
        </w:rPr>
        <w:t>pt</w:t>
      </w:r>
      <w:proofErr w:type="spellEnd"/>
      <w:r>
        <w:rPr>
          <w:lang w:val="en-US"/>
        </w:rPr>
        <w:t xml:space="preserve">, </w:t>
      </w:r>
      <w:proofErr w:type="spellStart"/>
      <w:r>
        <w:rPr>
          <w:lang w:val="en-US"/>
        </w:rPr>
        <w:t>sv</w:t>
      </w:r>
      <w:proofErr w:type="spellEnd"/>
      <w:r>
        <w:rPr>
          <w:lang w:val="en-US"/>
        </w:rPr>
        <w:t>) + COR 3 (</w:t>
      </w:r>
      <w:proofErr w:type="spellStart"/>
      <w:r>
        <w:rPr>
          <w:lang w:val="en-US"/>
        </w:rPr>
        <w:t>ro</w:t>
      </w:r>
      <w:proofErr w:type="spellEnd"/>
      <w:r>
        <w:rPr>
          <w:lang w:val="en-US"/>
        </w:rPr>
        <w:t>) + COR 4 (</w:t>
      </w:r>
      <w:proofErr w:type="spellStart"/>
      <w:r>
        <w:rPr>
          <w:lang w:val="en-US"/>
        </w:rPr>
        <w:t>es</w:t>
      </w:r>
      <w:proofErr w:type="spellEnd"/>
      <w:r>
        <w:rPr>
          <w:lang w:val="en-US"/>
        </w:rPr>
        <w:t xml:space="preserve">, </w:t>
      </w:r>
      <w:proofErr w:type="spellStart"/>
      <w:r>
        <w:rPr>
          <w:lang w:val="en-US"/>
        </w:rPr>
        <w:t>sl</w:t>
      </w:r>
      <w:proofErr w:type="spellEnd"/>
      <w:r>
        <w:rPr>
          <w:lang w:val="en-US"/>
        </w:rPr>
        <w:t>) + COR 5 (</w:t>
      </w:r>
      <w:proofErr w:type="spellStart"/>
      <w:r>
        <w:rPr>
          <w:lang w:val="en-US"/>
        </w:rPr>
        <w:t>hr</w:t>
      </w:r>
      <w:proofErr w:type="spellEnd"/>
      <w:r>
        <w:rPr>
          <w:lang w:val="en-US"/>
        </w:rPr>
        <w:t>) + COR 6 (</w:t>
      </w:r>
      <w:proofErr w:type="spellStart"/>
      <w:r>
        <w:rPr>
          <w:lang w:val="en-US"/>
        </w:rPr>
        <w:t>pt</w:t>
      </w:r>
      <w:proofErr w:type="spellEnd"/>
      <w:r>
        <w:rPr>
          <w:lang w:val="en-US"/>
        </w:rPr>
        <w:t>) + ADD 1</w:t>
      </w:r>
    </w:p>
    <w:p w14:paraId="37E047E1" w14:textId="77777777" w:rsidR="00801A9B" w:rsidRDefault="00801A9B" w:rsidP="00801A9B">
      <w:r>
        <w:rPr>
          <w:b/>
        </w:rPr>
        <w:t>Ansvarigt statsråd</w:t>
      </w:r>
      <w:r>
        <w:rPr>
          <w:b/>
        </w:rPr>
        <w:br/>
      </w:r>
      <w:r>
        <w:rPr>
          <w:noProof/>
        </w:rPr>
        <w:t>Ardalan Shekarabi</w:t>
      </w:r>
    </w:p>
    <w:p w14:paraId="37E047E5" w14:textId="048A7DFF" w:rsidR="00BB6196" w:rsidRDefault="00801A9B" w:rsidP="00801A9B">
      <w:r w:rsidRPr="00B44CE2">
        <w:rPr>
          <w:b/>
        </w:rPr>
        <w:t>Annotering</w:t>
      </w:r>
      <w:r>
        <w:rPr>
          <w:b/>
        </w:rPr>
        <w:br/>
      </w:r>
      <w:r>
        <w:rPr>
          <w:b/>
          <w:bCs/>
        </w:rPr>
        <w:t xml:space="preserve">Avsikt med behandlingen i rådet: </w:t>
      </w:r>
      <w:r>
        <w:t>Rådet ska anta rättsakten.</w:t>
      </w:r>
    </w:p>
    <w:p w14:paraId="37E047E6" w14:textId="77777777" w:rsidR="00BB6196" w:rsidRDefault="00801A9B">
      <w:pPr>
        <w:spacing w:after="280" w:afterAutospacing="1"/>
      </w:pPr>
      <w:r>
        <w:rPr>
          <w:b/>
          <w:bCs/>
        </w:rPr>
        <w:lastRenderedPageBreak/>
        <w:t xml:space="preserve">Hur regeringen ställer sig till den blivande A-punkten: </w:t>
      </w:r>
      <w:r>
        <w:t>Regeringen godkänner A-punkten.</w:t>
      </w:r>
    </w:p>
    <w:p w14:paraId="37E047E7" w14:textId="77777777" w:rsidR="00BB6196" w:rsidRDefault="00801A9B">
      <w:pPr>
        <w:spacing w:after="280" w:afterAutospacing="1"/>
      </w:pPr>
      <w:r>
        <w:rPr>
          <w:b/>
          <w:bCs/>
        </w:rPr>
        <w:t xml:space="preserve">Bakgrund: </w:t>
      </w:r>
      <w:r>
        <w:t xml:space="preserve">KOM presenterade sitt förslag till förordning om ändring av förordning om europeisk statistik den 17 april 2012. Ändringsförslaget som har diskuterats i mer än två år syftar till att stärka tillförlitligheten i den europeiska statistiken. </w:t>
      </w:r>
    </w:p>
    <w:p w14:paraId="37E047E8" w14:textId="77777777" w:rsidR="00BB6196" w:rsidRDefault="00801A9B">
      <w:pPr>
        <w:spacing w:after="280" w:afterAutospacing="1"/>
      </w:pPr>
      <w:r>
        <w:t>EP antog sitt yttrande vid första läsningen den 21 november 2013.</w:t>
      </w:r>
    </w:p>
    <w:p w14:paraId="37E047EA" w14:textId="06B2E8D1" w:rsidR="00801A9B" w:rsidRDefault="00801A9B">
      <w:pPr>
        <w:spacing w:after="280" w:afterAutospacing="1"/>
        <w:rPr>
          <w:noProof/>
        </w:rPr>
      </w:pPr>
      <w:r>
        <w:t>Tidigare ordförandeskap har gjort ett flertal försök att komma överens om en gemensam text i rådet som också kan accepteras av EP och KOM. Den 3 december 2014 genomfördes en andra trilog som resulterade i en kompromiss som utgjorde en balanserad lösning, utan att ändra grundläggande element från det förhandlingsmandat som fastställdes i Coreper i februari 2014. Den 19 december 2014 godkändes kompromisstexten av en kvalificerad majoritet i Coreper. Den 21 januari 2015 godkände Coreper den politiska överenskommelsen i syfte att nå en uppgörelse med EP.</w:t>
      </w:r>
    </w:p>
    <w:p w14:paraId="37E047EB" w14:textId="77777777" w:rsidR="00801A9B" w:rsidRDefault="00801A9B" w:rsidP="00801A9B">
      <w:pPr>
        <w:pStyle w:val="Rubrik1"/>
      </w:pPr>
      <w:bookmarkStart w:id="21" w:name="_Toc413229204"/>
      <w:r>
        <w:rPr>
          <w:noProof/>
        </w:rPr>
        <w:t>Trio proposals on the organisation of the Council preparatory bodies (follow-up to the informal joint meeting of the EU Foreign and Home Affairs Ministers (Rome, 27 November 2014)</w:t>
      </w:r>
      <w:bookmarkEnd w:id="21"/>
    </w:p>
    <w:p w14:paraId="37E047EC" w14:textId="3F52E267" w:rsidR="00801A9B" w:rsidRDefault="00801A9B" w:rsidP="00801A9B">
      <w:pPr>
        <w:rPr>
          <w:lang w:val="en-US"/>
        </w:rPr>
      </w:pPr>
      <w:r>
        <w:rPr>
          <w:noProof/>
          <w:lang w:val="en-US"/>
        </w:rPr>
        <w:t>6589</w:t>
      </w:r>
      <w:r>
        <w:rPr>
          <w:lang w:val="en-US"/>
        </w:rPr>
        <w:t>/15 JAI 112 POLGEN 32</w:t>
      </w:r>
    </w:p>
    <w:p w14:paraId="37E047ED" w14:textId="77777777" w:rsidR="00801A9B" w:rsidRDefault="00801A9B" w:rsidP="00801A9B">
      <w:r>
        <w:rPr>
          <w:b/>
        </w:rPr>
        <w:t>Ansvarigt statsråd</w:t>
      </w:r>
      <w:r>
        <w:rPr>
          <w:b/>
        </w:rPr>
        <w:br/>
      </w:r>
      <w:r>
        <w:rPr>
          <w:noProof/>
        </w:rPr>
        <w:t>Morgan Johansson</w:t>
      </w:r>
    </w:p>
    <w:p w14:paraId="37E047F0" w14:textId="77777777" w:rsidR="00801A9B" w:rsidRDefault="00801A9B" w:rsidP="00801A9B">
      <w:r w:rsidRPr="00B44CE2">
        <w:rPr>
          <w:b/>
        </w:rPr>
        <w:t>Annotering</w:t>
      </w:r>
      <w:r>
        <w:rPr>
          <w:b/>
        </w:rPr>
        <w:br/>
      </w:r>
      <w:r>
        <w:t>Föranleder ingen annotering.</w:t>
      </w:r>
    </w:p>
    <w:bookmarkEnd w:id="1"/>
    <w:p w14:paraId="37E047F1" w14:textId="77777777" w:rsidR="00801A9B" w:rsidRPr="00643D86" w:rsidRDefault="00801A9B" w:rsidP="00801A9B">
      <w:pPr>
        <w:ind w:left="0"/>
        <w:rPr>
          <w:lang w:val="en-US"/>
        </w:rPr>
      </w:pPr>
    </w:p>
    <w:sectPr w:rsidR="00801A9B" w:rsidRPr="00643D86" w:rsidSect="00801A9B">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C768B" w14:textId="77777777" w:rsidR="00554F12" w:rsidRDefault="00554F12">
      <w:pPr>
        <w:spacing w:after="0" w:line="240" w:lineRule="auto"/>
      </w:pPr>
      <w:r>
        <w:separator/>
      </w:r>
    </w:p>
  </w:endnote>
  <w:endnote w:type="continuationSeparator" w:id="0">
    <w:p w14:paraId="615C71D1" w14:textId="77777777" w:rsidR="00554F12" w:rsidRDefault="0055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D1F92" w14:textId="77777777" w:rsidR="00554F12" w:rsidRDefault="00554F12">
      <w:pPr>
        <w:spacing w:after="0" w:line="240" w:lineRule="auto"/>
      </w:pPr>
      <w:r>
        <w:separator/>
      </w:r>
    </w:p>
  </w:footnote>
  <w:footnote w:type="continuationSeparator" w:id="0">
    <w:p w14:paraId="1822DE2E" w14:textId="77777777" w:rsidR="00554F12" w:rsidRDefault="00554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33223"/>
      <w:docPartObj>
        <w:docPartGallery w:val="Page Numbers (Top of Page)"/>
        <w:docPartUnique/>
      </w:docPartObj>
    </w:sdtPr>
    <w:sdtEndPr/>
    <w:sdtContent>
      <w:p w14:paraId="1B0DCBBD" w14:textId="73CF8785" w:rsidR="00801A9B" w:rsidRDefault="00801A9B">
        <w:pPr>
          <w:pStyle w:val="Sidhuvud"/>
          <w:jc w:val="right"/>
        </w:pPr>
        <w:r>
          <w:fldChar w:fldCharType="begin"/>
        </w:r>
        <w:r>
          <w:instrText>PAGE   \* MERGEFORMAT</w:instrText>
        </w:r>
        <w:r>
          <w:fldChar w:fldCharType="separate"/>
        </w:r>
        <w:r w:rsidR="00690142">
          <w:rPr>
            <w:noProof/>
          </w:rPr>
          <w:t>2</w:t>
        </w:r>
        <w:r>
          <w:fldChar w:fldCharType="end"/>
        </w:r>
      </w:p>
    </w:sdtContent>
  </w:sdt>
  <w:p w14:paraId="37E047F3" w14:textId="77777777" w:rsidR="00801A9B" w:rsidRDefault="00801A9B" w:rsidP="00801A9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01A9B" w14:paraId="37E047F9" w14:textId="77777777" w:rsidTr="00801A9B">
      <w:tc>
        <w:tcPr>
          <w:tcW w:w="4606" w:type="dxa"/>
        </w:tcPr>
        <w:p w14:paraId="37E047F4" w14:textId="77777777" w:rsidR="00801A9B" w:rsidRDefault="00801A9B" w:rsidP="00801A9B">
          <w:pPr>
            <w:pStyle w:val="Sidhuvud"/>
            <w:ind w:left="0"/>
          </w:pPr>
          <w:r>
            <w:rPr>
              <w:noProof/>
              <w:lang w:eastAsia="sv-SE"/>
            </w:rPr>
            <w:drawing>
              <wp:inline distT="0" distB="0" distL="0" distR="0" wp14:anchorId="37E047FF" wp14:editId="37E0480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7E047F5" w14:textId="77777777" w:rsidR="00801A9B" w:rsidRDefault="00801A9B" w:rsidP="00801A9B">
          <w:pPr>
            <w:ind w:right="916"/>
            <w:rPr>
              <w:rFonts w:ascii="TradeGothic" w:hAnsi="TradeGothic"/>
              <w:b/>
            </w:rPr>
          </w:pPr>
        </w:p>
        <w:p w14:paraId="37E047F6" w14:textId="77777777" w:rsidR="00801A9B" w:rsidRDefault="00801A9B" w:rsidP="00801A9B">
          <w:pPr>
            <w:ind w:right="916"/>
          </w:pPr>
          <w:r>
            <w:rPr>
              <w:rFonts w:ascii="TradeGothic" w:hAnsi="TradeGothic"/>
              <w:b/>
            </w:rPr>
            <w:t>Promemoria</w:t>
          </w:r>
        </w:p>
        <w:p w14:paraId="37E047F7" w14:textId="77777777" w:rsidR="00801A9B" w:rsidRDefault="00801A9B" w:rsidP="00801A9B">
          <w:pPr>
            <w:jc w:val="right"/>
          </w:pPr>
        </w:p>
        <w:p w14:paraId="37E047F8" w14:textId="77777777" w:rsidR="00801A9B" w:rsidRDefault="00801A9B" w:rsidP="00801A9B">
          <w:pPr>
            <w:ind w:right="916"/>
          </w:pPr>
          <w:r>
            <w:rPr>
              <w:rFonts w:ascii="TradeGothic" w:hAnsi="TradeGothic"/>
              <w:b/>
              <w:noProof/>
            </w:rPr>
            <w:t>2015-03-04</w:t>
          </w:r>
          <w:r w:rsidRPr="00934953">
            <w:t xml:space="preserve"> </w:t>
          </w:r>
        </w:p>
      </w:tc>
    </w:tr>
  </w:tbl>
  <w:p w14:paraId="37E047FA" w14:textId="77777777" w:rsidR="00801A9B" w:rsidRDefault="00801A9B" w:rsidP="00801A9B">
    <w:pPr>
      <w:pStyle w:val="Avsndare"/>
      <w:framePr w:w="0" w:hRule="auto" w:hSpace="0" w:wrap="auto" w:vAnchor="margin" w:hAnchor="text" w:xAlign="left" w:yAlign="inline"/>
      <w:rPr>
        <w:b/>
        <w:i w:val="0"/>
        <w:sz w:val="22"/>
      </w:rPr>
    </w:pPr>
  </w:p>
  <w:p w14:paraId="37E047FB" w14:textId="77777777" w:rsidR="00801A9B" w:rsidRDefault="00801A9B" w:rsidP="00801A9B">
    <w:pPr>
      <w:pStyle w:val="Avsndare"/>
      <w:framePr w:w="0" w:hRule="auto" w:hSpace="0" w:wrap="auto" w:vAnchor="margin" w:hAnchor="text" w:xAlign="left" w:yAlign="inline"/>
      <w:rPr>
        <w:b/>
        <w:i w:val="0"/>
        <w:sz w:val="22"/>
      </w:rPr>
    </w:pPr>
    <w:r>
      <w:rPr>
        <w:b/>
        <w:i w:val="0"/>
        <w:sz w:val="22"/>
      </w:rPr>
      <w:t>Statsrådsberedningen</w:t>
    </w:r>
  </w:p>
  <w:p w14:paraId="37E047FC" w14:textId="77777777" w:rsidR="00801A9B" w:rsidRDefault="00801A9B" w:rsidP="00801A9B">
    <w:pPr>
      <w:pStyle w:val="Avsndare"/>
      <w:framePr w:w="0" w:hRule="auto" w:hSpace="0" w:wrap="auto" w:vAnchor="margin" w:hAnchor="text" w:xAlign="left" w:yAlign="inline"/>
    </w:pPr>
  </w:p>
  <w:p w14:paraId="37E047FD" w14:textId="77777777" w:rsidR="00801A9B" w:rsidRDefault="00801A9B" w:rsidP="00801A9B">
    <w:pPr>
      <w:pStyle w:val="Avsndare"/>
      <w:framePr w:w="0" w:hRule="auto" w:hSpace="0" w:wrap="auto" w:vAnchor="margin" w:hAnchor="text" w:xAlign="left" w:yAlign="inline"/>
    </w:pPr>
    <w:r>
      <w:t>EU-kansliet</w:t>
    </w:r>
  </w:p>
  <w:p w14:paraId="37E047FE" w14:textId="77777777" w:rsidR="00801A9B" w:rsidRDefault="00801A9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8D6273DC">
      <w:start w:val="1"/>
      <w:numFmt w:val="decimal"/>
      <w:pStyle w:val="Rubrik1"/>
      <w:lvlText w:val="%1."/>
      <w:lvlJc w:val="left"/>
      <w:pPr>
        <w:ind w:left="720" w:hanging="360"/>
      </w:pPr>
    </w:lvl>
    <w:lvl w:ilvl="1" w:tplc="5584F962" w:tentative="1">
      <w:start w:val="1"/>
      <w:numFmt w:val="lowerLetter"/>
      <w:lvlText w:val="%2."/>
      <w:lvlJc w:val="left"/>
      <w:pPr>
        <w:ind w:left="1440" w:hanging="360"/>
      </w:pPr>
    </w:lvl>
    <w:lvl w:ilvl="2" w:tplc="B1300618" w:tentative="1">
      <w:start w:val="1"/>
      <w:numFmt w:val="lowerRoman"/>
      <w:lvlText w:val="%3."/>
      <w:lvlJc w:val="right"/>
      <w:pPr>
        <w:ind w:left="2160" w:hanging="180"/>
      </w:pPr>
    </w:lvl>
    <w:lvl w:ilvl="3" w:tplc="2D8A6B66" w:tentative="1">
      <w:start w:val="1"/>
      <w:numFmt w:val="decimal"/>
      <w:lvlText w:val="%4."/>
      <w:lvlJc w:val="left"/>
      <w:pPr>
        <w:ind w:left="2880" w:hanging="360"/>
      </w:pPr>
    </w:lvl>
    <w:lvl w:ilvl="4" w:tplc="8F72999E" w:tentative="1">
      <w:start w:val="1"/>
      <w:numFmt w:val="lowerLetter"/>
      <w:lvlText w:val="%5."/>
      <w:lvlJc w:val="left"/>
      <w:pPr>
        <w:ind w:left="3600" w:hanging="360"/>
      </w:pPr>
    </w:lvl>
    <w:lvl w:ilvl="5" w:tplc="C5E6AB3A" w:tentative="1">
      <w:start w:val="1"/>
      <w:numFmt w:val="lowerRoman"/>
      <w:lvlText w:val="%6."/>
      <w:lvlJc w:val="right"/>
      <w:pPr>
        <w:ind w:left="4320" w:hanging="180"/>
      </w:pPr>
    </w:lvl>
    <w:lvl w:ilvl="6" w:tplc="64E870E4" w:tentative="1">
      <w:start w:val="1"/>
      <w:numFmt w:val="decimal"/>
      <w:lvlText w:val="%7."/>
      <w:lvlJc w:val="left"/>
      <w:pPr>
        <w:ind w:left="5040" w:hanging="360"/>
      </w:pPr>
    </w:lvl>
    <w:lvl w:ilvl="7" w:tplc="4420E4E4" w:tentative="1">
      <w:start w:val="1"/>
      <w:numFmt w:val="lowerLetter"/>
      <w:lvlText w:val="%8."/>
      <w:lvlJc w:val="left"/>
      <w:pPr>
        <w:ind w:left="5760" w:hanging="360"/>
      </w:pPr>
    </w:lvl>
    <w:lvl w:ilvl="8" w:tplc="89A89B0E" w:tentative="1">
      <w:start w:val="1"/>
      <w:numFmt w:val="lowerRoman"/>
      <w:lvlText w:val="%9."/>
      <w:lvlJc w:val="right"/>
      <w:pPr>
        <w:ind w:left="6480" w:hanging="180"/>
      </w:pPr>
    </w:lvl>
  </w:abstractNum>
  <w:abstractNum w:abstractNumId="1">
    <w:nsid w:val="73990993"/>
    <w:multiLevelType w:val="hybridMultilevel"/>
    <w:tmpl w:val="3BD822EE"/>
    <w:lvl w:ilvl="0" w:tplc="415E478C">
      <w:start w:val="1"/>
      <w:numFmt w:val="decimal"/>
      <w:lvlText w:val="%1."/>
      <w:lvlJc w:val="left"/>
      <w:pPr>
        <w:ind w:left="360" w:hanging="360"/>
      </w:pPr>
      <w:rPr>
        <w:b w:val="0"/>
      </w:rPr>
    </w:lvl>
    <w:lvl w:ilvl="1" w:tplc="1C820316" w:tentative="1">
      <w:start w:val="1"/>
      <w:numFmt w:val="lowerLetter"/>
      <w:lvlText w:val="%2."/>
      <w:lvlJc w:val="left"/>
      <w:pPr>
        <w:ind w:left="1080" w:hanging="360"/>
      </w:pPr>
    </w:lvl>
    <w:lvl w:ilvl="2" w:tplc="D3ECBBA4" w:tentative="1">
      <w:start w:val="1"/>
      <w:numFmt w:val="lowerRoman"/>
      <w:lvlText w:val="%3."/>
      <w:lvlJc w:val="right"/>
      <w:pPr>
        <w:ind w:left="1800" w:hanging="180"/>
      </w:pPr>
    </w:lvl>
    <w:lvl w:ilvl="3" w:tplc="16507964" w:tentative="1">
      <w:start w:val="1"/>
      <w:numFmt w:val="decimal"/>
      <w:lvlText w:val="%4."/>
      <w:lvlJc w:val="left"/>
      <w:pPr>
        <w:ind w:left="2520" w:hanging="360"/>
      </w:pPr>
    </w:lvl>
    <w:lvl w:ilvl="4" w:tplc="65808038" w:tentative="1">
      <w:start w:val="1"/>
      <w:numFmt w:val="lowerLetter"/>
      <w:lvlText w:val="%5."/>
      <w:lvlJc w:val="left"/>
      <w:pPr>
        <w:ind w:left="3240" w:hanging="360"/>
      </w:pPr>
    </w:lvl>
    <w:lvl w:ilvl="5" w:tplc="5852DC98" w:tentative="1">
      <w:start w:val="1"/>
      <w:numFmt w:val="lowerRoman"/>
      <w:lvlText w:val="%6."/>
      <w:lvlJc w:val="right"/>
      <w:pPr>
        <w:ind w:left="3960" w:hanging="180"/>
      </w:pPr>
    </w:lvl>
    <w:lvl w:ilvl="6" w:tplc="76701EAA" w:tentative="1">
      <w:start w:val="1"/>
      <w:numFmt w:val="decimal"/>
      <w:lvlText w:val="%7."/>
      <w:lvlJc w:val="left"/>
      <w:pPr>
        <w:ind w:left="4680" w:hanging="360"/>
      </w:pPr>
    </w:lvl>
    <w:lvl w:ilvl="7" w:tplc="C414C7C4" w:tentative="1">
      <w:start w:val="1"/>
      <w:numFmt w:val="lowerLetter"/>
      <w:lvlText w:val="%8."/>
      <w:lvlJc w:val="left"/>
      <w:pPr>
        <w:ind w:left="5400" w:hanging="360"/>
      </w:pPr>
    </w:lvl>
    <w:lvl w:ilvl="8" w:tplc="49DC029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96"/>
    <w:rsid w:val="000144E3"/>
    <w:rsid w:val="00114836"/>
    <w:rsid w:val="00554F12"/>
    <w:rsid w:val="00690142"/>
    <w:rsid w:val="007245CB"/>
    <w:rsid w:val="00801A9B"/>
    <w:rsid w:val="00AE7281"/>
    <w:rsid w:val="00BB6196"/>
    <w:rsid w:val="00BF484C"/>
    <w:rsid w:val="00DD4E50"/>
    <w:rsid w:val="00F66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801A9B"/>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801A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801A9B"/>
    <w:pPr>
      <w:spacing w:before="100" w:beforeAutospacing="1" w:after="100" w:afterAutospacing="1" w:line="240" w:lineRule="auto"/>
      <w:ind w:left="0"/>
    </w:pPr>
    <w:rPr>
      <w:rFonts w:eastAsia="Times New Roman"/>
      <w:sz w:val="24"/>
      <w:szCs w:val="24"/>
      <w:lang w:eastAsia="sv-SE"/>
    </w:rPr>
  </w:style>
  <w:style w:type="character" w:styleId="Stark">
    <w:name w:val="Strong"/>
    <w:basedOn w:val="Standardstycketeckensnitt"/>
    <w:uiPriority w:val="22"/>
    <w:qFormat/>
    <w:rsid w:val="00801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373528">
      <w:bodyDiv w:val="1"/>
      <w:marLeft w:val="0"/>
      <w:marRight w:val="0"/>
      <w:marTop w:val="0"/>
      <w:marBottom w:val="0"/>
      <w:divBdr>
        <w:top w:val="none" w:sz="0" w:space="0" w:color="auto"/>
        <w:left w:val="none" w:sz="0" w:space="0" w:color="auto"/>
        <w:bottom w:val="none" w:sz="0" w:space="0" w:color="auto"/>
        <w:right w:val="none" w:sz="0" w:space="0" w:color="auto"/>
      </w:divBdr>
      <w:divsChild>
        <w:div w:id="2138600764">
          <w:marLeft w:val="0"/>
          <w:marRight w:val="0"/>
          <w:marTop w:val="0"/>
          <w:marBottom w:val="0"/>
          <w:divBdr>
            <w:top w:val="none" w:sz="0" w:space="0" w:color="auto"/>
            <w:left w:val="none" w:sz="0" w:space="0" w:color="auto"/>
            <w:bottom w:val="none" w:sz="0" w:space="0" w:color="auto"/>
            <w:right w:val="none" w:sz="0" w:space="0" w:color="auto"/>
          </w:divBdr>
          <w:divsChild>
            <w:div w:id="988286873">
              <w:marLeft w:val="0"/>
              <w:marRight w:val="0"/>
              <w:marTop w:val="0"/>
              <w:marBottom w:val="0"/>
              <w:divBdr>
                <w:top w:val="none" w:sz="0" w:space="0" w:color="auto"/>
                <w:left w:val="none" w:sz="0" w:space="0" w:color="auto"/>
                <w:bottom w:val="none" w:sz="0" w:space="0" w:color="auto"/>
                <w:right w:val="none" w:sz="0" w:space="0" w:color="auto"/>
              </w:divBdr>
              <w:divsChild>
                <w:div w:id="1313945135">
                  <w:marLeft w:val="0"/>
                  <w:marRight w:val="0"/>
                  <w:marTop w:val="0"/>
                  <w:marBottom w:val="0"/>
                  <w:divBdr>
                    <w:top w:val="none" w:sz="0" w:space="0" w:color="auto"/>
                    <w:left w:val="none" w:sz="0" w:space="0" w:color="auto"/>
                    <w:bottom w:val="none" w:sz="0" w:space="0" w:color="auto"/>
                    <w:right w:val="none" w:sz="0" w:space="0" w:color="auto"/>
                  </w:divBdr>
                  <w:divsChild>
                    <w:div w:id="889806430">
                      <w:marLeft w:val="0"/>
                      <w:marRight w:val="0"/>
                      <w:marTop w:val="0"/>
                      <w:marBottom w:val="0"/>
                      <w:divBdr>
                        <w:top w:val="none" w:sz="0" w:space="0" w:color="auto"/>
                        <w:left w:val="none" w:sz="0" w:space="0" w:color="auto"/>
                        <w:bottom w:val="none" w:sz="0" w:space="0" w:color="auto"/>
                        <w:right w:val="none" w:sz="0" w:space="0" w:color="auto"/>
                      </w:divBdr>
                      <w:divsChild>
                        <w:div w:id="1022824093">
                          <w:marLeft w:val="2325"/>
                          <w:marRight w:val="0"/>
                          <w:marTop w:val="0"/>
                          <w:marBottom w:val="0"/>
                          <w:divBdr>
                            <w:top w:val="none" w:sz="0" w:space="0" w:color="auto"/>
                            <w:left w:val="none" w:sz="0" w:space="0" w:color="auto"/>
                            <w:bottom w:val="none" w:sz="0" w:space="0" w:color="auto"/>
                            <w:right w:val="none" w:sz="0" w:space="0" w:color="auto"/>
                          </w:divBdr>
                          <w:divsChild>
                            <w:div w:id="1516185481">
                              <w:marLeft w:val="0"/>
                              <w:marRight w:val="0"/>
                              <w:marTop w:val="0"/>
                              <w:marBottom w:val="0"/>
                              <w:divBdr>
                                <w:top w:val="none" w:sz="0" w:space="0" w:color="auto"/>
                                <w:left w:val="none" w:sz="0" w:space="0" w:color="auto"/>
                                <w:bottom w:val="none" w:sz="0" w:space="0" w:color="auto"/>
                                <w:right w:val="none" w:sz="0" w:space="0" w:color="auto"/>
                              </w:divBdr>
                              <w:divsChild>
                                <w:div w:id="25257670">
                                  <w:marLeft w:val="0"/>
                                  <w:marRight w:val="0"/>
                                  <w:marTop w:val="0"/>
                                  <w:marBottom w:val="0"/>
                                  <w:divBdr>
                                    <w:top w:val="none" w:sz="0" w:space="0" w:color="auto"/>
                                    <w:left w:val="none" w:sz="0" w:space="0" w:color="auto"/>
                                    <w:bottom w:val="none" w:sz="0" w:space="0" w:color="auto"/>
                                    <w:right w:val="none" w:sz="0" w:space="0" w:color="auto"/>
                                  </w:divBdr>
                                  <w:divsChild>
                                    <w:div w:id="2114090876">
                                      <w:marLeft w:val="0"/>
                                      <w:marRight w:val="0"/>
                                      <w:marTop w:val="0"/>
                                      <w:marBottom w:val="0"/>
                                      <w:divBdr>
                                        <w:top w:val="none" w:sz="0" w:space="0" w:color="auto"/>
                                        <w:left w:val="none" w:sz="0" w:space="0" w:color="auto"/>
                                        <w:bottom w:val="none" w:sz="0" w:space="0" w:color="auto"/>
                                        <w:right w:val="none" w:sz="0" w:space="0" w:color="auto"/>
                                      </w:divBdr>
                                      <w:divsChild>
                                        <w:div w:id="450637470">
                                          <w:marLeft w:val="480"/>
                                          <w:marRight w:val="0"/>
                                          <w:marTop w:val="0"/>
                                          <w:marBottom w:val="0"/>
                                          <w:divBdr>
                                            <w:top w:val="none" w:sz="0" w:space="0" w:color="auto"/>
                                            <w:left w:val="none" w:sz="0" w:space="0" w:color="auto"/>
                                            <w:bottom w:val="none" w:sz="0" w:space="0" w:color="auto"/>
                                            <w:right w:val="none" w:sz="0" w:space="0" w:color="auto"/>
                                          </w:divBdr>
                                          <w:divsChild>
                                            <w:div w:id="2010667418">
                                              <w:marLeft w:val="0"/>
                                              <w:marRight w:val="0"/>
                                              <w:marTop w:val="0"/>
                                              <w:marBottom w:val="0"/>
                                              <w:divBdr>
                                                <w:top w:val="none" w:sz="0" w:space="0" w:color="auto"/>
                                                <w:left w:val="none" w:sz="0" w:space="0" w:color="auto"/>
                                                <w:bottom w:val="none" w:sz="0" w:space="0" w:color="auto"/>
                                                <w:right w:val="none" w:sz="0" w:space="0" w:color="auto"/>
                                              </w:divBdr>
                                              <w:divsChild>
                                                <w:div w:id="1215509541">
                                                  <w:marLeft w:val="0"/>
                                                  <w:marRight w:val="0"/>
                                                  <w:marTop w:val="0"/>
                                                  <w:marBottom w:val="0"/>
                                                  <w:divBdr>
                                                    <w:top w:val="none" w:sz="0" w:space="0" w:color="auto"/>
                                                    <w:left w:val="none" w:sz="0" w:space="0" w:color="auto"/>
                                                    <w:bottom w:val="none" w:sz="0" w:space="0" w:color="auto"/>
                                                    <w:right w:val="none" w:sz="0" w:space="0" w:color="auto"/>
                                                  </w:divBdr>
                                                  <w:divsChild>
                                                    <w:div w:id="346949374">
                                                      <w:marLeft w:val="0"/>
                                                      <w:marRight w:val="0"/>
                                                      <w:marTop w:val="0"/>
                                                      <w:marBottom w:val="0"/>
                                                      <w:divBdr>
                                                        <w:top w:val="none" w:sz="0" w:space="0" w:color="auto"/>
                                                        <w:left w:val="none" w:sz="0" w:space="0" w:color="auto"/>
                                                        <w:bottom w:val="none" w:sz="0" w:space="0" w:color="auto"/>
                                                        <w:right w:val="none" w:sz="0" w:space="0" w:color="auto"/>
                                                      </w:divBdr>
                                                      <w:divsChild>
                                                        <w:div w:id="2120761199">
                                                          <w:marLeft w:val="0"/>
                                                          <w:marRight w:val="0"/>
                                                          <w:marTop w:val="0"/>
                                                          <w:marBottom w:val="0"/>
                                                          <w:divBdr>
                                                            <w:top w:val="none" w:sz="0" w:space="0" w:color="auto"/>
                                                            <w:left w:val="none" w:sz="0" w:space="0" w:color="auto"/>
                                                            <w:bottom w:val="none" w:sz="0" w:space="0" w:color="auto"/>
                                                            <w:right w:val="none" w:sz="0" w:space="0" w:color="auto"/>
                                                          </w:divBdr>
                                                          <w:divsChild>
                                                            <w:div w:id="1895658264">
                                                              <w:marLeft w:val="0"/>
                                                              <w:marRight w:val="0"/>
                                                              <w:marTop w:val="0"/>
                                                              <w:marBottom w:val="0"/>
                                                              <w:divBdr>
                                                                <w:top w:val="none" w:sz="0" w:space="0" w:color="auto"/>
                                                                <w:left w:val="none" w:sz="0" w:space="0" w:color="auto"/>
                                                                <w:bottom w:val="none" w:sz="0" w:space="0" w:color="auto"/>
                                                                <w:right w:val="none" w:sz="0" w:space="0" w:color="auto"/>
                                                              </w:divBdr>
                                                              <w:divsChild>
                                                                <w:div w:id="711615288">
                                                                  <w:marLeft w:val="0"/>
                                                                  <w:marRight w:val="0"/>
                                                                  <w:marTop w:val="0"/>
                                                                  <w:marBottom w:val="0"/>
                                                                  <w:divBdr>
                                                                    <w:top w:val="none" w:sz="0" w:space="0" w:color="auto"/>
                                                                    <w:left w:val="none" w:sz="0" w:space="0" w:color="auto"/>
                                                                    <w:bottom w:val="none" w:sz="0" w:space="0" w:color="auto"/>
                                                                    <w:right w:val="none" w:sz="0" w:space="0" w:color="auto"/>
                                                                  </w:divBdr>
                                                                  <w:divsChild>
                                                                    <w:div w:id="1277375035">
                                                                      <w:marLeft w:val="0"/>
                                                                      <w:marRight w:val="0"/>
                                                                      <w:marTop w:val="96"/>
                                                                      <w:marBottom w:val="0"/>
                                                                      <w:divBdr>
                                                                        <w:top w:val="none" w:sz="0" w:space="0" w:color="auto"/>
                                                                        <w:left w:val="none" w:sz="0" w:space="0" w:color="auto"/>
                                                                        <w:bottom w:val="none" w:sz="0" w:space="0" w:color="auto"/>
                                                                        <w:right w:val="none" w:sz="0" w:space="0" w:color="auto"/>
                                                                      </w:divBdr>
                                                                      <w:divsChild>
                                                                        <w:div w:id="724451645">
                                                                          <w:marLeft w:val="0"/>
                                                                          <w:marRight w:val="0"/>
                                                                          <w:marTop w:val="72"/>
                                                                          <w:marBottom w:val="0"/>
                                                                          <w:divBdr>
                                                                            <w:top w:val="none" w:sz="0" w:space="0" w:color="auto"/>
                                                                            <w:left w:val="none" w:sz="0" w:space="0" w:color="auto"/>
                                                                            <w:bottom w:val="none" w:sz="0" w:space="0" w:color="auto"/>
                                                                            <w:right w:val="none" w:sz="0" w:space="0" w:color="auto"/>
                                                                          </w:divBdr>
                                                                          <w:divsChild>
                                                                            <w:div w:id="1978222014">
                                                                              <w:marLeft w:val="0"/>
                                                                              <w:marRight w:val="0"/>
                                                                              <w:marTop w:val="0"/>
                                                                              <w:marBottom w:val="0"/>
                                                                              <w:divBdr>
                                                                                <w:top w:val="none" w:sz="0" w:space="0" w:color="auto"/>
                                                                                <w:left w:val="none" w:sz="0" w:space="0" w:color="auto"/>
                                                                                <w:bottom w:val="none" w:sz="0" w:space="0" w:color="auto"/>
                                                                                <w:right w:val="none" w:sz="0" w:space="0" w:color="auto"/>
                                                                              </w:divBdr>
                                                                              <w:divsChild>
                                                                                <w:div w:id="4141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JE6N4JFJXNNF-9-66800</_dlc_DocId>
    <_dlc_DocIdUrl xmlns="8b66ae41-1ec6-402e-b662-35d1932ca064">
      <Url>http://rkdhs-sb/enhet/EUKansli/_layouts/DocIdRedir.aspx?ID=JE6N4JFJXNNF-9-66800</Url>
      <Description>JE6N4JFJXNNF-9-66800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917F-C362-4092-B423-2837A8CBA05F}"/>
</file>

<file path=customXml/itemProps2.xml><?xml version="1.0" encoding="utf-8"?>
<ds:datastoreItem xmlns:ds="http://schemas.openxmlformats.org/officeDocument/2006/customXml" ds:itemID="{BB872DF7-015A-4376-A75B-9862023506D6}"/>
</file>

<file path=customXml/itemProps3.xml><?xml version="1.0" encoding="utf-8"?>
<ds:datastoreItem xmlns:ds="http://schemas.openxmlformats.org/officeDocument/2006/customXml" ds:itemID="{4608B2D0-BB09-4BE0-96F7-9FCA47D6C6BD}"/>
</file>

<file path=customXml/itemProps4.xml><?xml version="1.0" encoding="utf-8"?>
<ds:datastoreItem xmlns:ds="http://schemas.openxmlformats.org/officeDocument/2006/customXml" ds:itemID="{46CFF1E4-C74A-474E-86C2-6608BA4A6248}"/>
</file>

<file path=customXml/itemProps5.xml><?xml version="1.0" encoding="utf-8"?>
<ds:datastoreItem xmlns:ds="http://schemas.openxmlformats.org/officeDocument/2006/customXml" ds:itemID="{656B1630-30A0-4389-A403-330F51DE4482}"/>
</file>

<file path=customXml/itemProps6.xml><?xml version="1.0" encoding="utf-8"?>
<ds:datastoreItem xmlns:ds="http://schemas.openxmlformats.org/officeDocument/2006/customXml" ds:itemID="{63367F91-58F1-4915-97C7-4B8490ED0B0F}"/>
</file>

<file path=customXml/itemProps7.xml><?xml version="1.0" encoding="utf-8"?>
<ds:datastoreItem xmlns:ds="http://schemas.openxmlformats.org/officeDocument/2006/customXml" ds:itemID="{44977D89-07C5-42FC-BEA0-19DCEBB976AE}"/>
</file>

<file path=docProps/app.xml><?xml version="1.0" encoding="utf-8"?>
<Properties xmlns="http://schemas.openxmlformats.org/officeDocument/2006/extended-properties" xmlns:vt="http://schemas.openxmlformats.org/officeDocument/2006/docPropsVTypes">
  <Template>Normal</Template>
  <TotalTime>0</TotalTime>
  <Pages>14</Pages>
  <Words>4778</Words>
  <Characters>25325</Characters>
  <Application>Microsoft Office Word</Application>
  <DocSecurity>0</DocSecurity>
  <Lines>211</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3</cp:revision>
  <cp:lastPrinted>2015-03-04T09:45:00Z</cp:lastPrinted>
  <dcterms:created xsi:type="dcterms:W3CDTF">2015-03-04T09:43:00Z</dcterms:created>
  <dcterms:modified xsi:type="dcterms:W3CDTF">2015-03-04T09:48:00Z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f947a5d1-1bb9-4599-b8c9-f0fc2442d428</vt:lpwstr>
  </property>
</Properties>
</file>