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550F188" w14:textId="77777777">
        <w:tc>
          <w:tcPr>
            <w:tcW w:w="2268" w:type="dxa"/>
          </w:tcPr>
          <w:p w14:paraId="166D057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F77785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43ADE47" w14:textId="77777777">
        <w:tc>
          <w:tcPr>
            <w:tcW w:w="2268" w:type="dxa"/>
          </w:tcPr>
          <w:p w14:paraId="1D4ECA5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2B566E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DA15699" w14:textId="77777777">
        <w:tc>
          <w:tcPr>
            <w:tcW w:w="3402" w:type="dxa"/>
            <w:gridSpan w:val="2"/>
          </w:tcPr>
          <w:p w14:paraId="516E229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931915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702414B" w14:textId="77777777">
        <w:tc>
          <w:tcPr>
            <w:tcW w:w="2268" w:type="dxa"/>
          </w:tcPr>
          <w:p w14:paraId="41841AE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409CCCB" w14:textId="77777777" w:rsidR="006E4E11" w:rsidRPr="00ED583F" w:rsidRDefault="007346F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N2016/07407/FJR</w:t>
            </w:r>
          </w:p>
        </w:tc>
      </w:tr>
      <w:tr w:rsidR="006E4E11" w14:paraId="3E9D4C23" w14:textId="77777777">
        <w:tc>
          <w:tcPr>
            <w:tcW w:w="2268" w:type="dxa"/>
          </w:tcPr>
          <w:p w14:paraId="7C8FA0E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D1CA2C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4881" w:type="dxa"/>
        <w:tblLayout w:type="fixed"/>
        <w:tblLook w:val="0000" w:firstRow="0" w:lastRow="0" w:firstColumn="0" w:lastColumn="0" w:noHBand="0" w:noVBand="0"/>
      </w:tblPr>
      <w:tblGrid>
        <w:gridCol w:w="4881"/>
      </w:tblGrid>
      <w:tr w:rsidR="006E4E11" w14:paraId="2003D033" w14:textId="77777777" w:rsidTr="00797A19">
        <w:trPr>
          <w:trHeight w:val="162"/>
        </w:trPr>
        <w:tc>
          <w:tcPr>
            <w:tcW w:w="4881" w:type="dxa"/>
          </w:tcPr>
          <w:p w14:paraId="337EBC1F" w14:textId="77777777" w:rsidR="006E4E11" w:rsidRDefault="007346F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1ADB56DB" w14:textId="77777777" w:rsidTr="00797A19">
        <w:trPr>
          <w:trHeight w:val="162"/>
        </w:trPr>
        <w:tc>
          <w:tcPr>
            <w:tcW w:w="4881" w:type="dxa"/>
          </w:tcPr>
          <w:p w14:paraId="4D56ED53" w14:textId="77777777" w:rsidR="006E4E11" w:rsidRDefault="007346F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6D1DCA03" w14:textId="77777777" w:rsidTr="00797A19">
        <w:trPr>
          <w:trHeight w:val="162"/>
        </w:trPr>
        <w:tc>
          <w:tcPr>
            <w:tcW w:w="4881" w:type="dxa"/>
          </w:tcPr>
          <w:p w14:paraId="6B9FD0E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3EE83C" w14:textId="77777777" w:rsidTr="00797A19">
        <w:trPr>
          <w:trHeight w:val="162"/>
        </w:trPr>
        <w:tc>
          <w:tcPr>
            <w:tcW w:w="4881" w:type="dxa"/>
          </w:tcPr>
          <w:p w14:paraId="2ADBD9CA" w14:textId="77777777" w:rsidR="006E4E11" w:rsidRDefault="006E4E11" w:rsidP="00971C6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15341E" w14:textId="77777777" w:rsidTr="00797A19">
        <w:trPr>
          <w:trHeight w:val="162"/>
        </w:trPr>
        <w:tc>
          <w:tcPr>
            <w:tcW w:w="4881" w:type="dxa"/>
          </w:tcPr>
          <w:p w14:paraId="3B60151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E160531" w14:textId="77777777" w:rsidTr="00797A19">
        <w:trPr>
          <w:trHeight w:val="162"/>
        </w:trPr>
        <w:tc>
          <w:tcPr>
            <w:tcW w:w="4881" w:type="dxa"/>
          </w:tcPr>
          <w:p w14:paraId="787D684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0EF90B" w14:textId="77777777" w:rsidTr="00797A19">
        <w:trPr>
          <w:trHeight w:val="162"/>
        </w:trPr>
        <w:tc>
          <w:tcPr>
            <w:tcW w:w="4881" w:type="dxa"/>
          </w:tcPr>
          <w:p w14:paraId="2DD218D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068EB6" w14:textId="77777777" w:rsidTr="00797A19">
        <w:trPr>
          <w:trHeight w:val="162"/>
        </w:trPr>
        <w:tc>
          <w:tcPr>
            <w:tcW w:w="4881" w:type="dxa"/>
          </w:tcPr>
          <w:p w14:paraId="0975032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0F0A82" w14:textId="77777777" w:rsidTr="00797A19">
        <w:trPr>
          <w:trHeight w:val="162"/>
        </w:trPr>
        <w:tc>
          <w:tcPr>
            <w:tcW w:w="4881" w:type="dxa"/>
          </w:tcPr>
          <w:p w14:paraId="3B9DC80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F12FAE2" w14:textId="77777777" w:rsidR="006E4E11" w:rsidRDefault="007346FE">
      <w:pPr>
        <w:framePr w:w="4400" w:h="2523" w:wrap="notBeside" w:vAnchor="page" w:hAnchor="page" w:x="6453" w:y="2445"/>
        <w:ind w:left="142"/>
      </w:pPr>
      <w:r>
        <w:t>Till riksdagen</w:t>
      </w:r>
    </w:p>
    <w:p w14:paraId="462FB241" w14:textId="77777777" w:rsidR="00797A19" w:rsidRDefault="007346FE" w:rsidP="007346FE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2016/17:390 av Sten Bergheden (M) Skarvens skador på </w:t>
      </w:r>
    </w:p>
    <w:p w14:paraId="2ED62EB9" w14:textId="08B2E192" w:rsidR="006E4E11" w:rsidRDefault="007346FE" w:rsidP="007346FE">
      <w:pPr>
        <w:pStyle w:val="RKrubrik"/>
        <w:pBdr>
          <w:bottom w:val="single" w:sz="4" w:space="1" w:color="auto"/>
        </w:pBdr>
        <w:spacing w:before="0" w:after="0"/>
      </w:pPr>
      <w:r>
        <w:t>f</w:t>
      </w:r>
      <w:r w:rsidR="00797A19">
        <w:t>is</w:t>
      </w:r>
      <w:r w:rsidR="00941A49">
        <w:t>kenäringen</w:t>
      </w:r>
      <w:bookmarkStart w:id="0" w:name="_GoBack"/>
      <w:bookmarkEnd w:id="0"/>
    </w:p>
    <w:p w14:paraId="69CB3124" w14:textId="77777777" w:rsidR="006E4E11" w:rsidRDefault="006E4E11">
      <w:pPr>
        <w:pStyle w:val="RKnormal"/>
      </w:pPr>
    </w:p>
    <w:p w14:paraId="33292C4A" w14:textId="77777777" w:rsidR="007346FE" w:rsidRDefault="007346FE" w:rsidP="007346FE">
      <w:pPr>
        <w:pStyle w:val="RKnormal"/>
      </w:pPr>
      <w:r>
        <w:t>Sten Bergheden har frågat mig om jag och regeringen har för avsikt att vidta åtgärder för att minska skarvens skador.</w:t>
      </w:r>
    </w:p>
    <w:p w14:paraId="4D94D02C" w14:textId="77777777" w:rsidR="007346FE" w:rsidRDefault="007346FE" w:rsidP="007346FE">
      <w:pPr>
        <w:pStyle w:val="RKnormal"/>
      </w:pPr>
    </w:p>
    <w:p w14:paraId="61031826" w14:textId="77777777" w:rsidR="007346FE" w:rsidRDefault="005E76D6" w:rsidP="007346FE">
      <w:pPr>
        <w:pStyle w:val="RKnormal"/>
      </w:pPr>
      <w:r>
        <w:t>Jag är medveten om att m</w:t>
      </w:r>
      <w:r w:rsidR="007346FE" w:rsidRPr="007346FE">
        <w:t xml:space="preserve">ängden skarv lokalt </w:t>
      </w:r>
      <w:r w:rsidRPr="007346FE">
        <w:t xml:space="preserve">kan </w:t>
      </w:r>
      <w:r w:rsidR="007346FE" w:rsidRPr="007346FE">
        <w:t>uppfattas som probl</w:t>
      </w:r>
      <w:r w:rsidR="007346FE" w:rsidRPr="007346FE">
        <w:t>e</w:t>
      </w:r>
      <w:r w:rsidR="007346FE" w:rsidRPr="007346FE">
        <w:t>matisk. Naturen i anslutning till häckningsplatser för skarv förändras, vilket kan uppfattas</w:t>
      </w:r>
      <w:r w:rsidR="00144BAA">
        <w:t xml:space="preserve"> negativt.</w:t>
      </w:r>
      <w:r w:rsidR="007346FE" w:rsidRPr="007346FE">
        <w:t xml:space="preserve"> Eftersom skarv kan ta fångad fisk och skada fiskeredska</w:t>
      </w:r>
      <w:r w:rsidR="007346FE">
        <w:t>p kan fisket påverkas negativt.</w:t>
      </w:r>
      <w:r w:rsidR="007346FE" w:rsidRPr="007346FE">
        <w:t xml:space="preserve"> Skarv kan även ha en påverkan på fiskodlingar. Det finns också indikationer på att skarv lokalt kan ha en </w:t>
      </w:r>
      <w:r w:rsidR="007346FE">
        <w:t xml:space="preserve">negativ effekt på fiskbestånd. </w:t>
      </w:r>
    </w:p>
    <w:p w14:paraId="4EC266C9" w14:textId="77777777" w:rsidR="00B7641B" w:rsidRDefault="00B7641B" w:rsidP="007346FE">
      <w:pPr>
        <w:pStyle w:val="RKnormal"/>
      </w:pPr>
    </w:p>
    <w:p w14:paraId="12EE05F6" w14:textId="77777777" w:rsidR="007346FE" w:rsidRDefault="007346FE" w:rsidP="007346FE">
      <w:pPr>
        <w:pStyle w:val="RKnormal"/>
      </w:pPr>
      <w:r w:rsidRPr="007346FE">
        <w:t>För att minska effekterna av skarvskadorna finns det inom havs- och fiskeriprogrammet stöd till investeringar i utrustning för att skydda re</w:t>
      </w:r>
      <w:r w:rsidRPr="007346FE">
        <w:t>d</w:t>
      </w:r>
      <w:r w:rsidRPr="007346FE">
        <w:t xml:space="preserve">skap och fångster från fåglar som skyddas av Europaparlamentets </w:t>
      </w:r>
      <w:r w:rsidR="00E7044A">
        <w:t>och rådets direktiv 2009/147/EG</w:t>
      </w:r>
      <w:r w:rsidRPr="007346FE">
        <w:t>. Detta under förutsättning att det inte u</w:t>
      </w:r>
      <w:r w:rsidRPr="007346FE">
        <w:t>n</w:t>
      </w:r>
      <w:r w:rsidRPr="007346FE">
        <w:t>dergräver fiskeredskapens selektivitet och att alla lämpliga åtgärder införs för att förhindra fysiska skador på skarvarna. Åtgärden omfattar även stöd för inlandsfiske enligt samma villkor. Stöd inom programmet o</w:t>
      </w:r>
      <w:r w:rsidRPr="007346FE">
        <w:t>m</w:t>
      </w:r>
      <w:r w:rsidRPr="007346FE">
        <w:t xml:space="preserve">fattar </w:t>
      </w:r>
      <w:r w:rsidR="005E76D6">
        <w:t xml:space="preserve">även </w:t>
      </w:r>
      <w:r w:rsidRPr="007346FE">
        <w:t>investeringar för skydd av vattenbruksodlingar.</w:t>
      </w:r>
    </w:p>
    <w:p w14:paraId="50677925" w14:textId="77777777" w:rsidR="007346FE" w:rsidRDefault="007346FE" w:rsidP="007346FE">
      <w:pPr>
        <w:pStyle w:val="RKnormal"/>
      </w:pPr>
    </w:p>
    <w:p w14:paraId="2C9F64EC" w14:textId="77777777" w:rsidR="00144BAA" w:rsidRDefault="00144BAA" w:rsidP="00E504AF">
      <w:pPr>
        <w:pStyle w:val="RKnormal"/>
      </w:pPr>
      <w:r w:rsidRPr="007346FE">
        <w:t>Skarven och hur den sk</w:t>
      </w:r>
      <w:r>
        <w:t>a förvaltas är en viktig fråga.</w:t>
      </w:r>
      <w:r w:rsidRPr="007346FE">
        <w:t xml:space="preserve"> </w:t>
      </w:r>
      <w:r>
        <w:t>Ö</w:t>
      </w:r>
      <w:r w:rsidR="007346FE" w:rsidRPr="007346FE">
        <w:t>kningen av det häckande beståndet av skarv i landet som helhet har avstannat</w:t>
      </w:r>
      <w:r w:rsidR="004E2AFA">
        <w:t xml:space="preserve"> och b</w:t>
      </w:r>
      <w:r w:rsidR="004E2AFA">
        <w:t>e</w:t>
      </w:r>
      <w:r w:rsidR="004E2AFA">
        <w:t xml:space="preserve">ståndet minskat något under de senaste åren. </w:t>
      </w:r>
      <w:r w:rsidR="007346FE" w:rsidRPr="007346FE">
        <w:t>Det är viktigt att följa u</w:t>
      </w:r>
      <w:r w:rsidR="007346FE" w:rsidRPr="007346FE">
        <w:t>t</w:t>
      </w:r>
      <w:r w:rsidR="007346FE" w:rsidRPr="007346FE">
        <w:t xml:space="preserve">vecklingen av skarvpopulationen för en långsiktigt </w:t>
      </w:r>
      <w:r w:rsidR="00E504AF">
        <w:t>hållbar förvaltning</w:t>
      </w:r>
      <w:r w:rsidR="00B7641B">
        <w:t>.</w:t>
      </w:r>
      <w:r w:rsidR="00BE50F6" w:rsidRPr="00BE50F6">
        <w:t xml:space="preserve"> </w:t>
      </w:r>
      <w:r w:rsidR="00BE50F6">
        <w:t>Naturvårdsverket</w:t>
      </w:r>
      <w:r w:rsidR="00A379FE">
        <w:t xml:space="preserve"> bedömer dock att skarven har</w:t>
      </w:r>
      <w:r w:rsidR="00BE50F6">
        <w:t xml:space="preserve"> gynnsam bevarande</w:t>
      </w:r>
      <w:r w:rsidR="005F60F0">
        <w:t>-</w:t>
      </w:r>
      <w:r w:rsidR="00BE50F6">
        <w:t>status.</w:t>
      </w:r>
    </w:p>
    <w:p w14:paraId="79EF7B76" w14:textId="77777777" w:rsidR="000D2BBF" w:rsidRDefault="000D2BBF" w:rsidP="00E504AF">
      <w:pPr>
        <w:pStyle w:val="RKnormal"/>
      </w:pPr>
    </w:p>
    <w:p w14:paraId="736053E0" w14:textId="77777777" w:rsidR="00A73366" w:rsidRDefault="00A73366" w:rsidP="00E504AF">
      <w:pPr>
        <w:pStyle w:val="RKnormal"/>
      </w:pPr>
    </w:p>
    <w:p w14:paraId="517EBBE0" w14:textId="77777777" w:rsidR="00A73366" w:rsidRDefault="00A73366" w:rsidP="00E504AF">
      <w:pPr>
        <w:pStyle w:val="RKnormal"/>
      </w:pPr>
    </w:p>
    <w:p w14:paraId="05FA51D3" w14:textId="77777777" w:rsidR="00A73366" w:rsidRDefault="00A73366" w:rsidP="00E504AF">
      <w:pPr>
        <w:pStyle w:val="RKnormal"/>
      </w:pPr>
    </w:p>
    <w:p w14:paraId="6F21D022" w14:textId="77777777" w:rsidR="00A73366" w:rsidRDefault="00A73366" w:rsidP="00E504AF">
      <w:pPr>
        <w:pStyle w:val="RKnormal"/>
      </w:pPr>
    </w:p>
    <w:p w14:paraId="7F3AA94D" w14:textId="77777777" w:rsidR="00A73366" w:rsidRDefault="00A73366" w:rsidP="00E504AF">
      <w:pPr>
        <w:pStyle w:val="RKnormal"/>
      </w:pPr>
    </w:p>
    <w:p w14:paraId="087DE00B" w14:textId="77777777" w:rsidR="00A73366" w:rsidRDefault="00A73366" w:rsidP="00E504AF">
      <w:pPr>
        <w:pStyle w:val="RKnormal"/>
      </w:pPr>
    </w:p>
    <w:p w14:paraId="6008BD37" w14:textId="77777777" w:rsidR="007346FE" w:rsidRDefault="007346FE" w:rsidP="00E504AF">
      <w:pPr>
        <w:pStyle w:val="RKnormal"/>
      </w:pPr>
      <w:r>
        <w:lastRenderedPageBreak/>
        <w:t xml:space="preserve">Förvaltningen av skarv är regionaliserad. </w:t>
      </w:r>
      <w:r w:rsidR="00223DCD">
        <w:t>O</w:t>
      </w:r>
      <w:r w:rsidR="00225594">
        <w:t xml:space="preserve">m det är motiverat kan </w:t>
      </w:r>
      <w:r w:rsidR="00223DCD">
        <w:t>län</w:t>
      </w:r>
      <w:r w:rsidR="00223DCD">
        <w:t>s</w:t>
      </w:r>
      <w:r w:rsidR="00223DCD">
        <w:t xml:space="preserve">styrelser </w:t>
      </w:r>
      <w:r w:rsidR="00225594">
        <w:t xml:space="preserve">besluta om skyddsjakt. </w:t>
      </w:r>
      <w:r w:rsidR="00880470">
        <w:t>Med anledning av skarvens population</w:t>
      </w:r>
      <w:r w:rsidR="00880470">
        <w:t>s</w:t>
      </w:r>
      <w:r w:rsidR="00880470">
        <w:t>utveckling samt brist på forskningsresultat gällande skarvens effekter på ekosystemet avser inte r</w:t>
      </w:r>
      <w:r>
        <w:t>egeringen</w:t>
      </w:r>
      <w:r w:rsidR="00144BAA">
        <w:t xml:space="preserve"> </w:t>
      </w:r>
      <w:r w:rsidR="00880470">
        <w:t xml:space="preserve">för närvarande </w:t>
      </w:r>
      <w:r w:rsidR="00E504AF">
        <w:t xml:space="preserve">att ändra </w:t>
      </w:r>
      <w:r>
        <w:t>skarvförval</w:t>
      </w:r>
      <w:r>
        <w:t>t</w:t>
      </w:r>
      <w:r>
        <w:t xml:space="preserve">ningen. </w:t>
      </w:r>
    </w:p>
    <w:p w14:paraId="4A4FE22A" w14:textId="77777777" w:rsidR="007346FE" w:rsidRDefault="007346FE">
      <w:pPr>
        <w:pStyle w:val="RKnormal"/>
      </w:pPr>
    </w:p>
    <w:p w14:paraId="75A43068" w14:textId="77777777" w:rsidR="007346FE" w:rsidRDefault="007346FE">
      <w:pPr>
        <w:pStyle w:val="RKnormal"/>
      </w:pPr>
      <w:r>
        <w:t>Stockholm den 7 december 2016</w:t>
      </w:r>
    </w:p>
    <w:p w14:paraId="36E20D1A" w14:textId="77777777" w:rsidR="007346FE" w:rsidRDefault="007346FE">
      <w:pPr>
        <w:pStyle w:val="RKnormal"/>
      </w:pPr>
    </w:p>
    <w:p w14:paraId="191D79EF" w14:textId="77777777" w:rsidR="007346FE" w:rsidRDefault="007346FE">
      <w:pPr>
        <w:pStyle w:val="RKnormal"/>
      </w:pPr>
    </w:p>
    <w:p w14:paraId="1ADB9759" w14:textId="77777777" w:rsidR="007346FE" w:rsidRDefault="007346FE">
      <w:pPr>
        <w:pStyle w:val="RKnormal"/>
      </w:pPr>
      <w:r>
        <w:t>Sven-Erik Bucht</w:t>
      </w:r>
    </w:p>
    <w:sectPr w:rsidR="007346FE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249AC6" w14:textId="77777777" w:rsidR="00094B5B" w:rsidRDefault="00094B5B">
      <w:r>
        <w:separator/>
      </w:r>
    </w:p>
  </w:endnote>
  <w:endnote w:type="continuationSeparator" w:id="0">
    <w:p w14:paraId="576DC1E3" w14:textId="77777777" w:rsidR="00094B5B" w:rsidRDefault="00094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OrigGarmnd BT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49FCC8" w14:textId="77777777" w:rsidR="00094B5B" w:rsidRDefault="00094B5B">
      <w:r>
        <w:separator/>
      </w:r>
    </w:p>
  </w:footnote>
  <w:footnote w:type="continuationSeparator" w:id="0">
    <w:p w14:paraId="143B636B" w14:textId="77777777" w:rsidR="00094B5B" w:rsidRDefault="00094B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891E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7224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AC10FDF" w14:textId="77777777">
      <w:trPr>
        <w:cantSplit/>
      </w:trPr>
      <w:tc>
        <w:tcPr>
          <w:tcW w:w="3119" w:type="dxa"/>
        </w:tcPr>
        <w:p w14:paraId="2CF28DE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039E2B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7BAF7CB" w14:textId="77777777" w:rsidR="00E80146" w:rsidRDefault="00E80146">
          <w:pPr>
            <w:pStyle w:val="Sidhuvud"/>
            <w:ind w:right="360"/>
          </w:pPr>
        </w:p>
      </w:tc>
    </w:tr>
  </w:tbl>
  <w:p w14:paraId="3B8AB1D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1FC1C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7224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786102D" w14:textId="77777777">
      <w:trPr>
        <w:cantSplit/>
      </w:trPr>
      <w:tc>
        <w:tcPr>
          <w:tcW w:w="3119" w:type="dxa"/>
        </w:tcPr>
        <w:p w14:paraId="185A12A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289D02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C035950" w14:textId="77777777" w:rsidR="00E80146" w:rsidRDefault="00E80146">
          <w:pPr>
            <w:pStyle w:val="Sidhuvud"/>
            <w:ind w:right="360"/>
          </w:pPr>
        </w:p>
      </w:tc>
    </w:tr>
  </w:tbl>
  <w:p w14:paraId="6D277E7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31A42A" w14:textId="77777777" w:rsidR="007346FE" w:rsidRDefault="00E504A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3589A3D" wp14:editId="4921BF2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73B0A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54BF45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DEA98D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BF6FA2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6FE"/>
    <w:rsid w:val="00083721"/>
    <w:rsid w:val="00086282"/>
    <w:rsid w:val="00093408"/>
    <w:rsid w:val="00094B5B"/>
    <w:rsid w:val="000D2BBF"/>
    <w:rsid w:val="00144BAA"/>
    <w:rsid w:val="00150384"/>
    <w:rsid w:val="00160901"/>
    <w:rsid w:val="001805B7"/>
    <w:rsid w:val="001B37C0"/>
    <w:rsid w:val="00223DCD"/>
    <w:rsid w:val="00225594"/>
    <w:rsid w:val="00261091"/>
    <w:rsid w:val="002962F0"/>
    <w:rsid w:val="003635A7"/>
    <w:rsid w:val="00367B1C"/>
    <w:rsid w:val="00376725"/>
    <w:rsid w:val="003B3A7D"/>
    <w:rsid w:val="004A328D"/>
    <w:rsid w:val="004E2AFA"/>
    <w:rsid w:val="0058762B"/>
    <w:rsid w:val="005E76D6"/>
    <w:rsid w:val="005F1B2C"/>
    <w:rsid w:val="005F60F0"/>
    <w:rsid w:val="00620649"/>
    <w:rsid w:val="00672247"/>
    <w:rsid w:val="006766E3"/>
    <w:rsid w:val="006E4E11"/>
    <w:rsid w:val="007242A3"/>
    <w:rsid w:val="007346FE"/>
    <w:rsid w:val="00740F80"/>
    <w:rsid w:val="007737F0"/>
    <w:rsid w:val="00797A19"/>
    <w:rsid w:val="007A6855"/>
    <w:rsid w:val="0082038B"/>
    <w:rsid w:val="00880470"/>
    <w:rsid w:val="008A5607"/>
    <w:rsid w:val="0092027A"/>
    <w:rsid w:val="00941A49"/>
    <w:rsid w:val="00955E31"/>
    <w:rsid w:val="00971C6F"/>
    <w:rsid w:val="00992E72"/>
    <w:rsid w:val="00A36679"/>
    <w:rsid w:val="00A379FE"/>
    <w:rsid w:val="00A73366"/>
    <w:rsid w:val="00AF26D1"/>
    <w:rsid w:val="00B446B0"/>
    <w:rsid w:val="00B7641B"/>
    <w:rsid w:val="00BE50F6"/>
    <w:rsid w:val="00C20CA2"/>
    <w:rsid w:val="00C624E7"/>
    <w:rsid w:val="00C70E7F"/>
    <w:rsid w:val="00D133D7"/>
    <w:rsid w:val="00D30F25"/>
    <w:rsid w:val="00D946CF"/>
    <w:rsid w:val="00DB0B67"/>
    <w:rsid w:val="00DD2341"/>
    <w:rsid w:val="00E504AF"/>
    <w:rsid w:val="00E7044A"/>
    <w:rsid w:val="00E80146"/>
    <w:rsid w:val="00E876EC"/>
    <w:rsid w:val="00E904D0"/>
    <w:rsid w:val="00EC25F9"/>
    <w:rsid w:val="00ED583F"/>
    <w:rsid w:val="00F2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544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Normalwebb">
    <w:name w:val="Normal (Web)"/>
    <w:basedOn w:val="Normal"/>
    <w:uiPriority w:val="99"/>
    <w:unhideWhenUsed/>
    <w:rsid w:val="007346FE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Fotnotstext">
    <w:name w:val="footnote text"/>
    <w:basedOn w:val="Normal"/>
    <w:link w:val="FotnotstextChar"/>
    <w:uiPriority w:val="99"/>
    <w:unhideWhenUsed/>
    <w:rsid w:val="007346FE"/>
    <w:pPr>
      <w:keepLines/>
      <w:tabs>
        <w:tab w:val="left" w:pos="1701"/>
        <w:tab w:val="left" w:pos="3600"/>
        <w:tab w:val="left" w:pos="5387"/>
      </w:tabs>
      <w:overflowPunct/>
      <w:autoSpaceDE/>
      <w:autoSpaceDN/>
      <w:adjustRightInd/>
      <w:spacing w:before="100" w:line="240" w:lineRule="auto"/>
      <w:textAlignment w:val="auto"/>
      <w:textboxTightWrap w:val="firstLineOnly"/>
    </w:pPr>
    <w:rPr>
      <w:rFonts w:ascii="Arial" w:eastAsia="Garamond" w:hAnsi="Arial" w:cs="Arial"/>
      <w:spacing w:val="6"/>
      <w:sz w:val="14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346FE"/>
    <w:rPr>
      <w:rFonts w:ascii="Arial" w:eastAsia="Garamond" w:hAnsi="Arial" w:cs="Arial"/>
      <w:spacing w:val="6"/>
      <w:sz w:val="14"/>
      <w:lang w:eastAsia="en-US"/>
    </w:rPr>
  </w:style>
  <w:style w:type="character" w:styleId="Fotnotsreferens">
    <w:name w:val="footnote reference"/>
    <w:uiPriority w:val="99"/>
    <w:unhideWhenUsed/>
    <w:rsid w:val="007346FE"/>
    <w:rPr>
      <w:vertAlign w:val="superscript"/>
    </w:rPr>
  </w:style>
  <w:style w:type="paragraph" w:styleId="Ballongtext">
    <w:name w:val="Balloon Text"/>
    <w:basedOn w:val="Normal"/>
    <w:link w:val="BallongtextChar"/>
    <w:rsid w:val="00E504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504A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737F0"/>
    <w:rPr>
      <w:sz w:val="16"/>
      <w:szCs w:val="16"/>
    </w:rPr>
  </w:style>
  <w:style w:type="paragraph" w:styleId="Kommentarer">
    <w:name w:val="annotation text"/>
    <w:basedOn w:val="Normal"/>
    <w:link w:val="KommentarerChar"/>
    <w:rsid w:val="007737F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737F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737F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737F0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0934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Normalwebb">
    <w:name w:val="Normal (Web)"/>
    <w:basedOn w:val="Normal"/>
    <w:uiPriority w:val="99"/>
    <w:unhideWhenUsed/>
    <w:rsid w:val="007346FE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Fotnotstext">
    <w:name w:val="footnote text"/>
    <w:basedOn w:val="Normal"/>
    <w:link w:val="FotnotstextChar"/>
    <w:uiPriority w:val="99"/>
    <w:unhideWhenUsed/>
    <w:rsid w:val="007346FE"/>
    <w:pPr>
      <w:keepLines/>
      <w:tabs>
        <w:tab w:val="left" w:pos="1701"/>
        <w:tab w:val="left" w:pos="3600"/>
        <w:tab w:val="left" w:pos="5387"/>
      </w:tabs>
      <w:overflowPunct/>
      <w:autoSpaceDE/>
      <w:autoSpaceDN/>
      <w:adjustRightInd/>
      <w:spacing w:before="100" w:line="240" w:lineRule="auto"/>
      <w:textAlignment w:val="auto"/>
      <w:textboxTightWrap w:val="firstLineOnly"/>
    </w:pPr>
    <w:rPr>
      <w:rFonts w:ascii="Arial" w:eastAsia="Garamond" w:hAnsi="Arial" w:cs="Arial"/>
      <w:spacing w:val="6"/>
      <w:sz w:val="14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346FE"/>
    <w:rPr>
      <w:rFonts w:ascii="Arial" w:eastAsia="Garamond" w:hAnsi="Arial" w:cs="Arial"/>
      <w:spacing w:val="6"/>
      <w:sz w:val="14"/>
      <w:lang w:eastAsia="en-US"/>
    </w:rPr>
  </w:style>
  <w:style w:type="character" w:styleId="Fotnotsreferens">
    <w:name w:val="footnote reference"/>
    <w:uiPriority w:val="99"/>
    <w:unhideWhenUsed/>
    <w:rsid w:val="007346FE"/>
    <w:rPr>
      <w:vertAlign w:val="superscript"/>
    </w:rPr>
  </w:style>
  <w:style w:type="paragraph" w:styleId="Ballongtext">
    <w:name w:val="Balloon Text"/>
    <w:basedOn w:val="Normal"/>
    <w:link w:val="BallongtextChar"/>
    <w:rsid w:val="00E504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504A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737F0"/>
    <w:rPr>
      <w:sz w:val="16"/>
      <w:szCs w:val="16"/>
    </w:rPr>
  </w:style>
  <w:style w:type="paragraph" w:styleId="Kommentarer">
    <w:name w:val="annotation text"/>
    <w:basedOn w:val="Normal"/>
    <w:link w:val="KommentarerChar"/>
    <w:rsid w:val="007737F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737F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737F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737F0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0934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7a3be820-bf5e-44eb-8c0c-dead641cb98a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EF453029BCD1408206566FCC2F5ABA" ma:contentTypeVersion="0" ma:contentTypeDescription="Skapa ett nytt dokument." ma:contentTypeScope="" ma:versionID="48380aff0d4c50e096254926e89e8abc">
  <xsd:schema xmlns:xsd="http://www.w3.org/2001/XMLSchema" xmlns:xs="http://www.w3.org/2001/XMLSchema" xmlns:p="http://schemas.microsoft.com/office/2006/metadata/properties" xmlns:ns2="35670e95-d5a3-4c2b-9f0d-a339565e4e06" targetNamespace="http://schemas.microsoft.com/office/2006/metadata/properties" ma:root="true" ma:fieldsID="c1e306946b9daf4eb58fbe7c451464a8" ns2:_=""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A5CE15-7A52-4356-981B-D26D27563B55}"/>
</file>

<file path=customXml/itemProps2.xml><?xml version="1.0" encoding="utf-8"?>
<ds:datastoreItem xmlns:ds="http://schemas.openxmlformats.org/officeDocument/2006/customXml" ds:itemID="{8193E3E9-B1A3-4E43-9B09-79D18E4B2650}"/>
</file>

<file path=customXml/itemProps3.xml><?xml version="1.0" encoding="utf-8"?>
<ds:datastoreItem xmlns:ds="http://schemas.openxmlformats.org/officeDocument/2006/customXml" ds:itemID="{CB15D4A2-B1EE-4FF3-B468-E00A5C0AD5D2}"/>
</file>

<file path=customXml/itemProps4.xml><?xml version="1.0" encoding="utf-8"?>
<ds:datastoreItem xmlns:ds="http://schemas.openxmlformats.org/officeDocument/2006/customXml" ds:itemID="{D148D3F9-5987-443E-9D94-2158652E20D7}"/>
</file>

<file path=customXml/itemProps5.xml><?xml version="1.0" encoding="utf-8"?>
<ds:datastoreItem xmlns:ds="http://schemas.openxmlformats.org/officeDocument/2006/customXml" ds:itemID="{3F2E1A43-EB3D-4503-B7B1-E57535C5D2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 Löb</dc:creator>
  <cp:lastModifiedBy>Camilla Kullmer</cp:lastModifiedBy>
  <cp:revision>3</cp:revision>
  <cp:lastPrinted>2016-12-07T08:39:00Z</cp:lastPrinted>
  <dcterms:created xsi:type="dcterms:W3CDTF">2016-12-07T08:29:00Z</dcterms:created>
  <dcterms:modified xsi:type="dcterms:W3CDTF">2016-12-07T08:39:00Z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aea5d5fc-3870-4525-bbaa-d2be6069d208</vt:lpwstr>
  </property>
</Properties>
</file>