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0BAFF928" w14:textId="77777777" w:rsidR="005224C2" w:rsidRPr="00CD7BA8" w:rsidRDefault="005224C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1788793A" w:rsidR="00BF5B1A" w:rsidRPr="00CD7BA8" w:rsidRDefault="000D522A" w:rsidP="0096348C">
            <w:pPr>
              <w:rPr>
                <w:b/>
                <w:szCs w:val="24"/>
              </w:rPr>
            </w:pPr>
            <w:r w:rsidRPr="00CD7BA8">
              <w:rPr>
                <w:b/>
                <w:szCs w:val="24"/>
              </w:rPr>
              <w:t>UTSKOTTSSAMMANTRÄDE 20</w:t>
            </w:r>
            <w:r w:rsidR="00FC25EF">
              <w:rPr>
                <w:b/>
                <w:szCs w:val="24"/>
              </w:rPr>
              <w:t>24/25:</w:t>
            </w:r>
            <w:r w:rsidR="00EF10C6">
              <w:rPr>
                <w:b/>
                <w:szCs w:val="24"/>
              </w:rPr>
              <w:t>3</w:t>
            </w:r>
            <w:r w:rsidR="006F5F78">
              <w:rPr>
                <w:b/>
                <w:szCs w:val="24"/>
              </w:rPr>
              <w:t>8</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237447ED" w:rsidR="00BF5B1A" w:rsidRPr="00CD7BA8" w:rsidRDefault="00FC25EF" w:rsidP="0096348C">
            <w:pPr>
              <w:rPr>
                <w:szCs w:val="24"/>
              </w:rPr>
            </w:pPr>
            <w:r>
              <w:rPr>
                <w:szCs w:val="24"/>
              </w:rPr>
              <w:t>2025-0</w:t>
            </w:r>
            <w:r w:rsidR="00B82A0D">
              <w:rPr>
                <w:szCs w:val="24"/>
              </w:rPr>
              <w:t>4</w:t>
            </w:r>
            <w:r>
              <w:rPr>
                <w:szCs w:val="24"/>
              </w:rPr>
              <w:t>-</w:t>
            </w:r>
            <w:r w:rsidR="00194942">
              <w:rPr>
                <w:szCs w:val="24"/>
              </w:rPr>
              <w:t>2</w:t>
            </w:r>
            <w:r w:rsidR="006F5F78">
              <w:rPr>
                <w:szCs w:val="24"/>
              </w:rPr>
              <w:t>9</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4C8C6A36" w:rsidR="00153E88" w:rsidRPr="00CD7BA8" w:rsidRDefault="00B82A0D" w:rsidP="00EE1733">
            <w:pPr>
              <w:rPr>
                <w:szCs w:val="24"/>
              </w:rPr>
            </w:pPr>
            <w:r>
              <w:rPr>
                <w:szCs w:val="24"/>
              </w:rPr>
              <w:t>1</w:t>
            </w:r>
            <w:r w:rsidR="006F5F78">
              <w:rPr>
                <w:szCs w:val="24"/>
              </w:rPr>
              <w:t>1</w:t>
            </w:r>
            <w:r w:rsidR="00A612AC" w:rsidRPr="00183F5C">
              <w:rPr>
                <w:szCs w:val="24"/>
              </w:rPr>
              <w:t>.</w:t>
            </w:r>
            <w:r w:rsidR="00A612AC" w:rsidRPr="005441B5">
              <w:rPr>
                <w:szCs w:val="24"/>
              </w:rPr>
              <w:t>0</w:t>
            </w:r>
            <w:r w:rsidR="00646B29" w:rsidRPr="005441B5">
              <w:rPr>
                <w:szCs w:val="24"/>
              </w:rPr>
              <w:t>0</w:t>
            </w:r>
            <w:r w:rsidR="00C138DF" w:rsidRPr="007852ED">
              <w:rPr>
                <w:szCs w:val="24"/>
              </w:rPr>
              <w:t>–</w:t>
            </w:r>
            <w:r w:rsidR="007852ED" w:rsidRPr="007852ED">
              <w:rPr>
                <w:szCs w:val="24"/>
              </w:rPr>
              <w:t>12</w:t>
            </w:r>
            <w:r w:rsidR="00A612AC" w:rsidRPr="007852ED">
              <w:rPr>
                <w:szCs w:val="24"/>
              </w:rPr>
              <w:t>.</w:t>
            </w:r>
            <w:r w:rsidR="00AF165E" w:rsidRPr="007852ED">
              <w:rPr>
                <w:szCs w:val="24"/>
              </w:rPr>
              <w:t>0</w:t>
            </w:r>
            <w:r w:rsidR="007852ED" w:rsidRPr="007852ED">
              <w:rPr>
                <w:szCs w:val="24"/>
              </w:rPr>
              <w:t>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C21F9F4" w14:textId="77777777" w:rsidR="000F71A3" w:rsidRPr="00CD7BA8" w:rsidRDefault="000F71A3"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6F5F78" w:rsidRPr="00CD7BA8" w14:paraId="5949DD89" w14:textId="77777777" w:rsidTr="00B10A33">
        <w:tc>
          <w:tcPr>
            <w:tcW w:w="567" w:type="dxa"/>
          </w:tcPr>
          <w:p w14:paraId="1F940841" w14:textId="3C86A344" w:rsidR="006F5F78" w:rsidRDefault="006F5F78" w:rsidP="0096348C">
            <w:pPr>
              <w:tabs>
                <w:tab w:val="left" w:pos="1701"/>
              </w:tabs>
              <w:rPr>
                <w:b/>
                <w:snapToGrid w:val="0"/>
                <w:szCs w:val="24"/>
              </w:rPr>
            </w:pPr>
            <w:r>
              <w:rPr>
                <w:b/>
                <w:snapToGrid w:val="0"/>
                <w:szCs w:val="24"/>
              </w:rPr>
              <w:t>§ 1</w:t>
            </w:r>
          </w:p>
        </w:tc>
        <w:tc>
          <w:tcPr>
            <w:tcW w:w="7017" w:type="dxa"/>
          </w:tcPr>
          <w:p w14:paraId="09186154" w14:textId="77777777" w:rsidR="006F5F78" w:rsidRDefault="006F5F78" w:rsidP="00ED2443">
            <w:pPr>
              <w:tabs>
                <w:tab w:val="left" w:pos="1701"/>
              </w:tabs>
              <w:rPr>
                <w:b/>
              </w:rPr>
            </w:pPr>
            <w:r w:rsidRPr="00283587">
              <w:rPr>
                <w:b/>
              </w:rPr>
              <w:t>Information från Socialdepartementet</w:t>
            </w:r>
          </w:p>
          <w:p w14:paraId="35B79E6E" w14:textId="6FD0BA18" w:rsidR="006F5F78" w:rsidRDefault="006F5F78" w:rsidP="00ED2443">
            <w:pPr>
              <w:tabs>
                <w:tab w:val="left" w:pos="1701"/>
              </w:tabs>
              <w:rPr>
                <w:color w:val="000000"/>
              </w:rPr>
            </w:pPr>
            <w:r>
              <w:rPr>
                <w:b/>
              </w:rPr>
              <w:br/>
            </w:r>
            <w:r w:rsidRPr="00283587">
              <w:rPr>
                <w:color w:val="000000"/>
              </w:rPr>
              <w:t>Socialtjänstminister Camilla Waltersson Grönvall</w:t>
            </w:r>
            <w:r>
              <w:rPr>
                <w:color w:val="000000"/>
              </w:rPr>
              <w:t>, med medarbetare från Socialdepartementet,</w:t>
            </w:r>
            <w:r w:rsidRPr="00283587">
              <w:rPr>
                <w:color w:val="000000"/>
              </w:rPr>
              <w:t xml:space="preserve"> informera</w:t>
            </w:r>
            <w:r>
              <w:rPr>
                <w:color w:val="000000"/>
              </w:rPr>
              <w:t>de</w:t>
            </w:r>
            <w:r w:rsidRPr="00283587">
              <w:rPr>
                <w:color w:val="000000"/>
              </w:rPr>
              <w:t xml:space="preserve"> angående regeringens arbete med att följa upp de rekommendationer som FN:s kommitté för rättigheter för personer med funktionsnedsättning lämnade till Sverige våren 2024.</w:t>
            </w:r>
          </w:p>
          <w:p w14:paraId="0D0D7B8F" w14:textId="075A7E9A" w:rsidR="006F5F78" w:rsidRPr="005441B5" w:rsidRDefault="006F5F78" w:rsidP="00ED2443">
            <w:pPr>
              <w:tabs>
                <w:tab w:val="left" w:pos="1701"/>
              </w:tabs>
              <w:rPr>
                <w:b/>
                <w:snapToGrid w:val="0"/>
                <w:szCs w:val="24"/>
              </w:rPr>
            </w:pPr>
          </w:p>
        </w:tc>
      </w:tr>
      <w:tr w:rsidR="00B60649" w:rsidRPr="00CD7BA8" w14:paraId="4C0524F1" w14:textId="77777777" w:rsidTr="00B10A33">
        <w:tc>
          <w:tcPr>
            <w:tcW w:w="567" w:type="dxa"/>
          </w:tcPr>
          <w:p w14:paraId="648C1234" w14:textId="6AB0C8A6" w:rsidR="00B60649" w:rsidRDefault="00B60649" w:rsidP="0096348C">
            <w:pPr>
              <w:tabs>
                <w:tab w:val="left" w:pos="1701"/>
              </w:tabs>
              <w:rPr>
                <w:b/>
                <w:snapToGrid w:val="0"/>
                <w:szCs w:val="24"/>
              </w:rPr>
            </w:pPr>
            <w:r>
              <w:rPr>
                <w:b/>
                <w:snapToGrid w:val="0"/>
                <w:szCs w:val="24"/>
              </w:rPr>
              <w:t>§ 2</w:t>
            </w:r>
          </w:p>
        </w:tc>
        <w:tc>
          <w:tcPr>
            <w:tcW w:w="7017" w:type="dxa"/>
          </w:tcPr>
          <w:p w14:paraId="69D48E1B" w14:textId="1BB87A38" w:rsidR="00B60649" w:rsidRDefault="00B60649" w:rsidP="00B60649">
            <w:pPr>
              <w:tabs>
                <w:tab w:val="left" w:pos="1701"/>
              </w:tabs>
              <w:rPr>
                <w:b/>
              </w:rPr>
            </w:pPr>
            <w:r w:rsidRPr="00B60649">
              <w:rPr>
                <w:b/>
              </w:rPr>
              <w:t>EU-information</w:t>
            </w:r>
          </w:p>
          <w:p w14:paraId="0F3588D8" w14:textId="77777777" w:rsidR="00B60649" w:rsidRPr="00B60649" w:rsidRDefault="00B60649" w:rsidP="00B60649">
            <w:pPr>
              <w:tabs>
                <w:tab w:val="left" w:pos="1701"/>
              </w:tabs>
              <w:rPr>
                <w:b/>
              </w:rPr>
            </w:pPr>
          </w:p>
          <w:p w14:paraId="1A5C7F66" w14:textId="6CE0560E" w:rsidR="00B60649" w:rsidRPr="0015519A" w:rsidRDefault="00B60649" w:rsidP="00B60649">
            <w:pPr>
              <w:tabs>
                <w:tab w:val="left" w:pos="1701"/>
              </w:tabs>
              <w:rPr>
                <w:bCs/>
              </w:rPr>
            </w:pPr>
            <w:r w:rsidRPr="00B60649">
              <w:rPr>
                <w:bCs/>
              </w:rPr>
              <w:t xml:space="preserve">Statssekreterare Johan Höij, </w:t>
            </w:r>
            <w:r w:rsidRPr="00B60649">
              <w:rPr>
                <w:bCs/>
                <w:snapToGrid w:val="0"/>
                <w:szCs w:val="24"/>
              </w:rPr>
              <w:t xml:space="preserve">med medarbetare från </w:t>
            </w:r>
            <w:r w:rsidRPr="0015519A">
              <w:rPr>
                <w:bCs/>
                <w:snapToGrid w:val="0"/>
                <w:szCs w:val="24"/>
              </w:rPr>
              <w:t xml:space="preserve">Socialdepartementet, </w:t>
            </w:r>
            <w:r w:rsidRPr="0015519A">
              <w:rPr>
                <w:bCs/>
                <w:szCs w:val="23"/>
              </w:rPr>
              <w:t>informerade om aktuella frågor:</w:t>
            </w:r>
          </w:p>
          <w:p w14:paraId="5855DEBE" w14:textId="6D0BD667" w:rsidR="00B60649" w:rsidRPr="0015519A" w:rsidRDefault="00B60649" w:rsidP="00B60649">
            <w:pPr>
              <w:tabs>
                <w:tab w:val="left" w:pos="1701"/>
              </w:tabs>
              <w:rPr>
                <w:bCs/>
              </w:rPr>
            </w:pPr>
            <w:r w:rsidRPr="0015519A">
              <w:rPr>
                <w:bCs/>
              </w:rPr>
              <w:t xml:space="preserve">- </w:t>
            </w:r>
            <w:r w:rsidR="0015519A" w:rsidRPr="0015519A">
              <w:rPr>
                <w:bCs/>
              </w:rPr>
              <w:t>Återrapport från möte i EPSCO-rådet den 10 mars 2025</w:t>
            </w:r>
            <w:r w:rsidR="00CE4693" w:rsidRPr="0015519A">
              <w:rPr>
                <w:bCs/>
              </w:rPr>
              <w:t>.</w:t>
            </w:r>
            <w:r w:rsidRPr="0015519A">
              <w:rPr>
                <w:bCs/>
              </w:rPr>
              <w:t xml:space="preserve"> </w:t>
            </w:r>
          </w:p>
          <w:p w14:paraId="7F5AF4D4" w14:textId="28A4F76E" w:rsidR="00B60649" w:rsidRPr="0015519A" w:rsidRDefault="00B60649" w:rsidP="00B60649">
            <w:pPr>
              <w:tabs>
                <w:tab w:val="left" w:pos="1701"/>
              </w:tabs>
              <w:rPr>
                <w:bCs/>
              </w:rPr>
            </w:pPr>
            <w:r w:rsidRPr="0015519A">
              <w:rPr>
                <w:bCs/>
              </w:rPr>
              <w:t>- Dagordning EPSCO</w:t>
            </w:r>
            <w:r w:rsidR="00CE4693" w:rsidRPr="0015519A">
              <w:rPr>
                <w:bCs/>
              </w:rPr>
              <w:t xml:space="preserve"> den</w:t>
            </w:r>
            <w:r w:rsidRPr="0015519A">
              <w:rPr>
                <w:bCs/>
              </w:rPr>
              <w:t xml:space="preserve"> 19 juni</w:t>
            </w:r>
            <w:r w:rsidR="00CE4693" w:rsidRPr="0015519A">
              <w:rPr>
                <w:bCs/>
              </w:rPr>
              <w:t xml:space="preserve"> 2025.</w:t>
            </w:r>
          </w:p>
          <w:p w14:paraId="6CA333BF" w14:textId="12FFEE05" w:rsidR="00B60649" w:rsidRPr="00283587" w:rsidRDefault="00B60649" w:rsidP="00B60649">
            <w:pPr>
              <w:tabs>
                <w:tab w:val="left" w:pos="1701"/>
              </w:tabs>
              <w:rPr>
                <w:b/>
              </w:rPr>
            </w:pPr>
          </w:p>
        </w:tc>
      </w:tr>
      <w:tr w:rsidR="00B60649" w:rsidRPr="00CD7BA8" w14:paraId="65F0AA39" w14:textId="77777777" w:rsidTr="00B10A33">
        <w:tc>
          <w:tcPr>
            <w:tcW w:w="567" w:type="dxa"/>
          </w:tcPr>
          <w:p w14:paraId="609979FA" w14:textId="7F3A4B1B" w:rsidR="00B60649" w:rsidRDefault="00B60649" w:rsidP="0096348C">
            <w:pPr>
              <w:tabs>
                <w:tab w:val="left" w:pos="1701"/>
              </w:tabs>
              <w:rPr>
                <w:b/>
                <w:snapToGrid w:val="0"/>
                <w:szCs w:val="24"/>
              </w:rPr>
            </w:pPr>
            <w:r>
              <w:rPr>
                <w:b/>
                <w:snapToGrid w:val="0"/>
                <w:szCs w:val="24"/>
              </w:rPr>
              <w:t>§ 3</w:t>
            </w:r>
          </w:p>
        </w:tc>
        <w:tc>
          <w:tcPr>
            <w:tcW w:w="7017" w:type="dxa"/>
          </w:tcPr>
          <w:p w14:paraId="6DD6104B" w14:textId="53B06365" w:rsidR="00B60649" w:rsidRPr="00EC0E33" w:rsidRDefault="00B60649" w:rsidP="00B60649">
            <w:pPr>
              <w:rPr>
                <w:rStyle w:val="bold"/>
                <w:rFonts w:eastAsia="Calibri"/>
                <w:b/>
                <w:szCs w:val="24"/>
                <w:lang w:eastAsia="en-US"/>
              </w:rPr>
            </w:pPr>
            <w:r w:rsidRPr="00EC0E33">
              <w:rPr>
                <w:rStyle w:val="bold"/>
                <w:rFonts w:eastAsia="Calibri"/>
                <w:b/>
                <w:szCs w:val="24"/>
                <w:lang w:eastAsia="en-US"/>
              </w:rPr>
              <w:t xml:space="preserve">Överläggning om </w:t>
            </w:r>
            <w:r w:rsidR="00BF2A57" w:rsidRPr="00EC0E33">
              <w:rPr>
                <w:b/>
                <w:szCs w:val="24"/>
              </w:rPr>
              <w:t>utkast</w:t>
            </w:r>
            <w:r w:rsidR="00BF2A57" w:rsidRPr="00EC0E33">
              <w:rPr>
                <w:b/>
              </w:rPr>
              <w:t xml:space="preserve"> till rådsslutsatser om att frigöra potentialen hos äldre personer</w:t>
            </w:r>
            <w:r w:rsidR="00BF2A57" w:rsidRPr="00EC0E33">
              <w:rPr>
                <w:b/>
                <w:sz w:val="22"/>
              </w:rPr>
              <w:t xml:space="preserve"> </w:t>
            </w:r>
            <w:r w:rsidRPr="00EC0E33">
              <w:rPr>
                <w:rStyle w:val="bold"/>
                <w:rFonts w:eastAsia="Calibri"/>
                <w:b/>
                <w:szCs w:val="24"/>
                <w:lang w:eastAsia="en-US"/>
              </w:rPr>
              <w:t xml:space="preserve"> </w:t>
            </w:r>
          </w:p>
          <w:p w14:paraId="180B7C2D" w14:textId="77777777" w:rsidR="00B60649" w:rsidRPr="00EC0E33" w:rsidRDefault="00B60649" w:rsidP="00B60649">
            <w:pPr>
              <w:rPr>
                <w:rStyle w:val="bold"/>
                <w:rFonts w:eastAsia="Calibri"/>
                <w:bCs/>
                <w:szCs w:val="24"/>
                <w:lang w:eastAsia="en-US"/>
              </w:rPr>
            </w:pPr>
          </w:p>
          <w:p w14:paraId="6AF59394" w14:textId="1175C367" w:rsidR="00B60649" w:rsidRPr="00EC0E33" w:rsidRDefault="00B60649" w:rsidP="00B60649">
            <w:pPr>
              <w:rPr>
                <w:rStyle w:val="bold"/>
                <w:rFonts w:eastAsia="Calibri"/>
                <w:bCs/>
                <w:szCs w:val="24"/>
                <w:lang w:eastAsia="en-US"/>
              </w:rPr>
            </w:pPr>
            <w:r w:rsidRPr="00EC0E33">
              <w:rPr>
                <w:rStyle w:val="bold"/>
                <w:rFonts w:eastAsia="Calibri"/>
                <w:bCs/>
                <w:szCs w:val="24"/>
                <w:lang w:eastAsia="en-US"/>
              </w:rPr>
              <w:t xml:space="preserve">Utskottet överlade med </w:t>
            </w:r>
            <w:r w:rsidRPr="00EC0E33">
              <w:t>s</w:t>
            </w:r>
            <w:r w:rsidRPr="00EC0E33">
              <w:rPr>
                <w:bCs/>
              </w:rPr>
              <w:t>tatssekreterare Johan Höij</w:t>
            </w:r>
            <w:r w:rsidRPr="00EC0E33">
              <w:rPr>
                <w:bCs/>
                <w:szCs w:val="24"/>
              </w:rPr>
              <w:t>, biträdd av</w:t>
            </w:r>
            <w:r w:rsidRPr="00EC0E33">
              <w:rPr>
                <w:rStyle w:val="bold"/>
                <w:rFonts w:eastAsia="Calibri"/>
                <w:bCs/>
                <w:szCs w:val="24"/>
                <w:lang w:eastAsia="en-US"/>
              </w:rPr>
              <w:t xml:space="preserve"> medarbetare från Socialdepartementet.</w:t>
            </w:r>
          </w:p>
          <w:p w14:paraId="6A2B860E" w14:textId="77777777" w:rsidR="00B60649" w:rsidRPr="00EC0E33" w:rsidRDefault="00B60649" w:rsidP="00B60649">
            <w:pPr>
              <w:rPr>
                <w:rStyle w:val="bold"/>
                <w:rFonts w:eastAsia="Calibri"/>
                <w:bCs/>
                <w:szCs w:val="24"/>
                <w:lang w:eastAsia="en-US"/>
              </w:rPr>
            </w:pPr>
            <w:r w:rsidRPr="00EC0E33">
              <w:rPr>
                <w:rStyle w:val="bold"/>
                <w:rFonts w:eastAsia="Calibri"/>
                <w:bCs/>
                <w:szCs w:val="24"/>
                <w:lang w:eastAsia="en-US"/>
              </w:rPr>
              <w:t xml:space="preserve"> </w:t>
            </w:r>
          </w:p>
          <w:p w14:paraId="22C2B981" w14:textId="5F9D62FE" w:rsidR="00B60649" w:rsidRPr="00EC0E33" w:rsidRDefault="00B60649" w:rsidP="008B5BB4">
            <w:pPr>
              <w:tabs>
                <w:tab w:val="left" w:pos="1304"/>
              </w:tabs>
              <w:rPr>
                <w:rStyle w:val="bold"/>
                <w:sz w:val="22"/>
              </w:rPr>
            </w:pPr>
            <w:r w:rsidRPr="00EC0E33">
              <w:rPr>
                <w:rStyle w:val="bold"/>
                <w:rFonts w:eastAsia="Calibri"/>
                <w:bCs/>
                <w:szCs w:val="24"/>
                <w:lang w:eastAsia="en-US"/>
              </w:rPr>
              <w:t xml:space="preserve">Underlaget utgjordes </w:t>
            </w:r>
            <w:r w:rsidRPr="00EC0E33">
              <w:rPr>
                <w:bCs/>
                <w:szCs w:val="24"/>
              </w:rPr>
              <w:t xml:space="preserve">av </w:t>
            </w:r>
            <w:r w:rsidR="00A46306" w:rsidRPr="00EC0E33">
              <w:rPr>
                <w:bCs/>
                <w:szCs w:val="24"/>
              </w:rPr>
              <w:t xml:space="preserve">det </w:t>
            </w:r>
            <w:r w:rsidR="00A46306" w:rsidRPr="00EC0E33">
              <w:rPr>
                <w:szCs w:val="24"/>
              </w:rPr>
              <w:t>polska ordförandeskapet</w:t>
            </w:r>
            <w:r w:rsidR="00EA04B5">
              <w:rPr>
                <w:szCs w:val="24"/>
              </w:rPr>
              <w:t>s</w:t>
            </w:r>
            <w:r w:rsidR="00A46306" w:rsidRPr="00EC0E33">
              <w:rPr>
                <w:szCs w:val="24"/>
              </w:rPr>
              <w:t xml:space="preserve"> utkast</w:t>
            </w:r>
            <w:r w:rsidR="008B5BB4" w:rsidRPr="00EC0E33">
              <w:t xml:space="preserve"> till rådsslutsatser om att frigöra potentialen hos äldre personer</w:t>
            </w:r>
            <w:r w:rsidR="008B5BB4" w:rsidRPr="00EC0E33">
              <w:rPr>
                <w:sz w:val="22"/>
              </w:rPr>
              <w:t xml:space="preserve"> </w:t>
            </w:r>
            <w:r w:rsidRPr="00EC0E33">
              <w:rPr>
                <w:rStyle w:val="bold"/>
                <w:rFonts w:eastAsia="Calibri"/>
                <w:bCs/>
                <w:szCs w:val="24"/>
                <w:lang w:eastAsia="en-US"/>
              </w:rPr>
              <w:t xml:space="preserve">och regeringskansliets överläggningspromemoria (dnr </w:t>
            </w:r>
            <w:r w:rsidR="00EC0E33" w:rsidRPr="00EC0E33">
              <w:t>1638</w:t>
            </w:r>
            <w:r w:rsidRPr="00EC0E33">
              <w:rPr>
                <w:rStyle w:val="bold"/>
                <w:rFonts w:eastAsia="Calibri"/>
                <w:bCs/>
                <w:szCs w:val="24"/>
                <w:lang w:eastAsia="en-US"/>
              </w:rPr>
              <w:t>-2024/25).</w:t>
            </w:r>
          </w:p>
          <w:p w14:paraId="23534B5A" w14:textId="77777777" w:rsidR="00B60649" w:rsidRPr="00EC0E33" w:rsidRDefault="00B60649" w:rsidP="00B60649">
            <w:pPr>
              <w:tabs>
                <w:tab w:val="left" w:pos="1701"/>
              </w:tabs>
              <w:rPr>
                <w:rStyle w:val="bold"/>
                <w:rFonts w:eastAsia="Calibri"/>
                <w:bCs/>
                <w:szCs w:val="24"/>
                <w:lang w:eastAsia="en-US"/>
              </w:rPr>
            </w:pPr>
          </w:p>
          <w:p w14:paraId="4D7E8C18" w14:textId="33FEDFEE" w:rsidR="00B60649" w:rsidRPr="00EC0E33" w:rsidRDefault="00B60649" w:rsidP="00B60649">
            <w:pPr>
              <w:tabs>
                <w:tab w:val="left" w:pos="1701"/>
              </w:tabs>
              <w:rPr>
                <w:rStyle w:val="bold"/>
                <w:rFonts w:eastAsia="Calibri"/>
                <w:bCs/>
                <w:szCs w:val="24"/>
                <w:lang w:eastAsia="en-US"/>
              </w:rPr>
            </w:pPr>
            <w:r w:rsidRPr="00EC0E33">
              <w:t>S</w:t>
            </w:r>
            <w:r w:rsidRPr="00EC0E33">
              <w:rPr>
                <w:bCs/>
              </w:rPr>
              <w:t xml:space="preserve">tatssekreterare Johan Höij, </w:t>
            </w:r>
            <w:r w:rsidRPr="00EC0E33">
              <w:rPr>
                <w:rStyle w:val="bold"/>
                <w:rFonts w:eastAsia="Calibri"/>
                <w:bCs/>
                <w:szCs w:val="24"/>
                <w:lang w:eastAsia="en-US"/>
              </w:rPr>
              <w:t>redogjorde för regeringens ståndpunkt i enlighet med överläggningspromemorian.</w:t>
            </w:r>
          </w:p>
          <w:p w14:paraId="0AD14ABD" w14:textId="77777777" w:rsidR="00B60649" w:rsidRPr="00EC0E33" w:rsidRDefault="00B60649" w:rsidP="00B60649">
            <w:pPr>
              <w:tabs>
                <w:tab w:val="left" w:pos="1701"/>
              </w:tabs>
              <w:rPr>
                <w:rStyle w:val="bold"/>
                <w:rFonts w:eastAsia="Calibri"/>
                <w:bCs/>
                <w:szCs w:val="24"/>
                <w:lang w:eastAsia="en-US"/>
              </w:rPr>
            </w:pPr>
          </w:p>
          <w:p w14:paraId="1A2CFC38" w14:textId="0A812FA5" w:rsidR="00B60649" w:rsidRPr="00EC0E33" w:rsidRDefault="00B60649" w:rsidP="00B60649">
            <w:pPr>
              <w:tabs>
                <w:tab w:val="left" w:pos="1701"/>
              </w:tabs>
              <w:rPr>
                <w:rStyle w:val="bold"/>
                <w:rFonts w:eastAsia="Calibri"/>
                <w:bCs/>
                <w:szCs w:val="24"/>
                <w:lang w:eastAsia="en-US"/>
              </w:rPr>
            </w:pPr>
            <w:r w:rsidRPr="00EC0E33">
              <w:rPr>
                <w:rStyle w:val="bold"/>
                <w:rFonts w:eastAsia="Calibri"/>
                <w:bCs/>
                <w:szCs w:val="24"/>
                <w:lang w:eastAsia="en-US"/>
              </w:rPr>
              <w:t xml:space="preserve">Överläggningen motiverade </w:t>
            </w:r>
            <w:r w:rsidRPr="00EC0E33">
              <w:t>s</w:t>
            </w:r>
            <w:r w:rsidRPr="00EC0E33">
              <w:rPr>
                <w:bCs/>
              </w:rPr>
              <w:t>tatssekreterare Johan Höij</w:t>
            </w:r>
            <w:r w:rsidRPr="00EC0E33">
              <w:rPr>
                <w:bCs/>
                <w:szCs w:val="23"/>
              </w:rPr>
              <w:t xml:space="preserve"> </w:t>
            </w:r>
            <w:r w:rsidRPr="00EC0E33">
              <w:rPr>
                <w:rStyle w:val="bold"/>
                <w:rFonts w:eastAsia="Calibri"/>
                <w:bCs/>
                <w:szCs w:val="24"/>
                <w:lang w:eastAsia="en-US"/>
              </w:rPr>
              <w:t>att justera regeringens ståndpunkt så att den fick följande lydelse (justeringen är här kursiverad):</w:t>
            </w:r>
          </w:p>
          <w:p w14:paraId="4AD4B5BA" w14:textId="77777777" w:rsidR="00B60649" w:rsidRPr="00EC0E33" w:rsidRDefault="00B60649" w:rsidP="00B60649">
            <w:pPr>
              <w:tabs>
                <w:tab w:val="left" w:pos="1701"/>
              </w:tabs>
              <w:rPr>
                <w:rStyle w:val="bold"/>
                <w:rFonts w:eastAsia="Calibri"/>
                <w:bCs/>
                <w:szCs w:val="24"/>
                <w:lang w:eastAsia="en-US"/>
              </w:rPr>
            </w:pPr>
          </w:p>
          <w:p w14:paraId="0E25CCDC" w14:textId="09136C7C" w:rsidR="0015519A" w:rsidRPr="00EC0E33" w:rsidRDefault="0015519A" w:rsidP="0015519A">
            <w:pPr>
              <w:pStyle w:val="blockcitat"/>
              <w:rPr>
                <w:rStyle w:val="bold"/>
                <w:color w:val="auto"/>
              </w:rPr>
            </w:pPr>
            <w:r w:rsidRPr="00EC0E33">
              <w:rPr>
                <w:rStyle w:val="bold"/>
                <w:color w:val="auto"/>
              </w:rPr>
              <w:t>Regeringen välkomnar att det polska ordförandeskapet genom utkastet till slutsatser uppmärksammar vikten av äldres sociala och ekonomiska delaktighet. Regeringen instämmer i att det finns ett värde och behov av att främja erfarenhets- och kunskapsutbyte på området, särskilt med beaktande av EU:s åldrande befolkning.</w:t>
            </w:r>
          </w:p>
          <w:p w14:paraId="49359202" w14:textId="77777777" w:rsidR="0015519A" w:rsidRPr="00EC0E33" w:rsidRDefault="0015519A" w:rsidP="0015519A">
            <w:pPr>
              <w:pStyle w:val="blockcitat"/>
              <w:rPr>
                <w:rStyle w:val="bold"/>
                <w:color w:val="auto"/>
              </w:rPr>
            </w:pPr>
          </w:p>
          <w:p w14:paraId="5B30C898" w14:textId="77777777" w:rsidR="0015519A" w:rsidRPr="00EC0E33" w:rsidRDefault="0015519A" w:rsidP="0015519A">
            <w:pPr>
              <w:pStyle w:val="blockcitat"/>
              <w:rPr>
                <w:rStyle w:val="bold"/>
                <w:color w:val="auto"/>
              </w:rPr>
            </w:pPr>
            <w:r w:rsidRPr="00EC0E33">
              <w:rPr>
                <w:rStyle w:val="bold"/>
                <w:color w:val="auto"/>
              </w:rPr>
              <w:t>Vidare betonar regeringen vikten av ett aktivt och hälsosamt åldrande,</w:t>
            </w:r>
          </w:p>
          <w:p w14:paraId="4D3178BF" w14:textId="773DC8BB" w:rsidR="0015519A" w:rsidRPr="00EC0E33" w:rsidRDefault="0015519A" w:rsidP="0015519A">
            <w:pPr>
              <w:pStyle w:val="blockcitat"/>
              <w:rPr>
                <w:rStyle w:val="bold"/>
                <w:color w:val="auto"/>
              </w:rPr>
            </w:pPr>
            <w:r w:rsidRPr="00EC0E33">
              <w:rPr>
                <w:rStyle w:val="bold"/>
                <w:color w:val="auto"/>
              </w:rPr>
              <w:t>livslångt lärande och god arbetsmiljö samt av att motverka ålderism för att bättre tillvarata äldres erfarenheter och kompetenser</w:t>
            </w:r>
            <w:r w:rsidR="00EC0E33" w:rsidRPr="00EC0E33">
              <w:rPr>
                <w:rStyle w:val="bold"/>
                <w:i/>
                <w:iCs/>
                <w:color w:val="auto"/>
              </w:rPr>
              <w:t>, inte minst i ljuset av den digitala utvecklingen</w:t>
            </w:r>
            <w:r w:rsidRPr="00EC0E33">
              <w:rPr>
                <w:rStyle w:val="bold"/>
                <w:color w:val="auto"/>
              </w:rPr>
              <w:t xml:space="preserve">. Det bidrar också till att </w:t>
            </w:r>
            <w:r w:rsidRPr="00EC0E33">
              <w:rPr>
                <w:rStyle w:val="bold"/>
                <w:color w:val="auto"/>
              </w:rPr>
              <w:lastRenderedPageBreak/>
              <w:t>möjliggöra längre och mer hållbara arbetsliv och stärka konkurrenskraften i EU:s medlemsstater.</w:t>
            </w:r>
          </w:p>
          <w:p w14:paraId="300AE07A" w14:textId="77777777" w:rsidR="0015519A" w:rsidRPr="00EC0E33" w:rsidRDefault="0015519A" w:rsidP="0015519A">
            <w:pPr>
              <w:pStyle w:val="blockcitat"/>
              <w:rPr>
                <w:rStyle w:val="bold"/>
                <w:color w:val="auto"/>
              </w:rPr>
            </w:pPr>
          </w:p>
          <w:p w14:paraId="14949D07" w14:textId="199E1AF6" w:rsidR="0015519A" w:rsidRPr="00EC0E33" w:rsidRDefault="0015519A" w:rsidP="0015519A">
            <w:pPr>
              <w:pStyle w:val="blockcitat"/>
              <w:rPr>
                <w:rStyle w:val="bold"/>
                <w:color w:val="auto"/>
              </w:rPr>
            </w:pPr>
            <w:r w:rsidRPr="00EC0E33">
              <w:rPr>
                <w:rStyle w:val="bold"/>
                <w:color w:val="auto"/>
              </w:rPr>
              <w:t xml:space="preserve">Det är viktigt att stödja arbetstagare över 55 år eftersom denna grupp löper högre risk att fastna i långtidsarbetslöshet. I sammanhanget understryker regeringen även vikten av att bekämpa alla former av diskriminering, inklusive på grund av ålder. Regeringen betonar också vikten av </w:t>
            </w:r>
            <w:r w:rsidR="00EC0E33" w:rsidRPr="00EC0E33">
              <w:rPr>
                <w:rStyle w:val="bold"/>
                <w:i/>
                <w:iCs/>
                <w:color w:val="auto"/>
              </w:rPr>
              <w:t xml:space="preserve">flexibilitet och </w:t>
            </w:r>
            <w:r w:rsidRPr="00EC0E33">
              <w:rPr>
                <w:rStyle w:val="bold"/>
                <w:color w:val="auto"/>
              </w:rPr>
              <w:t>att möta äldre utifrån individuella behov och förutsättningar.</w:t>
            </w:r>
          </w:p>
          <w:p w14:paraId="4186E7AB" w14:textId="77777777" w:rsidR="0015519A" w:rsidRPr="00EC0E33" w:rsidRDefault="0015519A" w:rsidP="0015519A">
            <w:pPr>
              <w:pStyle w:val="blockcitat"/>
              <w:rPr>
                <w:rStyle w:val="bold"/>
                <w:color w:val="auto"/>
              </w:rPr>
            </w:pPr>
          </w:p>
          <w:p w14:paraId="4F8750D4" w14:textId="4E4AC93A" w:rsidR="0015519A" w:rsidRPr="00EC0E33" w:rsidRDefault="0015519A" w:rsidP="0015519A">
            <w:pPr>
              <w:pStyle w:val="blockcitat"/>
              <w:rPr>
                <w:rStyle w:val="bold"/>
                <w:color w:val="auto"/>
              </w:rPr>
            </w:pPr>
            <w:r w:rsidRPr="00EC0E33">
              <w:rPr>
                <w:rStyle w:val="bold"/>
                <w:color w:val="auto"/>
              </w:rPr>
              <w:t>Regeringen välkomnar vidare att slutsatserna lyfter fram behovet av insatser för att främja ett mer jämställt arbetsliv, exempelvis genom tillgång till långvarig vård och omsorg. Det är avgörande även för att minska pensionsgapet mellan kvinnor och män.</w:t>
            </w:r>
          </w:p>
          <w:p w14:paraId="2616A245" w14:textId="77777777" w:rsidR="0015519A" w:rsidRPr="00EC0E33" w:rsidRDefault="0015519A" w:rsidP="0015519A">
            <w:pPr>
              <w:pStyle w:val="blockcitat"/>
              <w:rPr>
                <w:rStyle w:val="bold"/>
                <w:color w:val="auto"/>
              </w:rPr>
            </w:pPr>
          </w:p>
          <w:p w14:paraId="5D4C820D" w14:textId="218FA7E2" w:rsidR="00B60649" w:rsidRPr="00EC0E33" w:rsidRDefault="0015519A" w:rsidP="0015519A">
            <w:pPr>
              <w:pStyle w:val="blockcitat"/>
              <w:rPr>
                <w:rStyle w:val="bold"/>
                <w:color w:val="auto"/>
              </w:rPr>
            </w:pPr>
            <w:r w:rsidRPr="00EC0E33">
              <w:rPr>
                <w:rStyle w:val="bold"/>
                <w:color w:val="auto"/>
              </w:rPr>
              <w:t xml:space="preserve">En central utgångspunkt är </w:t>
            </w:r>
            <w:r w:rsidR="00EC0E33" w:rsidRPr="00EC0E33">
              <w:rPr>
                <w:rStyle w:val="bold"/>
                <w:i/>
                <w:iCs/>
                <w:color w:val="auto"/>
              </w:rPr>
              <w:t xml:space="preserve">en budgetrestriktiv hållning och </w:t>
            </w:r>
            <w:r w:rsidRPr="00EC0E33">
              <w:rPr>
                <w:rStyle w:val="bold"/>
                <w:color w:val="auto"/>
              </w:rPr>
              <w:t>att fördelningen av befogenheter mellan EU och medlemsstaterna och principerna om subsidiaritet och proportionalitet respekteras, samt att nationella system avseende arbetsmarknad, inklusive parternas autonomi, sociala frågor och utbildning respekteras.</w:t>
            </w:r>
          </w:p>
          <w:p w14:paraId="5B2612A0" w14:textId="77777777" w:rsidR="00B60649" w:rsidRPr="00EC0E33" w:rsidRDefault="00B60649" w:rsidP="00B60649">
            <w:pPr>
              <w:pStyle w:val="blockcitat"/>
              <w:rPr>
                <w:bCs w:val="0"/>
                <w:snapToGrid w:val="0"/>
                <w:color w:val="auto"/>
              </w:rPr>
            </w:pPr>
          </w:p>
          <w:p w14:paraId="5EA55F29" w14:textId="77777777" w:rsidR="00B60649" w:rsidRPr="00EC0E33" w:rsidRDefault="00B60649" w:rsidP="00B60649">
            <w:pPr>
              <w:tabs>
                <w:tab w:val="left" w:pos="1701"/>
              </w:tabs>
              <w:rPr>
                <w:rStyle w:val="bold"/>
                <w:rFonts w:eastAsia="Calibri"/>
                <w:bCs/>
                <w:szCs w:val="24"/>
                <w:lang w:eastAsia="en-US"/>
              </w:rPr>
            </w:pPr>
            <w:r w:rsidRPr="00EC0E33">
              <w:rPr>
                <w:rStyle w:val="bold"/>
                <w:rFonts w:eastAsia="Calibri"/>
                <w:bCs/>
                <w:szCs w:val="24"/>
                <w:lang w:eastAsia="en-US"/>
              </w:rPr>
              <w:t>Ordföranden konstaterade att det fanns stöd för regeringens ståndpunkt.</w:t>
            </w:r>
          </w:p>
          <w:p w14:paraId="08BB852E" w14:textId="77777777" w:rsidR="00B60649" w:rsidRPr="00EC0E33" w:rsidRDefault="00B60649" w:rsidP="00B60649">
            <w:pPr>
              <w:pStyle w:val="blockcitat"/>
              <w:ind w:left="0"/>
              <w:rPr>
                <w:rStyle w:val="bold"/>
                <w:bCs w:val="0"/>
                <w:color w:val="auto"/>
              </w:rPr>
            </w:pPr>
          </w:p>
          <w:p w14:paraId="1CF0E7D7" w14:textId="77777777" w:rsidR="00B60649" w:rsidRPr="00EC0E33" w:rsidRDefault="00B60649" w:rsidP="00B60649">
            <w:pPr>
              <w:tabs>
                <w:tab w:val="left" w:pos="1701"/>
              </w:tabs>
              <w:rPr>
                <w:rStyle w:val="bold"/>
                <w:rFonts w:eastAsia="Calibri"/>
                <w:bCs/>
                <w:szCs w:val="24"/>
                <w:lang w:eastAsia="en-US"/>
              </w:rPr>
            </w:pPr>
            <w:r w:rsidRPr="00EC0E33">
              <w:rPr>
                <w:rStyle w:val="bold"/>
                <w:rFonts w:eastAsia="Calibri"/>
                <w:bCs/>
                <w:szCs w:val="24"/>
                <w:lang w:eastAsia="en-US"/>
              </w:rPr>
              <w:t>Denna paragraf förklarades omedelbart justerad.</w:t>
            </w:r>
          </w:p>
          <w:p w14:paraId="7AE95F0F" w14:textId="77777777" w:rsidR="00B60649" w:rsidRPr="00EC0E33" w:rsidRDefault="00B60649" w:rsidP="00ED2443">
            <w:pPr>
              <w:tabs>
                <w:tab w:val="left" w:pos="1701"/>
              </w:tabs>
              <w:rPr>
                <w:b/>
              </w:rPr>
            </w:pPr>
          </w:p>
        </w:tc>
      </w:tr>
      <w:tr w:rsidR="00ED2443" w:rsidRPr="00CD7BA8" w14:paraId="28CD585E" w14:textId="77777777" w:rsidTr="00B10A33">
        <w:tc>
          <w:tcPr>
            <w:tcW w:w="567" w:type="dxa"/>
          </w:tcPr>
          <w:p w14:paraId="2DA7E0C5" w14:textId="5884225B" w:rsidR="00ED2443" w:rsidRDefault="00ED2443" w:rsidP="0096348C">
            <w:pPr>
              <w:tabs>
                <w:tab w:val="left" w:pos="1701"/>
              </w:tabs>
              <w:rPr>
                <w:b/>
                <w:snapToGrid w:val="0"/>
                <w:szCs w:val="24"/>
              </w:rPr>
            </w:pPr>
            <w:r>
              <w:rPr>
                <w:b/>
                <w:snapToGrid w:val="0"/>
                <w:szCs w:val="24"/>
              </w:rPr>
              <w:lastRenderedPageBreak/>
              <w:t xml:space="preserve">§ </w:t>
            </w:r>
            <w:r w:rsidR="00B60649">
              <w:rPr>
                <w:b/>
                <w:snapToGrid w:val="0"/>
                <w:szCs w:val="24"/>
              </w:rPr>
              <w:t>4</w:t>
            </w:r>
          </w:p>
        </w:tc>
        <w:tc>
          <w:tcPr>
            <w:tcW w:w="7017" w:type="dxa"/>
          </w:tcPr>
          <w:p w14:paraId="64088D25" w14:textId="77777777" w:rsidR="00ED2443" w:rsidRPr="005441B5" w:rsidRDefault="00ED2443" w:rsidP="00ED2443">
            <w:pPr>
              <w:tabs>
                <w:tab w:val="left" w:pos="1701"/>
              </w:tabs>
              <w:rPr>
                <w:b/>
                <w:snapToGrid w:val="0"/>
                <w:szCs w:val="24"/>
              </w:rPr>
            </w:pPr>
            <w:r w:rsidRPr="005441B5">
              <w:rPr>
                <w:b/>
                <w:snapToGrid w:val="0"/>
                <w:szCs w:val="24"/>
              </w:rPr>
              <w:t>Justering av protokoll</w:t>
            </w:r>
          </w:p>
          <w:p w14:paraId="371BAB65" w14:textId="77777777" w:rsidR="00ED2443" w:rsidRPr="005441B5" w:rsidRDefault="00ED2443" w:rsidP="00ED2443">
            <w:pPr>
              <w:tabs>
                <w:tab w:val="left" w:pos="1701"/>
              </w:tabs>
              <w:rPr>
                <w:b/>
                <w:snapToGrid w:val="0"/>
                <w:szCs w:val="24"/>
              </w:rPr>
            </w:pPr>
          </w:p>
          <w:p w14:paraId="3B8B0B32" w14:textId="13E46B18" w:rsidR="00ED2443" w:rsidRPr="005441B5" w:rsidRDefault="00ED2443" w:rsidP="00ED2443">
            <w:pPr>
              <w:tabs>
                <w:tab w:val="left" w:pos="1701"/>
              </w:tabs>
              <w:rPr>
                <w:snapToGrid w:val="0"/>
                <w:szCs w:val="24"/>
              </w:rPr>
            </w:pPr>
            <w:r w:rsidRPr="005441B5">
              <w:rPr>
                <w:snapToGrid w:val="0"/>
                <w:szCs w:val="24"/>
              </w:rPr>
              <w:t>Utskottet justerade protokoll 2024/</w:t>
            </w:r>
            <w:r w:rsidRPr="007852ED">
              <w:rPr>
                <w:snapToGrid w:val="0"/>
                <w:szCs w:val="24"/>
              </w:rPr>
              <w:t>25:3</w:t>
            </w:r>
            <w:r w:rsidR="006F5F78" w:rsidRPr="007852ED">
              <w:rPr>
                <w:snapToGrid w:val="0"/>
                <w:szCs w:val="24"/>
              </w:rPr>
              <w:t>7</w:t>
            </w:r>
            <w:r w:rsidRPr="007852ED">
              <w:rPr>
                <w:snapToGrid w:val="0"/>
                <w:szCs w:val="24"/>
              </w:rPr>
              <w:t>.</w:t>
            </w:r>
          </w:p>
          <w:p w14:paraId="1C66A4CF" w14:textId="77777777" w:rsidR="00ED2443" w:rsidRDefault="00ED2443" w:rsidP="00ED2443">
            <w:pPr>
              <w:tabs>
                <w:tab w:val="left" w:pos="1701"/>
              </w:tabs>
              <w:rPr>
                <w:b/>
              </w:rPr>
            </w:pPr>
          </w:p>
        </w:tc>
      </w:tr>
      <w:tr w:rsidR="00635C92" w:rsidRPr="00CD7BA8" w14:paraId="38B35AED" w14:textId="77777777" w:rsidTr="00B10A33">
        <w:tc>
          <w:tcPr>
            <w:tcW w:w="567" w:type="dxa"/>
          </w:tcPr>
          <w:p w14:paraId="5324037B" w14:textId="50116491" w:rsidR="00635C92" w:rsidRDefault="00635C92" w:rsidP="0096348C">
            <w:pPr>
              <w:tabs>
                <w:tab w:val="left" w:pos="1701"/>
              </w:tabs>
              <w:rPr>
                <w:b/>
                <w:snapToGrid w:val="0"/>
                <w:szCs w:val="24"/>
              </w:rPr>
            </w:pPr>
            <w:r>
              <w:rPr>
                <w:b/>
                <w:snapToGrid w:val="0"/>
                <w:szCs w:val="24"/>
              </w:rPr>
              <w:t xml:space="preserve">§ </w:t>
            </w:r>
            <w:r w:rsidR="00B60649">
              <w:rPr>
                <w:b/>
                <w:snapToGrid w:val="0"/>
                <w:szCs w:val="24"/>
              </w:rPr>
              <w:t>5</w:t>
            </w:r>
          </w:p>
        </w:tc>
        <w:tc>
          <w:tcPr>
            <w:tcW w:w="7017" w:type="dxa"/>
          </w:tcPr>
          <w:p w14:paraId="3C29925D" w14:textId="09C28C41" w:rsidR="00325759" w:rsidRPr="00F478FA" w:rsidRDefault="00325759" w:rsidP="00325759">
            <w:pPr>
              <w:tabs>
                <w:tab w:val="left" w:pos="1701"/>
              </w:tabs>
              <w:rPr>
                <w:sz w:val="23"/>
                <w:szCs w:val="23"/>
              </w:rPr>
            </w:pPr>
            <w:r w:rsidRPr="00F478FA">
              <w:rPr>
                <w:b/>
              </w:rPr>
              <w:t>Riksdagens skrivelser till regeringen – åtgärder under 2024</w:t>
            </w:r>
            <w:r w:rsidR="006F5F78">
              <w:rPr>
                <w:b/>
              </w:rPr>
              <w:t xml:space="preserve"> (SoU8y)</w:t>
            </w:r>
            <w:r w:rsidRPr="00F478FA">
              <w:rPr>
                <w:b/>
              </w:rPr>
              <w:br/>
            </w:r>
          </w:p>
          <w:p w14:paraId="21E0BFFF" w14:textId="49E51F3C" w:rsidR="00325759" w:rsidRPr="00F478FA" w:rsidRDefault="00325759" w:rsidP="00325759">
            <w:pPr>
              <w:tabs>
                <w:tab w:val="left" w:pos="1701"/>
              </w:tabs>
              <w:rPr>
                <w:bCs/>
                <w:snapToGrid w:val="0"/>
                <w:szCs w:val="24"/>
              </w:rPr>
            </w:pPr>
            <w:r w:rsidRPr="00F478FA">
              <w:rPr>
                <w:sz w:val="23"/>
                <w:szCs w:val="23"/>
              </w:rPr>
              <w:t xml:space="preserve">Utskottet </w:t>
            </w:r>
            <w:r>
              <w:rPr>
                <w:sz w:val="23"/>
                <w:szCs w:val="23"/>
              </w:rPr>
              <w:t xml:space="preserve">fortsatte </w:t>
            </w:r>
            <w:r w:rsidRPr="00F478FA">
              <w:rPr>
                <w:sz w:val="23"/>
                <w:szCs w:val="23"/>
              </w:rPr>
              <w:t>behandl</w:t>
            </w:r>
            <w:r>
              <w:rPr>
                <w:sz w:val="23"/>
                <w:szCs w:val="23"/>
              </w:rPr>
              <w:t>ingen av</w:t>
            </w:r>
            <w:r w:rsidRPr="00F478FA">
              <w:rPr>
                <w:sz w:val="23"/>
                <w:szCs w:val="23"/>
              </w:rPr>
              <w:t xml:space="preserve"> frågan om yttrande till konstitutionsutskottet över skrivelse 2024/25:75</w:t>
            </w:r>
            <w:r w:rsidRPr="00F478FA">
              <w:rPr>
                <w:bCs/>
                <w:snapToGrid w:val="0"/>
                <w:szCs w:val="24"/>
              </w:rPr>
              <w:t>.</w:t>
            </w:r>
          </w:p>
          <w:p w14:paraId="463254AE" w14:textId="77777777" w:rsidR="00325759" w:rsidRPr="00F478FA" w:rsidRDefault="00325759" w:rsidP="00325759">
            <w:pPr>
              <w:tabs>
                <w:tab w:val="left" w:pos="1701"/>
              </w:tabs>
              <w:rPr>
                <w:sz w:val="23"/>
                <w:szCs w:val="23"/>
              </w:rPr>
            </w:pPr>
          </w:p>
          <w:p w14:paraId="13E77626" w14:textId="505FF13C" w:rsidR="00325759" w:rsidRPr="007852ED" w:rsidRDefault="006F5F78" w:rsidP="00325759">
            <w:pPr>
              <w:tabs>
                <w:tab w:val="left" w:pos="1701"/>
              </w:tabs>
              <w:rPr>
                <w:bCs/>
                <w:snapToGrid w:val="0"/>
              </w:rPr>
            </w:pPr>
            <w:r w:rsidRPr="007852ED">
              <w:rPr>
                <w:bCs/>
                <w:snapToGrid w:val="0"/>
              </w:rPr>
              <w:t xml:space="preserve">Utskottet justerade </w:t>
            </w:r>
            <w:r w:rsidR="00193C9E" w:rsidRPr="007852ED">
              <w:rPr>
                <w:bCs/>
                <w:snapToGrid w:val="0"/>
              </w:rPr>
              <w:t>yttrande</w:t>
            </w:r>
            <w:r w:rsidRPr="007852ED">
              <w:rPr>
                <w:bCs/>
                <w:snapToGrid w:val="0"/>
              </w:rPr>
              <w:t xml:space="preserve"> 2024/25:SoU8y. </w:t>
            </w:r>
          </w:p>
          <w:p w14:paraId="76E4D478" w14:textId="43B7E785" w:rsidR="006F5F78" w:rsidRPr="007852ED" w:rsidRDefault="006F5F78" w:rsidP="00325759">
            <w:pPr>
              <w:tabs>
                <w:tab w:val="left" w:pos="1701"/>
              </w:tabs>
              <w:rPr>
                <w:bCs/>
                <w:snapToGrid w:val="0"/>
              </w:rPr>
            </w:pPr>
          </w:p>
          <w:p w14:paraId="0139B0C3" w14:textId="03D0A7E0" w:rsidR="006F5F78" w:rsidRPr="007852ED" w:rsidRDefault="006F5F78" w:rsidP="00325759">
            <w:pPr>
              <w:tabs>
                <w:tab w:val="left" w:pos="1701"/>
              </w:tabs>
              <w:rPr>
                <w:sz w:val="23"/>
                <w:szCs w:val="23"/>
              </w:rPr>
            </w:pPr>
            <w:r w:rsidRPr="007852ED">
              <w:rPr>
                <w:bCs/>
                <w:snapToGrid w:val="0"/>
              </w:rPr>
              <w:t>S</w:t>
            </w:r>
            <w:r w:rsidR="004535F3" w:rsidRPr="007852ED">
              <w:rPr>
                <w:bCs/>
                <w:snapToGrid w:val="0"/>
              </w:rPr>
              <w:t>-, V</w:t>
            </w:r>
            <w:r w:rsidR="00CD4A1A" w:rsidRPr="007852ED">
              <w:rPr>
                <w:bCs/>
                <w:snapToGrid w:val="0"/>
              </w:rPr>
              <w:t xml:space="preserve">- </w:t>
            </w:r>
            <w:r w:rsidRPr="007852ED">
              <w:rPr>
                <w:bCs/>
                <w:snapToGrid w:val="0"/>
              </w:rPr>
              <w:t>och</w:t>
            </w:r>
            <w:r w:rsidR="00BF2A57" w:rsidRPr="007852ED">
              <w:rPr>
                <w:bCs/>
                <w:snapToGrid w:val="0"/>
              </w:rPr>
              <w:t xml:space="preserve"> </w:t>
            </w:r>
            <w:r w:rsidR="004535F3" w:rsidRPr="007852ED">
              <w:rPr>
                <w:bCs/>
                <w:snapToGrid w:val="0"/>
              </w:rPr>
              <w:t>C</w:t>
            </w:r>
            <w:r w:rsidRPr="007852ED">
              <w:rPr>
                <w:bCs/>
                <w:snapToGrid w:val="0"/>
              </w:rPr>
              <w:t>-ledamöterna anmälde</w:t>
            </w:r>
            <w:r w:rsidR="00BF2A57" w:rsidRPr="007852ED">
              <w:rPr>
                <w:bCs/>
                <w:snapToGrid w:val="0"/>
              </w:rPr>
              <w:t xml:space="preserve"> </w:t>
            </w:r>
            <w:r w:rsidR="004535F3" w:rsidRPr="007852ED">
              <w:rPr>
                <w:bCs/>
                <w:snapToGrid w:val="0"/>
              </w:rPr>
              <w:t xml:space="preserve">en </w:t>
            </w:r>
            <w:r w:rsidRPr="007852ED">
              <w:rPr>
                <w:bCs/>
                <w:snapToGrid w:val="0"/>
              </w:rPr>
              <w:t>avvikande mening.</w:t>
            </w:r>
          </w:p>
          <w:p w14:paraId="27A67A6C" w14:textId="077B0A1D" w:rsidR="00635C92" w:rsidRPr="00FF2969" w:rsidRDefault="00635C92" w:rsidP="00E404DF">
            <w:pPr>
              <w:tabs>
                <w:tab w:val="left" w:pos="1701"/>
              </w:tabs>
              <w:rPr>
                <w:b/>
              </w:rPr>
            </w:pPr>
          </w:p>
        </w:tc>
      </w:tr>
      <w:tr w:rsidR="00A7769F" w:rsidRPr="00CD7BA8" w14:paraId="69E2A3BB" w14:textId="77777777" w:rsidTr="00B10A33">
        <w:tc>
          <w:tcPr>
            <w:tcW w:w="567" w:type="dxa"/>
          </w:tcPr>
          <w:p w14:paraId="4EE8A37A" w14:textId="0E28BFB6" w:rsidR="00A7769F" w:rsidRDefault="00A7769F" w:rsidP="0096348C">
            <w:pPr>
              <w:tabs>
                <w:tab w:val="left" w:pos="1701"/>
              </w:tabs>
              <w:rPr>
                <w:b/>
                <w:snapToGrid w:val="0"/>
                <w:szCs w:val="24"/>
              </w:rPr>
            </w:pPr>
            <w:r>
              <w:rPr>
                <w:b/>
                <w:snapToGrid w:val="0"/>
                <w:szCs w:val="24"/>
              </w:rPr>
              <w:t>§ 6</w:t>
            </w:r>
          </w:p>
        </w:tc>
        <w:tc>
          <w:tcPr>
            <w:tcW w:w="7017" w:type="dxa"/>
          </w:tcPr>
          <w:p w14:paraId="76FF2961" w14:textId="77777777" w:rsidR="00A7769F" w:rsidRPr="00676B50" w:rsidRDefault="00A7769F" w:rsidP="00A7769F">
            <w:pPr>
              <w:tabs>
                <w:tab w:val="left" w:pos="1701"/>
              </w:tabs>
              <w:rPr>
                <w:b/>
              </w:rPr>
            </w:pPr>
            <w:r w:rsidRPr="00676B50">
              <w:rPr>
                <w:b/>
              </w:rPr>
              <w:t>Hälso- och sjukvårdens organisation (SoU16)</w:t>
            </w:r>
          </w:p>
          <w:p w14:paraId="35E360CE" w14:textId="77777777" w:rsidR="00A7769F" w:rsidRPr="00676B50" w:rsidRDefault="00A7769F" w:rsidP="00A7769F">
            <w:pPr>
              <w:tabs>
                <w:tab w:val="left" w:pos="1701"/>
              </w:tabs>
              <w:rPr>
                <w:b/>
              </w:rPr>
            </w:pPr>
          </w:p>
          <w:p w14:paraId="6F058E55" w14:textId="635E8E76" w:rsidR="00A7769F" w:rsidRPr="00676B50" w:rsidRDefault="00A7769F" w:rsidP="00A7769F">
            <w:pPr>
              <w:tabs>
                <w:tab w:val="left" w:pos="1701"/>
              </w:tabs>
              <w:rPr>
                <w:bCs/>
              </w:rPr>
            </w:pPr>
            <w:r w:rsidRPr="00676B50">
              <w:rPr>
                <w:bCs/>
                <w:snapToGrid w:val="0"/>
              </w:rPr>
              <w:t xml:space="preserve">Utskottet </w:t>
            </w:r>
            <w:r>
              <w:rPr>
                <w:bCs/>
                <w:snapToGrid w:val="0"/>
              </w:rPr>
              <w:t>fortsatte</w:t>
            </w:r>
            <w:r w:rsidRPr="00676B50">
              <w:rPr>
                <w:bCs/>
                <w:snapToGrid w:val="0"/>
              </w:rPr>
              <w:t xml:space="preserve"> beredningen av motioner</w:t>
            </w:r>
            <w:r w:rsidRPr="00676B50">
              <w:rPr>
                <w:bCs/>
              </w:rPr>
              <w:t>.</w:t>
            </w:r>
          </w:p>
          <w:p w14:paraId="4332485E" w14:textId="77777777" w:rsidR="00A7769F" w:rsidRPr="00676B50" w:rsidRDefault="00A7769F" w:rsidP="00A7769F">
            <w:pPr>
              <w:tabs>
                <w:tab w:val="left" w:pos="1701"/>
              </w:tabs>
              <w:rPr>
                <w:bCs/>
                <w:snapToGrid w:val="0"/>
              </w:rPr>
            </w:pPr>
          </w:p>
          <w:p w14:paraId="7B0F10CB" w14:textId="77777777" w:rsidR="00A7769F" w:rsidRPr="007852ED" w:rsidRDefault="00A7769F" w:rsidP="00A7769F">
            <w:pPr>
              <w:tabs>
                <w:tab w:val="left" w:pos="1701"/>
              </w:tabs>
            </w:pPr>
            <w:r w:rsidRPr="007852ED">
              <w:t>Ärendet bordlades.</w:t>
            </w:r>
          </w:p>
          <w:p w14:paraId="4DD4703D" w14:textId="77777777" w:rsidR="00A7769F" w:rsidRPr="00F478FA" w:rsidRDefault="00A7769F" w:rsidP="00325759">
            <w:pPr>
              <w:tabs>
                <w:tab w:val="left" w:pos="1701"/>
              </w:tabs>
              <w:rPr>
                <w:b/>
              </w:rPr>
            </w:pPr>
          </w:p>
        </w:tc>
      </w:tr>
      <w:tr w:rsidR="00635C92" w:rsidRPr="00CD7BA8" w14:paraId="6E34A969" w14:textId="77777777" w:rsidTr="00B10A33">
        <w:tc>
          <w:tcPr>
            <w:tcW w:w="567" w:type="dxa"/>
          </w:tcPr>
          <w:p w14:paraId="34DC980E" w14:textId="1AA8D004" w:rsidR="00635C92" w:rsidRDefault="00635C92" w:rsidP="0096348C">
            <w:pPr>
              <w:tabs>
                <w:tab w:val="left" w:pos="1701"/>
              </w:tabs>
              <w:rPr>
                <w:b/>
                <w:snapToGrid w:val="0"/>
                <w:szCs w:val="24"/>
              </w:rPr>
            </w:pPr>
            <w:r w:rsidRPr="00325759">
              <w:rPr>
                <w:b/>
                <w:snapToGrid w:val="0"/>
                <w:szCs w:val="24"/>
              </w:rPr>
              <w:t xml:space="preserve">§ </w:t>
            </w:r>
            <w:r w:rsidR="00A7769F">
              <w:rPr>
                <w:b/>
                <w:snapToGrid w:val="0"/>
                <w:szCs w:val="24"/>
              </w:rPr>
              <w:t>7</w:t>
            </w:r>
          </w:p>
        </w:tc>
        <w:tc>
          <w:tcPr>
            <w:tcW w:w="7017" w:type="dxa"/>
          </w:tcPr>
          <w:p w14:paraId="32A96290" w14:textId="77777777" w:rsidR="006F5F78" w:rsidRPr="00923593" w:rsidRDefault="006F5F78" w:rsidP="006F5F78">
            <w:pPr>
              <w:tabs>
                <w:tab w:val="left" w:pos="1701"/>
              </w:tabs>
              <w:rPr>
                <w:b/>
              </w:rPr>
            </w:pPr>
            <w:r w:rsidRPr="00923593">
              <w:rPr>
                <w:b/>
              </w:rPr>
              <w:t>En förebyggande socialtjänstlag – för ökade rättigheter, skyldigheter och möjligheter (SoU23)</w:t>
            </w:r>
          </w:p>
          <w:p w14:paraId="2736FD24" w14:textId="77777777" w:rsidR="006F5F78" w:rsidRPr="00923593" w:rsidRDefault="006F5F78" w:rsidP="006F5F78">
            <w:pPr>
              <w:tabs>
                <w:tab w:val="left" w:pos="1701"/>
              </w:tabs>
              <w:rPr>
                <w:bCs/>
                <w:snapToGrid w:val="0"/>
              </w:rPr>
            </w:pPr>
          </w:p>
          <w:p w14:paraId="039A04DB" w14:textId="77777777" w:rsidR="006F5F78" w:rsidRPr="00923593" w:rsidRDefault="006F5F78" w:rsidP="006F5F78">
            <w:pPr>
              <w:tabs>
                <w:tab w:val="left" w:pos="1701"/>
              </w:tabs>
              <w:rPr>
                <w:bCs/>
              </w:rPr>
            </w:pPr>
            <w:r w:rsidRPr="00923593">
              <w:rPr>
                <w:bCs/>
                <w:snapToGrid w:val="0"/>
              </w:rPr>
              <w:t>Utskottet fortsatte beredningen av proposition 2024/25:89 och motioner</w:t>
            </w:r>
            <w:r w:rsidRPr="00923593">
              <w:rPr>
                <w:bCs/>
              </w:rPr>
              <w:t>.</w:t>
            </w:r>
          </w:p>
          <w:p w14:paraId="46B8F091" w14:textId="77777777" w:rsidR="006F5F78" w:rsidRPr="00923593" w:rsidRDefault="006F5F78" w:rsidP="006F5F78">
            <w:pPr>
              <w:tabs>
                <w:tab w:val="left" w:pos="1701"/>
              </w:tabs>
              <w:rPr>
                <w:bCs/>
                <w:snapToGrid w:val="0"/>
              </w:rPr>
            </w:pPr>
          </w:p>
          <w:p w14:paraId="4577960F" w14:textId="77777777" w:rsidR="0090055B" w:rsidRPr="007852ED" w:rsidRDefault="006F5F78" w:rsidP="006F5F78">
            <w:pPr>
              <w:tabs>
                <w:tab w:val="left" w:pos="1701"/>
              </w:tabs>
            </w:pPr>
            <w:r w:rsidRPr="007852ED">
              <w:t>Ärendet bordlades.</w:t>
            </w:r>
          </w:p>
          <w:p w14:paraId="0DC2333F" w14:textId="5ED8BE08" w:rsidR="007852ED" w:rsidRPr="00FF2969" w:rsidRDefault="007852ED" w:rsidP="006F5F78">
            <w:pPr>
              <w:tabs>
                <w:tab w:val="left" w:pos="1701"/>
              </w:tabs>
              <w:rPr>
                <w:b/>
              </w:rPr>
            </w:pPr>
          </w:p>
        </w:tc>
      </w:tr>
      <w:tr w:rsidR="004535F3" w:rsidRPr="00CD7BA8" w14:paraId="66EBDF1C" w14:textId="77777777" w:rsidTr="00B10A33">
        <w:tc>
          <w:tcPr>
            <w:tcW w:w="567" w:type="dxa"/>
          </w:tcPr>
          <w:p w14:paraId="667969CE" w14:textId="29B5D922" w:rsidR="004535F3" w:rsidRPr="00325759" w:rsidRDefault="004535F3" w:rsidP="0096348C">
            <w:pPr>
              <w:tabs>
                <w:tab w:val="left" w:pos="1701"/>
              </w:tabs>
              <w:rPr>
                <w:b/>
                <w:snapToGrid w:val="0"/>
                <w:szCs w:val="24"/>
              </w:rPr>
            </w:pPr>
            <w:r>
              <w:rPr>
                <w:b/>
                <w:snapToGrid w:val="0"/>
                <w:szCs w:val="24"/>
              </w:rPr>
              <w:lastRenderedPageBreak/>
              <w:t xml:space="preserve">§ </w:t>
            </w:r>
            <w:r w:rsidR="00A7769F">
              <w:rPr>
                <w:b/>
                <w:snapToGrid w:val="0"/>
                <w:szCs w:val="24"/>
              </w:rPr>
              <w:t>8</w:t>
            </w:r>
          </w:p>
        </w:tc>
        <w:tc>
          <w:tcPr>
            <w:tcW w:w="7017" w:type="dxa"/>
          </w:tcPr>
          <w:p w14:paraId="23A6258E" w14:textId="64683035" w:rsidR="004535F3" w:rsidRDefault="004535F3" w:rsidP="006F5F78">
            <w:pPr>
              <w:tabs>
                <w:tab w:val="left" w:pos="1701"/>
              </w:tabs>
              <w:rPr>
                <w:b/>
              </w:rPr>
            </w:pPr>
            <w:r w:rsidRPr="004535F3">
              <w:rPr>
                <w:b/>
              </w:rPr>
              <w:t>Utvärdering av delar av beslutsprocessen för nationell högspecialiserad vård</w:t>
            </w:r>
          </w:p>
          <w:p w14:paraId="77A0B0AB" w14:textId="77777777" w:rsidR="004535F3" w:rsidRPr="007852ED" w:rsidRDefault="004535F3" w:rsidP="006F5F78">
            <w:pPr>
              <w:tabs>
                <w:tab w:val="left" w:pos="1701"/>
              </w:tabs>
              <w:rPr>
                <w:bCs/>
              </w:rPr>
            </w:pPr>
          </w:p>
          <w:p w14:paraId="470422ED" w14:textId="47BB500D" w:rsidR="004535F3" w:rsidRPr="007852ED" w:rsidRDefault="004535F3" w:rsidP="004535F3">
            <w:pPr>
              <w:tabs>
                <w:tab w:val="left" w:pos="1701"/>
              </w:tabs>
              <w:rPr>
                <w:bCs/>
              </w:rPr>
            </w:pPr>
            <w:r w:rsidRPr="007852ED">
              <w:rPr>
                <w:bCs/>
              </w:rPr>
              <w:t>Arbetsgruppen för uppföljning- och utvärdering presenterade si</w:t>
            </w:r>
            <w:r w:rsidR="00DE4336" w:rsidRPr="007852ED">
              <w:rPr>
                <w:bCs/>
              </w:rPr>
              <w:t>n rapport</w:t>
            </w:r>
            <w:r w:rsidRPr="007852ED">
              <w:rPr>
                <w:bCs/>
              </w:rPr>
              <w:t xml:space="preserve"> </w:t>
            </w:r>
            <w:r w:rsidR="00193C9E" w:rsidRPr="007852ED">
              <w:rPr>
                <w:bCs/>
              </w:rPr>
              <w:t xml:space="preserve">En </w:t>
            </w:r>
            <w:r w:rsidRPr="007852ED">
              <w:rPr>
                <w:bCs/>
              </w:rPr>
              <w:t>utvärdering av delar av beslutsprocessen för nationell högspecialiserad vård.</w:t>
            </w:r>
          </w:p>
          <w:p w14:paraId="04BCC43B" w14:textId="77777777" w:rsidR="004535F3" w:rsidRPr="007852ED" w:rsidRDefault="004535F3" w:rsidP="004535F3">
            <w:pPr>
              <w:tabs>
                <w:tab w:val="left" w:pos="1701"/>
              </w:tabs>
              <w:rPr>
                <w:bCs/>
              </w:rPr>
            </w:pPr>
          </w:p>
          <w:p w14:paraId="58C0AEA6" w14:textId="77777777" w:rsidR="004535F3" w:rsidRPr="007852ED" w:rsidRDefault="004535F3" w:rsidP="004535F3">
            <w:pPr>
              <w:tabs>
                <w:tab w:val="left" w:pos="1701"/>
              </w:tabs>
              <w:rPr>
                <w:bCs/>
              </w:rPr>
            </w:pPr>
            <w:r w:rsidRPr="007852ED">
              <w:rPr>
                <w:bCs/>
              </w:rPr>
              <w:t>Utskottet beslutade att utvärderingen ska offentliggöras genom publicering i serien Rapporter från riksdagen (RFR).</w:t>
            </w:r>
          </w:p>
          <w:p w14:paraId="72F8FE61" w14:textId="77777777" w:rsidR="004535F3" w:rsidRPr="007852ED" w:rsidRDefault="004535F3" w:rsidP="004535F3">
            <w:pPr>
              <w:tabs>
                <w:tab w:val="left" w:pos="1701"/>
              </w:tabs>
              <w:rPr>
                <w:bCs/>
              </w:rPr>
            </w:pPr>
          </w:p>
          <w:p w14:paraId="78391B7B" w14:textId="77777777" w:rsidR="004535F3" w:rsidRPr="007852ED" w:rsidRDefault="004535F3" w:rsidP="004535F3">
            <w:pPr>
              <w:tabs>
                <w:tab w:val="left" w:pos="1701"/>
              </w:tabs>
              <w:rPr>
                <w:bCs/>
              </w:rPr>
            </w:pPr>
            <w:r w:rsidRPr="007852ED">
              <w:rPr>
                <w:bCs/>
              </w:rPr>
              <w:t xml:space="preserve">Utskottet beslutade även att rapporten ska behandlas vid ett offentligt sammanträde torsdagen den 12 juni 2025. </w:t>
            </w:r>
          </w:p>
          <w:p w14:paraId="5ADCE28B" w14:textId="20AF1804" w:rsidR="004535F3" w:rsidRPr="00923593" w:rsidRDefault="004535F3" w:rsidP="004535F3">
            <w:pPr>
              <w:tabs>
                <w:tab w:val="left" w:pos="1701"/>
              </w:tabs>
              <w:rPr>
                <w:b/>
              </w:rPr>
            </w:pPr>
          </w:p>
        </w:tc>
      </w:tr>
      <w:tr w:rsidR="00F609D6" w:rsidRPr="00CD7BA8" w14:paraId="149D978D" w14:textId="77777777" w:rsidTr="00B10A33">
        <w:tc>
          <w:tcPr>
            <w:tcW w:w="567" w:type="dxa"/>
          </w:tcPr>
          <w:p w14:paraId="1E61C642" w14:textId="7CCE05CD" w:rsidR="00F609D6" w:rsidRDefault="00F609D6" w:rsidP="00F609D6">
            <w:pPr>
              <w:tabs>
                <w:tab w:val="left" w:pos="1701"/>
              </w:tabs>
              <w:rPr>
                <w:b/>
                <w:snapToGrid w:val="0"/>
                <w:szCs w:val="24"/>
              </w:rPr>
            </w:pPr>
            <w:r>
              <w:rPr>
                <w:b/>
                <w:snapToGrid w:val="0"/>
                <w:szCs w:val="24"/>
              </w:rPr>
              <w:t xml:space="preserve">§ </w:t>
            </w:r>
            <w:r w:rsidR="00A7769F">
              <w:rPr>
                <w:b/>
                <w:snapToGrid w:val="0"/>
                <w:szCs w:val="24"/>
              </w:rPr>
              <w:t>9</w:t>
            </w:r>
          </w:p>
        </w:tc>
        <w:tc>
          <w:tcPr>
            <w:tcW w:w="7017" w:type="dxa"/>
          </w:tcPr>
          <w:p w14:paraId="1D863554" w14:textId="77777777" w:rsidR="00F609D6" w:rsidRPr="005441B5" w:rsidRDefault="00F609D6" w:rsidP="00F609D6">
            <w:pPr>
              <w:tabs>
                <w:tab w:val="left" w:pos="1701"/>
              </w:tabs>
              <w:rPr>
                <w:b/>
              </w:rPr>
            </w:pPr>
            <w:r w:rsidRPr="005441B5">
              <w:rPr>
                <w:b/>
              </w:rPr>
              <w:t>Inkomna skrivelser</w:t>
            </w:r>
          </w:p>
          <w:p w14:paraId="704E332A" w14:textId="77777777" w:rsidR="00F609D6" w:rsidRPr="007852ED" w:rsidRDefault="00F609D6" w:rsidP="00F609D6">
            <w:pPr>
              <w:tabs>
                <w:tab w:val="left" w:pos="1701"/>
              </w:tabs>
              <w:rPr>
                <w:szCs w:val="24"/>
              </w:rPr>
            </w:pPr>
          </w:p>
          <w:p w14:paraId="27FF9FAE" w14:textId="3F19C059" w:rsidR="00F609D6" w:rsidRPr="005441B5" w:rsidRDefault="00F609D6" w:rsidP="00194942">
            <w:pPr>
              <w:tabs>
                <w:tab w:val="left" w:pos="1701"/>
              </w:tabs>
              <w:rPr>
                <w:b/>
              </w:rPr>
            </w:pPr>
            <w:r w:rsidRPr="007852ED">
              <w:rPr>
                <w:szCs w:val="24"/>
              </w:rPr>
              <w:t xml:space="preserve">Inkomna skrivelser anmäldes (dnr </w:t>
            </w:r>
            <w:r w:rsidR="004535F3" w:rsidRPr="007852ED">
              <w:rPr>
                <w:szCs w:val="24"/>
              </w:rPr>
              <w:t>1329</w:t>
            </w:r>
            <w:r w:rsidRPr="007852ED">
              <w:rPr>
                <w:szCs w:val="24"/>
              </w:rPr>
              <w:t>-2024/25</w:t>
            </w:r>
            <w:r w:rsidR="004535F3" w:rsidRPr="007852ED">
              <w:rPr>
                <w:szCs w:val="24"/>
              </w:rPr>
              <w:t>, 1595-2024/25, 1596-2024/25, 1598-2024/25</w:t>
            </w:r>
            <w:r w:rsidRPr="007852ED">
              <w:rPr>
                <w:szCs w:val="24"/>
              </w:rPr>
              <w:t xml:space="preserve"> och </w:t>
            </w:r>
            <w:r w:rsidR="004535F3" w:rsidRPr="007852ED">
              <w:rPr>
                <w:szCs w:val="24"/>
              </w:rPr>
              <w:t>1599</w:t>
            </w:r>
            <w:r w:rsidRPr="007852ED">
              <w:rPr>
                <w:szCs w:val="24"/>
              </w:rPr>
              <w:t>-2024/25).</w:t>
            </w:r>
            <w:r w:rsidR="003B2075" w:rsidRPr="007852ED">
              <w:rPr>
                <w:szCs w:val="24"/>
              </w:rPr>
              <w:br/>
            </w:r>
          </w:p>
        </w:tc>
      </w:tr>
      <w:tr w:rsidR="00F609D6" w:rsidRPr="00CD7BA8" w14:paraId="3DD126A7" w14:textId="77777777" w:rsidTr="00B10A33">
        <w:tc>
          <w:tcPr>
            <w:tcW w:w="567" w:type="dxa"/>
          </w:tcPr>
          <w:p w14:paraId="68130C5B" w14:textId="4BB9ED5A" w:rsidR="00F609D6" w:rsidRDefault="00F609D6" w:rsidP="00F609D6">
            <w:pPr>
              <w:tabs>
                <w:tab w:val="left" w:pos="1701"/>
              </w:tabs>
              <w:rPr>
                <w:b/>
                <w:snapToGrid w:val="0"/>
                <w:szCs w:val="24"/>
              </w:rPr>
            </w:pPr>
            <w:r>
              <w:rPr>
                <w:b/>
                <w:snapToGrid w:val="0"/>
                <w:szCs w:val="24"/>
              </w:rPr>
              <w:t xml:space="preserve">§ </w:t>
            </w:r>
            <w:r w:rsidR="00A7769F">
              <w:rPr>
                <w:b/>
                <w:snapToGrid w:val="0"/>
                <w:szCs w:val="24"/>
              </w:rPr>
              <w:t>10</w:t>
            </w:r>
          </w:p>
          <w:p w14:paraId="1D089B8B" w14:textId="5444A24B" w:rsidR="00F609D6" w:rsidRPr="00CD7BA8" w:rsidRDefault="00F609D6" w:rsidP="00F609D6">
            <w:pPr>
              <w:tabs>
                <w:tab w:val="left" w:pos="1701"/>
              </w:tabs>
              <w:rPr>
                <w:b/>
                <w:snapToGrid w:val="0"/>
                <w:szCs w:val="24"/>
              </w:rPr>
            </w:pPr>
          </w:p>
        </w:tc>
        <w:tc>
          <w:tcPr>
            <w:tcW w:w="7017" w:type="dxa"/>
          </w:tcPr>
          <w:p w14:paraId="3DCDFB97" w14:textId="77777777" w:rsidR="00F609D6" w:rsidRPr="005441B5" w:rsidRDefault="00F609D6" w:rsidP="00F609D6">
            <w:pPr>
              <w:tabs>
                <w:tab w:val="left" w:pos="1701"/>
              </w:tabs>
              <w:rPr>
                <w:b/>
                <w:snapToGrid w:val="0"/>
              </w:rPr>
            </w:pPr>
            <w:r w:rsidRPr="005441B5">
              <w:rPr>
                <w:b/>
                <w:snapToGrid w:val="0"/>
              </w:rPr>
              <w:t>Övriga frågor</w:t>
            </w:r>
          </w:p>
          <w:p w14:paraId="2239A55A" w14:textId="77777777" w:rsidR="00F609D6" w:rsidRPr="005441B5" w:rsidRDefault="00F609D6" w:rsidP="00F609D6">
            <w:pPr>
              <w:tabs>
                <w:tab w:val="left" w:pos="1701"/>
              </w:tabs>
            </w:pPr>
          </w:p>
          <w:p w14:paraId="18892AD7" w14:textId="2A530B10" w:rsidR="00F609D6" w:rsidRDefault="00F609D6" w:rsidP="00F609D6">
            <w:pPr>
              <w:tabs>
                <w:tab w:val="left" w:pos="1701"/>
              </w:tabs>
              <w:rPr>
                <w:bCs/>
                <w:szCs w:val="24"/>
              </w:rPr>
            </w:pPr>
            <w:r w:rsidRPr="005441B5">
              <w:rPr>
                <w:bCs/>
                <w:szCs w:val="24"/>
              </w:rPr>
              <w:t>Kanslichefen informerade om planeringen.</w:t>
            </w:r>
            <w:r w:rsidR="00B91AD2">
              <w:rPr>
                <w:bCs/>
                <w:szCs w:val="24"/>
              </w:rPr>
              <w:br/>
            </w:r>
          </w:p>
          <w:p w14:paraId="4EDC3429" w14:textId="6226524F" w:rsidR="00B91AD2" w:rsidRDefault="00B91AD2" w:rsidP="00F609D6">
            <w:pPr>
              <w:tabs>
                <w:tab w:val="left" w:pos="1701"/>
              </w:tabs>
              <w:rPr>
                <w:bCs/>
                <w:szCs w:val="24"/>
              </w:rPr>
            </w:pPr>
            <w:r>
              <w:rPr>
                <w:bCs/>
                <w:szCs w:val="24"/>
              </w:rPr>
              <w:t>S-ledamöterna föreslog att utskottet skulle ta ett initiativ om assistansersättningen och den organiserade brottsligheten.</w:t>
            </w:r>
          </w:p>
          <w:p w14:paraId="7F541CA7" w14:textId="58DC2FB9" w:rsidR="00B91AD2" w:rsidRDefault="00B91AD2" w:rsidP="00F609D6">
            <w:pPr>
              <w:tabs>
                <w:tab w:val="left" w:pos="1701"/>
              </w:tabs>
              <w:rPr>
                <w:bCs/>
                <w:szCs w:val="24"/>
              </w:rPr>
            </w:pPr>
          </w:p>
          <w:p w14:paraId="121FAC31" w14:textId="08593A82" w:rsidR="00B91AD2" w:rsidRPr="005441B5" w:rsidRDefault="00B91AD2" w:rsidP="00F609D6">
            <w:pPr>
              <w:tabs>
                <w:tab w:val="left" w:pos="1701"/>
              </w:tabs>
              <w:rPr>
                <w:bCs/>
                <w:szCs w:val="24"/>
              </w:rPr>
            </w:pPr>
            <w:r>
              <w:rPr>
                <w:bCs/>
                <w:szCs w:val="24"/>
              </w:rPr>
              <w:t>Frågan bordlades.</w:t>
            </w:r>
          </w:p>
          <w:p w14:paraId="6E43E5BB" w14:textId="66A766C6" w:rsidR="00F609D6" w:rsidRPr="005441B5" w:rsidRDefault="00F609D6" w:rsidP="00F609D6">
            <w:pPr>
              <w:tabs>
                <w:tab w:val="left" w:pos="1701"/>
              </w:tabs>
              <w:rPr>
                <w:b/>
              </w:rPr>
            </w:pPr>
          </w:p>
        </w:tc>
      </w:tr>
      <w:tr w:rsidR="00F609D6" w:rsidRPr="00CD7BA8" w14:paraId="32A03CBC" w14:textId="77777777" w:rsidTr="00B10A33">
        <w:tc>
          <w:tcPr>
            <w:tcW w:w="567" w:type="dxa"/>
          </w:tcPr>
          <w:p w14:paraId="23DD892D" w14:textId="66A760BE" w:rsidR="00F609D6" w:rsidRDefault="00F609D6" w:rsidP="00F609D6">
            <w:pPr>
              <w:tabs>
                <w:tab w:val="left" w:pos="1701"/>
              </w:tabs>
              <w:rPr>
                <w:b/>
                <w:snapToGrid w:val="0"/>
                <w:szCs w:val="24"/>
              </w:rPr>
            </w:pPr>
            <w:r>
              <w:rPr>
                <w:b/>
                <w:snapToGrid w:val="0"/>
                <w:szCs w:val="24"/>
              </w:rPr>
              <w:t xml:space="preserve">§ </w:t>
            </w:r>
            <w:r w:rsidR="004535F3">
              <w:rPr>
                <w:b/>
                <w:snapToGrid w:val="0"/>
                <w:szCs w:val="24"/>
              </w:rPr>
              <w:t>1</w:t>
            </w:r>
            <w:r w:rsidR="00A7769F">
              <w:rPr>
                <w:b/>
                <w:snapToGrid w:val="0"/>
                <w:szCs w:val="24"/>
              </w:rPr>
              <w:t>1</w:t>
            </w:r>
          </w:p>
        </w:tc>
        <w:tc>
          <w:tcPr>
            <w:tcW w:w="7017" w:type="dxa"/>
          </w:tcPr>
          <w:p w14:paraId="04E45745" w14:textId="77777777" w:rsidR="00F609D6" w:rsidRPr="005441B5" w:rsidRDefault="00F609D6" w:rsidP="00F609D6">
            <w:pPr>
              <w:rPr>
                <w:b/>
                <w:snapToGrid w:val="0"/>
                <w:szCs w:val="24"/>
              </w:rPr>
            </w:pPr>
            <w:r w:rsidRPr="005441B5">
              <w:rPr>
                <w:b/>
                <w:snapToGrid w:val="0"/>
                <w:szCs w:val="24"/>
              </w:rPr>
              <w:t>Nästa sammanträde</w:t>
            </w:r>
          </w:p>
          <w:p w14:paraId="46F4B653" w14:textId="77777777" w:rsidR="00F609D6" w:rsidRPr="007852ED" w:rsidRDefault="00F609D6" w:rsidP="00F609D6">
            <w:pPr>
              <w:rPr>
                <w:snapToGrid w:val="0"/>
                <w:szCs w:val="24"/>
              </w:rPr>
            </w:pPr>
          </w:p>
          <w:p w14:paraId="1BC9A2DC" w14:textId="3A95DFE3" w:rsidR="00F609D6" w:rsidRPr="007852ED" w:rsidRDefault="00F609D6" w:rsidP="00F609D6">
            <w:pPr>
              <w:rPr>
                <w:bCs/>
                <w:snapToGrid w:val="0"/>
                <w:szCs w:val="24"/>
              </w:rPr>
            </w:pPr>
            <w:r w:rsidRPr="007852ED">
              <w:rPr>
                <w:snapToGrid w:val="0"/>
                <w:szCs w:val="24"/>
              </w:rPr>
              <w:t xml:space="preserve">Utskottet beslutade att nästa sammanträde ska äga rum </w:t>
            </w:r>
            <w:r w:rsidRPr="007852ED">
              <w:rPr>
                <w:bCs/>
                <w:snapToGrid w:val="0"/>
                <w:szCs w:val="24"/>
              </w:rPr>
              <w:t>t</w:t>
            </w:r>
            <w:r w:rsidR="006F5F78" w:rsidRPr="007852ED">
              <w:rPr>
                <w:bCs/>
                <w:snapToGrid w:val="0"/>
                <w:szCs w:val="24"/>
              </w:rPr>
              <w:t>or</w:t>
            </w:r>
            <w:r w:rsidRPr="007852ED">
              <w:rPr>
                <w:bCs/>
                <w:snapToGrid w:val="0"/>
                <w:szCs w:val="24"/>
              </w:rPr>
              <w:t xml:space="preserve">sdagen den </w:t>
            </w:r>
            <w:r w:rsidR="006F5F78" w:rsidRPr="007852ED">
              <w:rPr>
                <w:bCs/>
                <w:snapToGrid w:val="0"/>
                <w:szCs w:val="24"/>
              </w:rPr>
              <w:t>8</w:t>
            </w:r>
            <w:r w:rsidRPr="007852ED">
              <w:rPr>
                <w:bCs/>
                <w:snapToGrid w:val="0"/>
                <w:szCs w:val="24"/>
              </w:rPr>
              <w:t xml:space="preserve"> </w:t>
            </w:r>
            <w:r w:rsidR="006F5F78" w:rsidRPr="007852ED">
              <w:rPr>
                <w:bCs/>
                <w:snapToGrid w:val="0"/>
                <w:szCs w:val="24"/>
              </w:rPr>
              <w:t>maj</w:t>
            </w:r>
            <w:r w:rsidRPr="007852ED">
              <w:rPr>
                <w:bCs/>
                <w:snapToGrid w:val="0"/>
                <w:szCs w:val="24"/>
              </w:rPr>
              <w:t xml:space="preserve"> 2025 kl. 1</w:t>
            </w:r>
            <w:r w:rsidR="006F5F78" w:rsidRPr="007852ED">
              <w:rPr>
                <w:bCs/>
                <w:snapToGrid w:val="0"/>
                <w:szCs w:val="24"/>
              </w:rPr>
              <w:t>0</w:t>
            </w:r>
            <w:r w:rsidRPr="007852ED">
              <w:rPr>
                <w:bCs/>
                <w:snapToGrid w:val="0"/>
                <w:szCs w:val="24"/>
              </w:rPr>
              <w:t>.00.</w:t>
            </w:r>
          </w:p>
          <w:p w14:paraId="6173CD84" w14:textId="775B221D" w:rsidR="00F609D6" w:rsidRPr="005441B5" w:rsidRDefault="00F609D6" w:rsidP="00F609D6">
            <w:pPr>
              <w:rPr>
                <w:snapToGrid w:val="0"/>
                <w:szCs w:val="24"/>
              </w:rPr>
            </w:pPr>
          </w:p>
        </w:tc>
      </w:tr>
      <w:tr w:rsidR="00F609D6" w:rsidRPr="00CD7BA8" w14:paraId="0876B9DE" w14:textId="77777777" w:rsidTr="00B10A33">
        <w:trPr>
          <w:trHeight w:val="1713"/>
        </w:trPr>
        <w:tc>
          <w:tcPr>
            <w:tcW w:w="7584" w:type="dxa"/>
            <w:gridSpan w:val="2"/>
          </w:tcPr>
          <w:p w14:paraId="2D303B8F" w14:textId="5C467FEF" w:rsidR="00F609D6" w:rsidRDefault="00F609D6" w:rsidP="00F609D6">
            <w:pPr>
              <w:tabs>
                <w:tab w:val="left" w:pos="1701"/>
              </w:tabs>
              <w:rPr>
                <w:szCs w:val="24"/>
              </w:rPr>
            </w:pPr>
          </w:p>
          <w:p w14:paraId="2E699C0A" w14:textId="533B392D" w:rsidR="00F609D6" w:rsidRPr="00CD7BA8" w:rsidRDefault="00F609D6" w:rsidP="00F609D6">
            <w:pPr>
              <w:tabs>
                <w:tab w:val="left" w:pos="1701"/>
              </w:tabs>
              <w:rPr>
                <w:szCs w:val="24"/>
              </w:rPr>
            </w:pPr>
          </w:p>
          <w:p w14:paraId="5004929A" w14:textId="77777777" w:rsidR="00F609D6" w:rsidRPr="00EB52F5" w:rsidRDefault="00F609D6" w:rsidP="00F609D6">
            <w:pPr>
              <w:tabs>
                <w:tab w:val="left" w:pos="1701"/>
              </w:tabs>
              <w:rPr>
                <w:szCs w:val="24"/>
              </w:rPr>
            </w:pPr>
            <w:r w:rsidRPr="00EB52F5">
              <w:rPr>
                <w:szCs w:val="24"/>
              </w:rPr>
              <w:t>Vid protokollet</w:t>
            </w:r>
          </w:p>
          <w:p w14:paraId="5A7907BE" w14:textId="77777777" w:rsidR="00F609D6" w:rsidRPr="00EB52F5" w:rsidRDefault="00F609D6" w:rsidP="00F609D6">
            <w:pPr>
              <w:tabs>
                <w:tab w:val="left" w:pos="1701"/>
              </w:tabs>
              <w:rPr>
                <w:szCs w:val="24"/>
              </w:rPr>
            </w:pPr>
          </w:p>
          <w:p w14:paraId="702AF024" w14:textId="77777777" w:rsidR="00F609D6" w:rsidRDefault="00F609D6" w:rsidP="00F609D6">
            <w:pPr>
              <w:tabs>
                <w:tab w:val="left" w:pos="1701"/>
              </w:tabs>
              <w:rPr>
                <w:szCs w:val="24"/>
              </w:rPr>
            </w:pPr>
          </w:p>
          <w:p w14:paraId="3A4B9967" w14:textId="77777777" w:rsidR="00F609D6" w:rsidRPr="00EB52F5" w:rsidRDefault="00F609D6" w:rsidP="00F609D6">
            <w:pPr>
              <w:tabs>
                <w:tab w:val="left" w:pos="1701"/>
              </w:tabs>
              <w:rPr>
                <w:szCs w:val="24"/>
              </w:rPr>
            </w:pPr>
          </w:p>
          <w:p w14:paraId="5C1DC528" w14:textId="77777777" w:rsidR="00F609D6" w:rsidRPr="00CD7BA8" w:rsidRDefault="00F609D6" w:rsidP="00F609D6">
            <w:pPr>
              <w:tabs>
                <w:tab w:val="left" w:pos="1701"/>
              </w:tabs>
              <w:rPr>
                <w:szCs w:val="24"/>
              </w:rPr>
            </w:pPr>
          </w:p>
          <w:p w14:paraId="7698969A" w14:textId="5A0F26E7" w:rsidR="00F609D6" w:rsidRDefault="00F609D6" w:rsidP="00F609D6">
            <w:pPr>
              <w:tabs>
                <w:tab w:val="left" w:pos="1701"/>
              </w:tabs>
              <w:rPr>
                <w:szCs w:val="24"/>
              </w:rPr>
            </w:pPr>
          </w:p>
          <w:p w14:paraId="125459D7" w14:textId="77777777" w:rsidR="00F609D6" w:rsidRPr="007852ED" w:rsidRDefault="00F609D6" w:rsidP="00F609D6">
            <w:pPr>
              <w:tabs>
                <w:tab w:val="left" w:pos="1701"/>
              </w:tabs>
              <w:rPr>
                <w:szCs w:val="24"/>
              </w:rPr>
            </w:pPr>
          </w:p>
          <w:p w14:paraId="057448BE" w14:textId="7E730A0F" w:rsidR="00F609D6" w:rsidRPr="007852ED" w:rsidRDefault="00F609D6" w:rsidP="00F609D6">
            <w:pPr>
              <w:tabs>
                <w:tab w:val="left" w:pos="1701"/>
              </w:tabs>
              <w:rPr>
                <w:szCs w:val="24"/>
              </w:rPr>
            </w:pPr>
            <w:r w:rsidRPr="007852ED">
              <w:rPr>
                <w:szCs w:val="24"/>
              </w:rPr>
              <w:t xml:space="preserve">Justeras den </w:t>
            </w:r>
            <w:r w:rsidR="006F5F78" w:rsidRPr="007852ED">
              <w:rPr>
                <w:szCs w:val="24"/>
              </w:rPr>
              <w:t>8 maj</w:t>
            </w:r>
            <w:r w:rsidRPr="007852ED">
              <w:rPr>
                <w:szCs w:val="24"/>
              </w:rPr>
              <w:t xml:space="preserve"> 2025</w:t>
            </w:r>
          </w:p>
          <w:p w14:paraId="4D75E4D0" w14:textId="77777777" w:rsidR="00F609D6" w:rsidRDefault="00F609D6" w:rsidP="00F609D6">
            <w:pPr>
              <w:tabs>
                <w:tab w:val="left" w:pos="1701"/>
              </w:tabs>
              <w:rPr>
                <w:szCs w:val="24"/>
              </w:rPr>
            </w:pPr>
          </w:p>
          <w:p w14:paraId="78158919" w14:textId="77777777" w:rsidR="00F609D6" w:rsidRDefault="00F609D6" w:rsidP="00F609D6">
            <w:pPr>
              <w:tabs>
                <w:tab w:val="left" w:pos="1701"/>
              </w:tabs>
              <w:rPr>
                <w:szCs w:val="24"/>
              </w:rPr>
            </w:pPr>
          </w:p>
          <w:p w14:paraId="514FE4F4" w14:textId="132975EA" w:rsidR="00F609D6" w:rsidRDefault="00F609D6" w:rsidP="00F609D6">
            <w:pPr>
              <w:tabs>
                <w:tab w:val="left" w:pos="1701"/>
              </w:tabs>
              <w:rPr>
                <w:szCs w:val="24"/>
              </w:rPr>
            </w:pPr>
          </w:p>
          <w:p w14:paraId="389D4DCD" w14:textId="77777777" w:rsidR="00DF5E7E" w:rsidRDefault="00DF5E7E" w:rsidP="00F609D6">
            <w:pPr>
              <w:tabs>
                <w:tab w:val="left" w:pos="1701"/>
              </w:tabs>
              <w:rPr>
                <w:szCs w:val="24"/>
              </w:rPr>
            </w:pPr>
          </w:p>
          <w:p w14:paraId="0A3AAFCB" w14:textId="3AE3EF53" w:rsidR="00F609D6" w:rsidRPr="00CD7BA8" w:rsidRDefault="00BB7F11" w:rsidP="00F609D6">
            <w:pPr>
              <w:tabs>
                <w:tab w:val="left" w:pos="1701"/>
              </w:tabs>
              <w:rPr>
                <w:szCs w:val="24"/>
              </w:rPr>
            </w:pPr>
            <w:r>
              <w:rPr>
                <w:bCs/>
                <w:snapToGrid w:val="0"/>
              </w:rPr>
              <w:t>Christian Carlsson</w:t>
            </w:r>
          </w:p>
        </w:tc>
      </w:tr>
    </w:tbl>
    <w:p w14:paraId="3B0633A3" w14:textId="77777777" w:rsidR="000302EB"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0302EB" w:rsidRPr="00F8018F" w14:paraId="7A8EA501" w14:textId="77777777" w:rsidTr="00F81F58">
        <w:tc>
          <w:tcPr>
            <w:tcW w:w="3473" w:type="dxa"/>
            <w:tcBorders>
              <w:top w:val="nil"/>
              <w:left w:val="nil"/>
              <w:bottom w:val="nil"/>
              <w:right w:val="nil"/>
            </w:tcBorders>
            <w:shd w:val="clear" w:color="auto" w:fill="D9D9D9" w:themeFill="background1" w:themeFillShade="D9"/>
          </w:tcPr>
          <w:p w14:paraId="77F7D518" w14:textId="77777777" w:rsidR="000302EB" w:rsidRPr="00E40C0C" w:rsidRDefault="000302EB" w:rsidP="006A0F48">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79B6F499" w14:textId="77777777" w:rsidR="000302EB" w:rsidRPr="00E40C0C" w:rsidRDefault="000302EB" w:rsidP="006A0F48">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7AD28D96" w14:textId="5CEA3601" w:rsidR="000302EB" w:rsidRPr="00E40C0C" w:rsidRDefault="000302EB" w:rsidP="006A0F48">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5224C2">
              <w:rPr>
                <w:sz w:val="20"/>
              </w:rPr>
              <w:t>3</w:t>
            </w:r>
            <w:r w:rsidR="006F5F78">
              <w:rPr>
                <w:sz w:val="20"/>
              </w:rPr>
              <w:t>8</w:t>
            </w:r>
          </w:p>
        </w:tc>
      </w:tr>
      <w:tr w:rsidR="000302EB" w:rsidRPr="00F8018F" w14:paraId="3E5581EA" w14:textId="77777777" w:rsidTr="00F81F58">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5D1E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1DB03" w14:textId="46F4533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5441B5">
              <w:rPr>
                <w:sz w:val="20"/>
              </w:rPr>
              <w:t>1</w:t>
            </w:r>
            <w:r w:rsidR="003D485A">
              <w:rPr>
                <w:sz w:val="20"/>
              </w:rPr>
              <w:t>-</w:t>
            </w:r>
            <w:r w:rsidR="007852ED">
              <w:rPr>
                <w:sz w:val="20"/>
              </w:rPr>
              <w:t>3</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BB019" w14:textId="5500934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7852ED">
              <w:rPr>
                <w:sz w:val="20"/>
              </w:rPr>
              <w:t>4-5</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F76C9" w14:textId="121F130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7852ED">
              <w:rPr>
                <w:sz w:val="20"/>
              </w:rPr>
              <w:t>6</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0CF6B5" w14:textId="4D293C7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7852ED">
              <w:rPr>
                <w:sz w:val="20"/>
              </w:rPr>
              <w:t>7</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6130A1" w14:textId="6B3C5E1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7852ED">
              <w:rPr>
                <w:sz w:val="20"/>
              </w:rPr>
              <w:t>8-11</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9377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4E74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7C82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0302EB" w:rsidRPr="00F8018F" w14:paraId="5EEB0573"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5C5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1C5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1D04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5334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FF6C9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F505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D4EE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DC41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C580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FB3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ED59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82D7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9641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5617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BF2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3F8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5585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0302EB" w:rsidRPr="00F8018F" w14:paraId="25FCBED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93CE8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30AFE9D7" w14:textId="155838F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AA9C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39E1A1" w14:textId="2F2ABB1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29199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6C65624" w14:textId="052331F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388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8005A" w14:textId="58EC87D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24E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9964A1" w14:textId="755BAC4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B672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6FF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843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7205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53B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6A7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B2719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6EF0FA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217A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58C1F11A" w14:textId="559C2CE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4B5C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274242" w14:textId="669F192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625AF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ECD6CD2" w14:textId="42329D7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D4AC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DA474" w14:textId="1544259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39ACC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A847AE" w14:textId="7981CFCA"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6D28A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2A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6A5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761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58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F68F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E994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60BEA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C386A82" w14:textId="17A8B894" w:rsidR="000302EB" w:rsidRPr="003D485A" w:rsidRDefault="000D0145"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7B5AEC31" w14:textId="5A093E6E"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A2414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E9B64" w14:textId="7257E266"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0C101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D2F8A2" w14:textId="36B65BE4"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5993F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08476" w14:textId="0394411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1868D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E0811A" w14:textId="7E4857D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C5AE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B58F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B99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FE1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27F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0C934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DF13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D9A7B8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230046C" w14:textId="77777777" w:rsidR="000302EB" w:rsidRPr="005441B5"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441B5">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7726677E" w14:textId="5805CB4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D38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9A76E" w14:textId="184DE0D3"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0790A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8D99DF" w14:textId="11537E53"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54CE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A109A" w14:textId="58CBA2D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ABB5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6067EB" w14:textId="3688694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7F74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AD82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994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6784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4E4F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5B78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24F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55E72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A81AE9A" w14:textId="02D54BAE" w:rsidR="000302EB" w:rsidRPr="005441B5" w:rsidRDefault="003D485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w:t>
            </w:r>
            <w:r w:rsidR="00F81F58" w:rsidRPr="005441B5">
              <w:rPr>
                <w:i/>
                <w:iCs/>
                <w:sz w:val="20"/>
              </w:rPr>
              <w:t xml:space="preserve"> </w:t>
            </w:r>
            <w:r w:rsidR="000302EB" w:rsidRPr="005441B5">
              <w:rPr>
                <w:sz w:val="20"/>
              </w:rPr>
              <w:t>(S)</w:t>
            </w:r>
          </w:p>
        </w:tc>
        <w:tc>
          <w:tcPr>
            <w:tcW w:w="356" w:type="dxa"/>
            <w:tcBorders>
              <w:top w:val="single" w:sz="6" w:space="0" w:color="auto"/>
              <w:left w:val="single" w:sz="6" w:space="0" w:color="auto"/>
              <w:bottom w:val="single" w:sz="6" w:space="0" w:color="auto"/>
              <w:right w:val="single" w:sz="6" w:space="0" w:color="auto"/>
            </w:tcBorders>
          </w:tcPr>
          <w:p w14:paraId="6C142B80" w14:textId="402AEC8B"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D5BA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BA582" w14:textId="1460207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E91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C875B1" w14:textId="1C02341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57ED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47DE05" w14:textId="2D6335A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1D6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89635D" w14:textId="5E9B3514"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9B5E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A1B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AA3E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2FA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0CDA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1FAA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DC7A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7EA97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791E0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425C3301" w14:textId="41A266A9"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1D93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9ED322" w14:textId="31BBE43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31673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56FFA7" w14:textId="6543B0B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9A887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719B5D" w14:textId="748C851B"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76214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C20A86" w14:textId="6DF01F0B"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1A80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46C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70A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CA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547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ACDC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90E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3DDCB0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237730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4457E21" w14:textId="44625D4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04B1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2C6C35" w14:textId="2AE0F2C2"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74003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D01BBA" w14:textId="655E263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C492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24C521" w14:textId="1C9DC96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AB88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9557F5" w14:textId="29A6F80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75C31C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E4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41E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F96D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A78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41D1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A121C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020756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EC381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416B4" w14:textId="2E26326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27C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E36982" w14:textId="1413870D"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75357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546B57" w14:textId="6556E8D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A6AB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EC8AA" w14:textId="3DFC0BAE"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34E6D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88B215" w14:textId="553D1C9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22479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DE5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673C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84D8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7ABF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103C0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EB12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5D195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45EE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1DE33F0B" w14:textId="7AB9106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1F63F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65A11" w14:textId="1B8A598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BEA26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C76AAF" w14:textId="397331C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D5489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60A00" w14:textId="1E3C3C2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15A8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EE8607" w14:textId="42EA78C2"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987D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200C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0E6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2064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BBA6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F4A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D2F7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E51E1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1A335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4D413C2B" w14:textId="47B00C6B"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E0B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0F53" w14:textId="75C6A37D"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6CBC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DF1E3" w14:textId="25D07CC2"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853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DB386E" w14:textId="65F4E97A"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10C5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B693ACB" w14:textId="245E219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F016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187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0629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F2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5C1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8B72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AA1B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C264E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4C0A4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5D8073F7" w14:textId="48C0D64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EDBC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29CCE" w14:textId="1BA87859"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1F69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4F0439" w14:textId="7C74D759"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161DB5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79FC0" w14:textId="45C71409"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5283C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3AF7956" w14:textId="55AAD93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DCEC9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1D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73FF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56E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4D4D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6517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4E6D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301747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A5C9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4D27C76A" w14:textId="0B5DA62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1A1B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A96FB3" w14:textId="7E27A28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2EF2E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296FB2" w14:textId="4F6E4ED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9AEC9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577DC" w14:textId="11EE563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B3FA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8EA6B7" w14:textId="75F781F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9E8A3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8D0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E3B4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7DE5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C90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B75E8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59D9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9D19E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DD6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E4A5FC0" w14:textId="0B30094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64820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190FE4" w14:textId="4A64002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4836F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0BB47" w14:textId="4A58C44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2D6D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A133B" w14:textId="3A75E11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15094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700CCB" w14:textId="1D05DF1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4A796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B1C0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FC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CD5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7C0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D88C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9419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E1CCD0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DF8E5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1080AD96" w14:textId="1769C19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39010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799A" w14:textId="5CB1E916"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78D1E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81A47CA" w14:textId="61078EB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40F0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F33E7" w14:textId="5BA0BF1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28709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8ECE37" w14:textId="62ED289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E89F3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73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682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3CF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BC5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9986C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8AAD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4642DB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F20C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2DDF72EC" w14:textId="300C3BC3"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488D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618DD" w14:textId="73D1986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9D4AB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CED4CC" w14:textId="307A387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C678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038077" w14:textId="2160FF7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D642D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2F5A0F" w14:textId="1ACF73A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9EB2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2F52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C7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F0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6BB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55BB9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09CF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F888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3BDCDE" w14:textId="527846E2"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52D9D">
              <w:rPr>
                <w:sz w:val="20"/>
              </w:rPr>
              <w:t xml:space="preserve">Nils Seye Larsen </w:t>
            </w:r>
            <w:r w:rsidR="000302EB" w:rsidRPr="00152D9D">
              <w:rPr>
                <w:sz w:val="20"/>
              </w:rPr>
              <w:t>(MP)</w:t>
            </w:r>
          </w:p>
        </w:tc>
        <w:tc>
          <w:tcPr>
            <w:tcW w:w="356" w:type="dxa"/>
            <w:tcBorders>
              <w:top w:val="single" w:sz="6" w:space="0" w:color="auto"/>
              <w:left w:val="single" w:sz="6" w:space="0" w:color="auto"/>
              <w:bottom w:val="single" w:sz="6" w:space="0" w:color="auto"/>
              <w:right w:val="single" w:sz="6" w:space="0" w:color="auto"/>
            </w:tcBorders>
          </w:tcPr>
          <w:p w14:paraId="6D94FA60" w14:textId="7631A15A"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562A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8239B" w14:textId="71B884C4"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63A9C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8BB34E" w14:textId="6914377B"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6A96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0B149D" w14:textId="273899D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22A5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2496A8" w14:textId="121A42E6"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1B49E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E64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D58F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5F8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B7E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7EF5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A8635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768079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A998C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4FB61A77" w14:textId="5641158D"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236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3BD5" w14:textId="0E36932E"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EF658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AA7BB3" w14:textId="794ADC1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586D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7B0648" w14:textId="00F0E34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FACD9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31A79A" w14:textId="2E91252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F789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62C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E28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B56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654A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E8B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0824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E805A1"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79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8361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47086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1A6076" w14:textId="577391B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F371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4C6A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A58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E6664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ED85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89B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2A0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C3A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BFB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32AE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7C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DA2C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3F3FC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2CC0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DEEB94B" w14:textId="44FC428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A474D2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66F7DA" w14:textId="60E7757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53F52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9514AF2" w14:textId="0625822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EB4ED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F9FF3" w14:textId="19E65A7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87828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C08180" w14:textId="491C5F9E"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83502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77A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08EC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73EC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4F1F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94F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E59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F7EE1F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7ECBE7" w14:textId="458F7BB3" w:rsidR="000302EB" w:rsidRPr="006E4840" w:rsidRDefault="006E484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48611424" w14:textId="11B4BC5B"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F4E7DE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0ABB6" w14:textId="046DF51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9081F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B5649B" w14:textId="33248B0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4E15F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2919B4" w14:textId="6FF5C423"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4CBE0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97E0B" w14:textId="3CF7AEE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E515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688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882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D524F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F896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B4E2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B72D5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949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1AEC7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39255127" w14:textId="18BE712E"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7A71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A8750F" w14:textId="73507C6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C9F80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00C7D2" w14:textId="554E802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FE8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D6814" w14:textId="3F83EFE3"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40E97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E8AA42" w14:textId="08B9B504"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ED883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640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510F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50C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A2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E251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4A5B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66DC5A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01F95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36AA2C9F" w14:textId="2D633B3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97EAA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6868AD" w14:textId="6A8F2F5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F84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8D8EA7" w14:textId="29B5CD3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AA65A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8DC0B" w14:textId="25C5677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C7E64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20F17" w14:textId="1713B296"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669AC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FD2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1B00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555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5E1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95DD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5F2D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6ED8C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4474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r w:rsidRPr="00E40C0C">
              <w:rPr>
                <w:i/>
                <w:iCs/>
                <w:sz w:val="20"/>
              </w:rPr>
              <w:t>)</w:t>
            </w:r>
          </w:p>
        </w:tc>
        <w:tc>
          <w:tcPr>
            <w:tcW w:w="356" w:type="dxa"/>
            <w:tcBorders>
              <w:top w:val="single" w:sz="6" w:space="0" w:color="auto"/>
              <w:left w:val="single" w:sz="6" w:space="0" w:color="auto"/>
              <w:bottom w:val="single" w:sz="6" w:space="0" w:color="auto"/>
              <w:right w:val="single" w:sz="6" w:space="0" w:color="auto"/>
            </w:tcBorders>
          </w:tcPr>
          <w:p w14:paraId="0944B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BD43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11C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6623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6A45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EB84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60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23C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A7E2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AE4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D2C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8DD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FE2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BA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8343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0BB02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8F369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47F83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DC99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045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F61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D6EB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0B0B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427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788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B92F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72E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B3C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E75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F2E2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79D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DB8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5929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98CAB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19780F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52EDC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01BC05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FB3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987B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1767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FD5B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FE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D4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AED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699B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763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B4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1D28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A779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4C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CCE43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5C72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148D16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ACE9B" w14:textId="19BBE07E" w:rsidR="000302EB" w:rsidRPr="00E40C0C" w:rsidRDefault="004532A6"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2714F2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A697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61C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18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B2C4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953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6A8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663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745D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9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54E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1CD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F60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B7E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D22E8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4A52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91CD61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9714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BF734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A4E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2C4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EF51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1265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CC1F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07A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AA0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E4C0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56A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54E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553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5969E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F7A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47FC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A67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7E71CE" w14:paraId="65910A6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24E8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5A2314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ED39C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738D9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0B0507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5AF38D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C79AF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350DD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05C2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9D46D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56909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9A72A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D03C8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318E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93B91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4FE2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CA4B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0302EB" w:rsidRPr="00F8018F" w14:paraId="5A812C7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84894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36CCA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ACC2A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3A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4533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B8C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4645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E014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7B3A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703E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F0D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4CC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E25C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F02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CC0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F235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9815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D0342A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943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58133D02" w14:textId="1E4696B4"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5186D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94BE0" w14:textId="0D032DB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5C50B3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F7C223" w14:textId="750BB9A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1DF6F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61F02" w14:textId="180AF20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705A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5B4AB2" w14:textId="05C5405A"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E4D6A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E2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EF0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6F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7E9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829A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464E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AE77D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2158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73A466D" w14:textId="480F0F86"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1ACAD8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AA78F" w14:textId="0301917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A4AC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F32A62" w14:textId="0061C286"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ADC7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CA2694" w14:textId="37BB2F6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36C9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3D8E210" w14:textId="007EE6A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26546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4A6E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0EE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AEF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0C7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DF6D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87E91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294EB2"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2395C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D9DDC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0A4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9422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6DBC7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8D0A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589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1762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8A8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9AA1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4ED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C182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6A8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1D6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CBA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BC4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1678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242E0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DBCEA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637D9A59" w14:textId="63323A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744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3E80A" w14:textId="719E5BB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598D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83B3F0" w14:textId="6FECFC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9ABDB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D639C" w14:textId="634F2FE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325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1ED471" w14:textId="6095865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89C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3AB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83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B639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D74D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B2A2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9CD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069795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905B322" w14:textId="7B1BCEE4"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152D9D">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7AB5F6D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CC82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B68E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F918B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93CC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0BD9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2C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40F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D9BC0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3B03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D21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C9E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90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05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2650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E6E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0B5007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60882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752E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D3D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90AC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537E6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C824C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676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9D6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90F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FE3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B3E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6B3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C9C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FBB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D364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D216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BBFB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389AC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ADF8C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0D1653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35E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658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C1F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E4FC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A779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AB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508C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42CE3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1BC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23D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11B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DA0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754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858D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9FC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0C5CDA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7966C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0BA46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6D6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E1E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70F0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C736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05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ABCD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E9B6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0AE6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997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477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1306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EED6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1AB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36D3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4A12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636AE4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6FE759" w14:textId="77777777" w:rsidR="000302EB" w:rsidRPr="004C1E79"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Vakant (V)</w:t>
            </w:r>
          </w:p>
        </w:tc>
        <w:tc>
          <w:tcPr>
            <w:tcW w:w="356" w:type="dxa"/>
            <w:tcBorders>
              <w:top w:val="single" w:sz="6" w:space="0" w:color="auto"/>
              <w:left w:val="single" w:sz="6" w:space="0" w:color="auto"/>
              <w:bottom w:val="single" w:sz="6" w:space="0" w:color="auto"/>
              <w:right w:val="single" w:sz="6" w:space="0" w:color="auto"/>
            </w:tcBorders>
          </w:tcPr>
          <w:p w14:paraId="430B0D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1DC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7267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ED86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51F7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8801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B94F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1FD6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56592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BE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40B7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8BF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45C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2FFE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3B7F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A4A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C4D6F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AC905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CD1D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9B6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189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206C6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9010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915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57A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4025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F01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7A3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AFD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31F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970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03A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B0D9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901D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EC0FE0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78178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62A6B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98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7EE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4DDB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E751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9B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1DFD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8D2D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E21FB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A8C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41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EDEA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A72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4BF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910C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98F6F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98B7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DE95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520928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799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6854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E893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A20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BB95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6B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3B61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1D04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93A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A63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B127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3890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1931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7A47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09C30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33E77B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0EA7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3B3B3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33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ADFC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ABD43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9CB91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216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4A2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64D15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1BF703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41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644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F919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323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12A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113D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06023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811FE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E8339EA" w14:textId="77777777" w:rsidR="000302EB" w:rsidRPr="00E30628"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7B5193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9C6E7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464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93721F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1FD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7F6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475B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8AD3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E6F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DD4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282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D283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049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585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C5F4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2062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521CD5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B1C507" w14:textId="508CF773" w:rsidR="000302EB" w:rsidRPr="00E40C0C" w:rsidRDefault="0041656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16563">
              <w:rPr>
                <w:sz w:val="20"/>
              </w:rPr>
              <w:t xml:space="preserve">Helene Odenjung </w:t>
            </w:r>
            <w:r w:rsidR="000302EB">
              <w:rPr>
                <w:sz w:val="20"/>
              </w:rPr>
              <w:t>(L)</w:t>
            </w:r>
          </w:p>
        </w:tc>
        <w:tc>
          <w:tcPr>
            <w:tcW w:w="356" w:type="dxa"/>
            <w:tcBorders>
              <w:top w:val="single" w:sz="6" w:space="0" w:color="auto"/>
              <w:left w:val="single" w:sz="6" w:space="0" w:color="auto"/>
              <w:bottom w:val="single" w:sz="6" w:space="0" w:color="auto"/>
              <w:right w:val="single" w:sz="6" w:space="0" w:color="auto"/>
            </w:tcBorders>
          </w:tcPr>
          <w:p w14:paraId="1AE044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E143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4A5D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E516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3A220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0BA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C7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44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58C72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1A8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81EC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00F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739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42AC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D56D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C693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9E9F2D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D015B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75DEF343" w14:textId="09A8F7FC"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52737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9BDF6B" w14:textId="62435BA5"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2D6E5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1D69F4" w14:textId="356C2B71"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8768D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91654" w14:textId="492F3928"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E4A7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B1BEC56" w14:textId="28AA537F"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94695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71B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04B7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85E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523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FD0C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E0E6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3D8CB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15A3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C323D10" w14:textId="43F5DFE4"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5D5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70D845" w14:textId="3DB0686D"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A257D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44A939" w14:textId="58AC7387"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41CB6A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8721F" w14:textId="597C64F2"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F5EEB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77983C" w14:textId="4534ACF0" w:rsidR="000302EB" w:rsidRPr="00E40C0C" w:rsidRDefault="007852E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2182D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837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B34F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10B1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6D70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E96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563B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43F166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74BE28F" w14:textId="77777777" w:rsidR="000302EB" w:rsidRPr="004377A6"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253F43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0E0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15A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DF62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1D789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43E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D56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DA0D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B555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12B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2F1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8BF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E17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5656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D39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9E69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DFFD187" w14:textId="77777777" w:rsidTr="00F81F58">
        <w:trPr>
          <w:trHeight w:val="263"/>
        </w:trPr>
        <w:tc>
          <w:tcPr>
            <w:tcW w:w="3898" w:type="dxa"/>
            <w:gridSpan w:val="2"/>
            <w:tcBorders>
              <w:top w:val="nil"/>
              <w:left w:val="nil"/>
              <w:bottom w:val="nil"/>
              <w:right w:val="nil"/>
            </w:tcBorders>
            <w:shd w:val="clear" w:color="auto" w:fill="D9D9D9" w:themeFill="background1" w:themeFillShade="D9"/>
          </w:tcPr>
          <w:p w14:paraId="634B0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0B8E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12463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C1508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40B282B" w14:textId="77777777" w:rsidTr="00F81F58">
        <w:trPr>
          <w:trHeight w:val="262"/>
        </w:trPr>
        <w:tc>
          <w:tcPr>
            <w:tcW w:w="3898" w:type="dxa"/>
            <w:gridSpan w:val="2"/>
            <w:tcBorders>
              <w:top w:val="nil"/>
              <w:left w:val="nil"/>
              <w:bottom w:val="nil"/>
              <w:right w:val="nil"/>
            </w:tcBorders>
            <w:shd w:val="clear" w:color="auto" w:fill="D9D9D9" w:themeFill="background1" w:themeFillShade="D9"/>
          </w:tcPr>
          <w:p w14:paraId="3A160A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A921E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52A5CB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3D709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D3CED8F" w14:textId="4F04A6D1" w:rsidR="009E5AA9" w:rsidRPr="009E5AA9" w:rsidRDefault="009E5AA9" w:rsidP="00204513">
      <w:pPr>
        <w:rPr>
          <w:b/>
          <w:szCs w:val="24"/>
        </w:rPr>
      </w:pPr>
    </w:p>
    <w:sectPr w:rsidR="009E5AA9" w:rsidRPr="009E5AA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BC6"/>
    <w:rsid w:val="00206CA1"/>
    <w:rsid w:val="00206E70"/>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865"/>
    <w:rsid w:val="00240B76"/>
    <w:rsid w:val="00240FA3"/>
    <w:rsid w:val="002424BE"/>
    <w:rsid w:val="00244417"/>
    <w:rsid w:val="00247EF1"/>
    <w:rsid w:val="00250469"/>
    <w:rsid w:val="00250E8E"/>
    <w:rsid w:val="00251B83"/>
    <w:rsid w:val="00251CCE"/>
    <w:rsid w:val="002530CF"/>
    <w:rsid w:val="00253643"/>
    <w:rsid w:val="002544E0"/>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382"/>
    <w:rsid w:val="0029104A"/>
    <w:rsid w:val="002938C4"/>
    <w:rsid w:val="00294B52"/>
    <w:rsid w:val="00294F3B"/>
    <w:rsid w:val="00295377"/>
    <w:rsid w:val="00295592"/>
    <w:rsid w:val="00296D10"/>
    <w:rsid w:val="002A0573"/>
    <w:rsid w:val="002A27BC"/>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9EC"/>
    <w:rsid w:val="002D723C"/>
    <w:rsid w:val="002D754B"/>
    <w:rsid w:val="002E1ACE"/>
    <w:rsid w:val="002E2003"/>
    <w:rsid w:val="002E3964"/>
    <w:rsid w:val="002E4957"/>
    <w:rsid w:val="002E54B1"/>
    <w:rsid w:val="002E5E2B"/>
    <w:rsid w:val="002E70EC"/>
    <w:rsid w:val="002F013E"/>
    <w:rsid w:val="002F0EFC"/>
    <w:rsid w:val="002F14A1"/>
    <w:rsid w:val="002F284C"/>
    <w:rsid w:val="002F58BB"/>
    <w:rsid w:val="0030290E"/>
    <w:rsid w:val="00302D79"/>
    <w:rsid w:val="00303E17"/>
    <w:rsid w:val="00307207"/>
    <w:rsid w:val="0031195A"/>
    <w:rsid w:val="00311C68"/>
    <w:rsid w:val="003126BA"/>
    <w:rsid w:val="0031319A"/>
    <w:rsid w:val="003141DF"/>
    <w:rsid w:val="003142D7"/>
    <w:rsid w:val="00314381"/>
    <w:rsid w:val="003143D1"/>
    <w:rsid w:val="00315F43"/>
    <w:rsid w:val="00316882"/>
    <w:rsid w:val="00316DDC"/>
    <w:rsid w:val="00316E64"/>
    <w:rsid w:val="003242E6"/>
    <w:rsid w:val="00325759"/>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3995"/>
    <w:rsid w:val="00365EAC"/>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441F"/>
    <w:rsid w:val="00664C82"/>
    <w:rsid w:val="00665103"/>
    <w:rsid w:val="00666390"/>
    <w:rsid w:val="00666F65"/>
    <w:rsid w:val="00670175"/>
    <w:rsid w:val="006718DB"/>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44FF"/>
    <w:rsid w:val="006B4773"/>
    <w:rsid w:val="006B533E"/>
    <w:rsid w:val="006B5932"/>
    <w:rsid w:val="006B639D"/>
    <w:rsid w:val="006B7B0C"/>
    <w:rsid w:val="006C0605"/>
    <w:rsid w:val="006C1324"/>
    <w:rsid w:val="006C1B4D"/>
    <w:rsid w:val="006C21FA"/>
    <w:rsid w:val="006C2813"/>
    <w:rsid w:val="006C2915"/>
    <w:rsid w:val="006C6871"/>
    <w:rsid w:val="006D059B"/>
    <w:rsid w:val="006D3126"/>
    <w:rsid w:val="006D3F5B"/>
    <w:rsid w:val="006D49C2"/>
    <w:rsid w:val="006D78DD"/>
    <w:rsid w:val="006D7B6B"/>
    <w:rsid w:val="006E0D9A"/>
    <w:rsid w:val="006E4840"/>
    <w:rsid w:val="006E597C"/>
    <w:rsid w:val="006F32BF"/>
    <w:rsid w:val="006F3484"/>
    <w:rsid w:val="006F4054"/>
    <w:rsid w:val="006F47A5"/>
    <w:rsid w:val="006F5C9F"/>
    <w:rsid w:val="006F5F78"/>
    <w:rsid w:val="00703621"/>
    <w:rsid w:val="007036DB"/>
    <w:rsid w:val="007038F6"/>
    <w:rsid w:val="007041A1"/>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92B"/>
    <w:rsid w:val="00756247"/>
    <w:rsid w:val="00762B81"/>
    <w:rsid w:val="007641A0"/>
    <w:rsid w:val="00764BF3"/>
    <w:rsid w:val="00764C5F"/>
    <w:rsid w:val="0076513F"/>
    <w:rsid w:val="00765DD9"/>
    <w:rsid w:val="00767BDA"/>
    <w:rsid w:val="007700B3"/>
    <w:rsid w:val="00775130"/>
    <w:rsid w:val="00776663"/>
    <w:rsid w:val="0078192C"/>
    <w:rsid w:val="00783176"/>
    <w:rsid w:val="00783A2B"/>
    <w:rsid w:val="00784FC9"/>
    <w:rsid w:val="007852ED"/>
    <w:rsid w:val="007878E1"/>
    <w:rsid w:val="00787C14"/>
    <w:rsid w:val="00787CB7"/>
    <w:rsid w:val="007902A1"/>
    <w:rsid w:val="0079076D"/>
    <w:rsid w:val="007908E1"/>
    <w:rsid w:val="00790DC6"/>
    <w:rsid w:val="00790DFD"/>
    <w:rsid w:val="00791911"/>
    <w:rsid w:val="0079349A"/>
    <w:rsid w:val="0079386F"/>
    <w:rsid w:val="0079588E"/>
    <w:rsid w:val="00797FF1"/>
    <w:rsid w:val="007A025B"/>
    <w:rsid w:val="007A0F60"/>
    <w:rsid w:val="007A4E8A"/>
    <w:rsid w:val="007A5722"/>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7912"/>
    <w:rsid w:val="00870CB5"/>
    <w:rsid w:val="008716CF"/>
    <w:rsid w:val="00871AFC"/>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53B6"/>
    <w:rsid w:val="008A69A9"/>
    <w:rsid w:val="008B2273"/>
    <w:rsid w:val="008B4B98"/>
    <w:rsid w:val="008B5BB4"/>
    <w:rsid w:val="008B7B64"/>
    <w:rsid w:val="008B7EB1"/>
    <w:rsid w:val="008C1173"/>
    <w:rsid w:val="008C16E9"/>
    <w:rsid w:val="008C27E8"/>
    <w:rsid w:val="008C2984"/>
    <w:rsid w:val="008C3A6A"/>
    <w:rsid w:val="008C591A"/>
    <w:rsid w:val="008C6164"/>
    <w:rsid w:val="008C645F"/>
    <w:rsid w:val="008D0482"/>
    <w:rsid w:val="008D2811"/>
    <w:rsid w:val="008D2F3A"/>
    <w:rsid w:val="008D6AB8"/>
    <w:rsid w:val="008D72C8"/>
    <w:rsid w:val="008E799E"/>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675C"/>
    <w:rsid w:val="009279BE"/>
    <w:rsid w:val="00927FF8"/>
    <w:rsid w:val="00930A85"/>
    <w:rsid w:val="0093105B"/>
    <w:rsid w:val="00931B1C"/>
    <w:rsid w:val="009320A4"/>
    <w:rsid w:val="00932A61"/>
    <w:rsid w:val="009346F4"/>
    <w:rsid w:val="00934956"/>
    <w:rsid w:val="00935C44"/>
    <w:rsid w:val="00936EC3"/>
    <w:rsid w:val="0094094E"/>
    <w:rsid w:val="009426E3"/>
    <w:rsid w:val="0094649E"/>
    <w:rsid w:val="00946978"/>
    <w:rsid w:val="00946C2F"/>
    <w:rsid w:val="0094747D"/>
    <w:rsid w:val="009476CF"/>
    <w:rsid w:val="00951BCD"/>
    <w:rsid w:val="00954042"/>
    <w:rsid w:val="009547E9"/>
    <w:rsid w:val="00954FCD"/>
    <w:rsid w:val="00957570"/>
    <w:rsid w:val="009614D1"/>
    <w:rsid w:val="00961B72"/>
    <w:rsid w:val="009627E4"/>
    <w:rsid w:val="00962C78"/>
    <w:rsid w:val="00962FF2"/>
    <w:rsid w:val="0096348C"/>
    <w:rsid w:val="00965E28"/>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9A2"/>
    <w:rsid w:val="00997CA6"/>
    <w:rsid w:val="009A0EA8"/>
    <w:rsid w:val="009A211B"/>
    <w:rsid w:val="009A4CF2"/>
    <w:rsid w:val="009A538D"/>
    <w:rsid w:val="009A5F29"/>
    <w:rsid w:val="009A68FE"/>
    <w:rsid w:val="009B0A01"/>
    <w:rsid w:val="009B172A"/>
    <w:rsid w:val="009B5E3C"/>
    <w:rsid w:val="009B6655"/>
    <w:rsid w:val="009B76D3"/>
    <w:rsid w:val="009C11A4"/>
    <w:rsid w:val="009C11C8"/>
    <w:rsid w:val="009C3ACB"/>
    <w:rsid w:val="009C5D1D"/>
    <w:rsid w:val="009C7ED1"/>
    <w:rsid w:val="009D1239"/>
    <w:rsid w:val="009D16D3"/>
    <w:rsid w:val="009D372B"/>
    <w:rsid w:val="009D4FD6"/>
    <w:rsid w:val="009D5558"/>
    <w:rsid w:val="009D6076"/>
    <w:rsid w:val="009D60D7"/>
    <w:rsid w:val="009D7259"/>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410"/>
    <w:rsid w:val="009F7730"/>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A35"/>
    <w:rsid w:val="00BB1D33"/>
    <w:rsid w:val="00BB2514"/>
    <w:rsid w:val="00BB2916"/>
    <w:rsid w:val="00BB30E7"/>
    <w:rsid w:val="00BB3D54"/>
    <w:rsid w:val="00BB40D4"/>
    <w:rsid w:val="00BB7DCB"/>
    <w:rsid w:val="00BB7F11"/>
    <w:rsid w:val="00BC145D"/>
    <w:rsid w:val="00BC1CAB"/>
    <w:rsid w:val="00BC36C0"/>
    <w:rsid w:val="00BC37AB"/>
    <w:rsid w:val="00BC4666"/>
    <w:rsid w:val="00BC49F0"/>
    <w:rsid w:val="00BD098E"/>
    <w:rsid w:val="00BD0A7A"/>
    <w:rsid w:val="00BD4D9D"/>
    <w:rsid w:val="00BD7339"/>
    <w:rsid w:val="00BD7977"/>
    <w:rsid w:val="00BD7F9D"/>
    <w:rsid w:val="00BE265A"/>
    <w:rsid w:val="00BE47B4"/>
    <w:rsid w:val="00BE5F40"/>
    <w:rsid w:val="00BE6418"/>
    <w:rsid w:val="00BE6B37"/>
    <w:rsid w:val="00BE6C23"/>
    <w:rsid w:val="00BF0435"/>
    <w:rsid w:val="00BF09B6"/>
    <w:rsid w:val="00BF0BD0"/>
    <w:rsid w:val="00BF0D46"/>
    <w:rsid w:val="00BF2A57"/>
    <w:rsid w:val="00BF2B5C"/>
    <w:rsid w:val="00BF5B1A"/>
    <w:rsid w:val="00BF5CFB"/>
    <w:rsid w:val="00BF607D"/>
    <w:rsid w:val="00C0099E"/>
    <w:rsid w:val="00C012CA"/>
    <w:rsid w:val="00C03CE9"/>
    <w:rsid w:val="00C04819"/>
    <w:rsid w:val="00C04CB2"/>
    <w:rsid w:val="00C0546C"/>
    <w:rsid w:val="00C068FC"/>
    <w:rsid w:val="00C1063D"/>
    <w:rsid w:val="00C12F5C"/>
    <w:rsid w:val="00C138DF"/>
    <w:rsid w:val="00C17818"/>
    <w:rsid w:val="00C17D27"/>
    <w:rsid w:val="00C2108F"/>
    <w:rsid w:val="00C223DF"/>
    <w:rsid w:val="00C22C0F"/>
    <w:rsid w:val="00C23FA5"/>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593D"/>
    <w:rsid w:val="00D07121"/>
    <w:rsid w:val="00D07B1F"/>
    <w:rsid w:val="00D12458"/>
    <w:rsid w:val="00D1245A"/>
    <w:rsid w:val="00D128A6"/>
    <w:rsid w:val="00D15874"/>
    <w:rsid w:val="00D16493"/>
    <w:rsid w:val="00D164F7"/>
    <w:rsid w:val="00D16A6A"/>
    <w:rsid w:val="00D17F6A"/>
    <w:rsid w:val="00D22918"/>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7289"/>
    <w:rsid w:val="00D915FD"/>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2E4"/>
    <w:rsid w:val="00E77D5C"/>
    <w:rsid w:val="00E816A6"/>
    <w:rsid w:val="00E81E81"/>
    <w:rsid w:val="00E82E6D"/>
    <w:rsid w:val="00E84919"/>
    <w:rsid w:val="00E9057C"/>
    <w:rsid w:val="00E90F5A"/>
    <w:rsid w:val="00E916EA"/>
    <w:rsid w:val="00E91FEA"/>
    <w:rsid w:val="00EA04B5"/>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2443"/>
    <w:rsid w:val="00ED403F"/>
    <w:rsid w:val="00ED45B2"/>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4020"/>
    <w:rsid w:val="00F15911"/>
    <w:rsid w:val="00F15BB6"/>
    <w:rsid w:val="00F1750A"/>
    <w:rsid w:val="00F221E4"/>
    <w:rsid w:val="00F224E3"/>
    <w:rsid w:val="00F2527D"/>
    <w:rsid w:val="00F25CC7"/>
    <w:rsid w:val="00F25DE6"/>
    <w:rsid w:val="00F26FA8"/>
    <w:rsid w:val="00F275C9"/>
    <w:rsid w:val="00F3040E"/>
    <w:rsid w:val="00F3131F"/>
    <w:rsid w:val="00F320BD"/>
    <w:rsid w:val="00F32588"/>
    <w:rsid w:val="00F32D9F"/>
    <w:rsid w:val="00F33156"/>
    <w:rsid w:val="00F3505A"/>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9D6"/>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1DAE"/>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397</TotalTime>
  <Pages>4</Pages>
  <Words>928</Words>
  <Characters>6002</Characters>
  <Application>Microsoft Office Word</Application>
  <DocSecurity>0</DocSecurity>
  <Lines>1200</Lines>
  <Paragraphs>346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111</cp:revision>
  <cp:lastPrinted>2025-04-29T15:03:00Z</cp:lastPrinted>
  <dcterms:created xsi:type="dcterms:W3CDTF">2024-12-19T08:10:00Z</dcterms:created>
  <dcterms:modified xsi:type="dcterms:W3CDTF">2025-05-08T08:29:00Z</dcterms:modified>
</cp:coreProperties>
</file>