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EF26B5" w:rsidTr="00295689">
        <w:tblPrEx>
          <w:tblCellMar>
            <w:top w:w="0" w:type="dxa"/>
            <w:bottom w:w="0" w:type="dxa"/>
          </w:tblCellMar>
        </w:tblPrEx>
        <w:tc>
          <w:tcPr>
            <w:tcW w:w="2268" w:type="dxa"/>
          </w:tcPr>
          <w:p w:rsidR="006E4E11" w:rsidRPr="00EF26B5"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EF26B5" w:rsidRDefault="006E4E11" w:rsidP="007242A3">
            <w:pPr>
              <w:framePr w:w="5035" w:h="1644" w:wrap="notBeside" w:vAnchor="page" w:hAnchor="page" w:x="6573" w:y="721"/>
              <w:rPr>
                <w:rFonts w:ascii="TradeGothic" w:hAnsi="TradeGothic"/>
                <w:i/>
                <w:sz w:val="18"/>
              </w:rPr>
            </w:pPr>
          </w:p>
        </w:tc>
      </w:tr>
      <w:tr w:rsidR="00295689" w:rsidRPr="00EF26B5" w:rsidTr="00295689">
        <w:tblPrEx>
          <w:tblCellMar>
            <w:top w:w="0" w:type="dxa"/>
            <w:bottom w:w="0" w:type="dxa"/>
          </w:tblCellMar>
        </w:tblPrEx>
        <w:tc>
          <w:tcPr>
            <w:tcW w:w="5267" w:type="dxa"/>
            <w:gridSpan w:val="3"/>
          </w:tcPr>
          <w:p w:rsidR="00295689" w:rsidRPr="00EF26B5" w:rsidRDefault="00BA32A3" w:rsidP="007242A3">
            <w:pPr>
              <w:framePr w:w="5035" w:h="1644" w:wrap="notBeside" w:vAnchor="page" w:hAnchor="page" w:x="6573" w:y="721"/>
              <w:rPr>
                <w:rFonts w:ascii="TradeGothic" w:hAnsi="TradeGothic"/>
                <w:b/>
                <w:sz w:val="22"/>
              </w:rPr>
            </w:pPr>
            <w:r w:rsidRPr="00EF26B5">
              <w:rPr>
                <w:rFonts w:ascii="TradeGothic" w:hAnsi="TradeGothic"/>
                <w:b/>
                <w:sz w:val="22"/>
              </w:rPr>
              <w:t>Rådspromemoria</w:t>
            </w:r>
          </w:p>
        </w:tc>
      </w:tr>
      <w:tr w:rsidR="006E4E11" w:rsidRPr="00EF26B5" w:rsidTr="00295689">
        <w:tblPrEx>
          <w:tblCellMar>
            <w:top w:w="0" w:type="dxa"/>
            <w:bottom w:w="0" w:type="dxa"/>
          </w:tblCellMar>
        </w:tblPrEx>
        <w:tc>
          <w:tcPr>
            <w:tcW w:w="3402" w:type="dxa"/>
            <w:gridSpan w:val="2"/>
          </w:tcPr>
          <w:p w:rsidR="006E4E11" w:rsidRPr="00EF26B5" w:rsidRDefault="006E4E11" w:rsidP="007242A3">
            <w:pPr>
              <w:framePr w:w="5035" w:h="1644" w:wrap="notBeside" w:vAnchor="page" w:hAnchor="page" w:x="6573" w:y="721"/>
            </w:pPr>
          </w:p>
        </w:tc>
        <w:tc>
          <w:tcPr>
            <w:tcW w:w="1865" w:type="dxa"/>
          </w:tcPr>
          <w:p w:rsidR="006E4E11" w:rsidRPr="00EF26B5" w:rsidRDefault="006E4E11" w:rsidP="007242A3">
            <w:pPr>
              <w:framePr w:w="5035" w:h="1644" w:wrap="notBeside" w:vAnchor="page" w:hAnchor="page" w:x="6573" w:y="721"/>
            </w:pPr>
          </w:p>
        </w:tc>
      </w:tr>
      <w:tr w:rsidR="006E4E11" w:rsidRPr="00EF26B5" w:rsidTr="00295689">
        <w:tblPrEx>
          <w:tblCellMar>
            <w:top w:w="0" w:type="dxa"/>
            <w:bottom w:w="0" w:type="dxa"/>
          </w:tblCellMar>
        </w:tblPrEx>
        <w:tc>
          <w:tcPr>
            <w:tcW w:w="2268" w:type="dxa"/>
          </w:tcPr>
          <w:p w:rsidR="006E4E11" w:rsidRPr="00EF26B5" w:rsidRDefault="00295689" w:rsidP="007242A3">
            <w:pPr>
              <w:framePr w:w="5035" w:h="1644" w:wrap="notBeside" w:vAnchor="page" w:hAnchor="page" w:x="6573" w:y="721"/>
            </w:pPr>
            <w:r w:rsidRPr="00EF26B5">
              <w:t>2010-</w:t>
            </w:r>
            <w:r w:rsidR="00FB5217" w:rsidRPr="00EF26B5">
              <w:t>12-09</w:t>
            </w:r>
          </w:p>
        </w:tc>
        <w:tc>
          <w:tcPr>
            <w:tcW w:w="2999" w:type="dxa"/>
            <w:gridSpan w:val="2"/>
          </w:tcPr>
          <w:p w:rsidR="006E4E11" w:rsidRPr="00EF26B5" w:rsidRDefault="006E4E11" w:rsidP="007242A3">
            <w:pPr>
              <w:framePr w:w="5035" w:h="1644" w:wrap="notBeside" w:vAnchor="page" w:hAnchor="page" w:x="6573" w:y="721"/>
            </w:pPr>
          </w:p>
        </w:tc>
      </w:tr>
      <w:tr w:rsidR="006E4E11" w:rsidRPr="00EF26B5" w:rsidTr="00295689">
        <w:tblPrEx>
          <w:tblCellMar>
            <w:top w:w="0" w:type="dxa"/>
            <w:bottom w:w="0" w:type="dxa"/>
          </w:tblCellMar>
        </w:tblPrEx>
        <w:tc>
          <w:tcPr>
            <w:tcW w:w="2268" w:type="dxa"/>
          </w:tcPr>
          <w:p w:rsidR="006E4E11" w:rsidRPr="00EF26B5" w:rsidRDefault="006E4E11" w:rsidP="007242A3">
            <w:pPr>
              <w:framePr w:w="5035" w:h="1644" w:wrap="notBeside" w:vAnchor="page" w:hAnchor="page" w:x="6573" w:y="721"/>
            </w:pPr>
          </w:p>
        </w:tc>
        <w:tc>
          <w:tcPr>
            <w:tcW w:w="2999" w:type="dxa"/>
            <w:gridSpan w:val="2"/>
          </w:tcPr>
          <w:p w:rsidR="006E4E11" w:rsidRPr="00EF26B5"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EF26B5">
        <w:tblPrEx>
          <w:tblCellMar>
            <w:top w:w="0" w:type="dxa"/>
            <w:bottom w:w="0" w:type="dxa"/>
          </w:tblCellMar>
        </w:tblPrEx>
        <w:trPr>
          <w:trHeight w:val="284"/>
        </w:trPr>
        <w:tc>
          <w:tcPr>
            <w:tcW w:w="4911" w:type="dxa"/>
          </w:tcPr>
          <w:p w:rsidR="006E4E11" w:rsidRPr="00EF26B5" w:rsidRDefault="00295689">
            <w:pPr>
              <w:pStyle w:val="Avsndare"/>
              <w:framePr w:h="2483" w:wrap="notBeside" w:x="1504"/>
              <w:rPr>
                <w:b/>
                <w:i w:val="0"/>
                <w:sz w:val="22"/>
              </w:rPr>
            </w:pPr>
            <w:r w:rsidRPr="00EF26B5">
              <w:rPr>
                <w:b/>
                <w:i w:val="0"/>
                <w:sz w:val="22"/>
              </w:rPr>
              <w:t>Miljödepartementet</w:t>
            </w:r>
          </w:p>
        </w:tc>
      </w:tr>
      <w:tr w:rsidR="006E4E11" w:rsidRPr="00EF26B5">
        <w:tblPrEx>
          <w:tblCellMar>
            <w:top w:w="0" w:type="dxa"/>
            <w:bottom w:w="0" w:type="dxa"/>
          </w:tblCellMar>
        </w:tblPrEx>
        <w:trPr>
          <w:trHeight w:val="284"/>
        </w:trPr>
        <w:tc>
          <w:tcPr>
            <w:tcW w:w="4911" w:type="dxa"/>
          </w:tcPr>
          <w:p w:rsidR="006E4E11" w:rsidRPr="00EF26B5" w:rsidRDefault="006E4E11">
            <w:pPr>
              <w:pStyle w:val="Avsndare"/>
              <w:framePr w:h="2483" w:wrap="notBeside" w:x="1504"/>
              <w:rPr>
                <w:bCs/>
                <w:iCs/>
              </w:rPr>
            </w:pPr>
          </w:p>
        </w:tc>
      </w:tr>
      <w:tr w:rsidR="006E4E11" w:rsidRPr="00EF26B5">
        <w:tblPrEx>
          <w:tblCellMar>
            <w:top w:w="0" w:type="dxa"/>
            <w:bottom w:w="0" w:type="dxa"/>
          </w:tblCellMar>
        </w:tblPrEx>
        <w:trPr>
          <w:trHeight w:val="284"/>
        </w:trPr>
        <w:tc>
          <w:tcPr>
            <w:tcW w:w="4911" w:type="dxa"/>
          </w:tcPr>
          <w:p w:rsidR="006E4E11" w:rsidRPr="00EF26B5" w:rsidRDefault="00295689">
            <w:pPr>
              <w:pStyle w:val="Avsndare"/>
              <w:framePr w:h="2483" w:wrap="notBeside" w:x="1504"/>
              <w:rPr>
                <w:bCs/>
                <w:iCs/>
              </w:rPr>
            </w:pPr>
            <w:r w:rsidRPr="00EF26B5">
              <w:rPr>
                <w:bCs/>
                <w:iCs/>
              </w:rPr>
              <w:t>Internationella enheten</w:t>
            </w:r>
          </w:p>
        </w:tc>
      </w:tr>
      <w:tr w:rsidR="006E4E11" w:rsidRPr="00EF26B5">
        <w:tblPrEx>
          <w:tblCellMar>
            <w:top w:w="0" w:type="dxa"/>
            <w:bottom w:w="0" w:type="dxa"/>
          </w:tblCellMar>
        </w:tblPrEx>
        <w:trPr>
          <w:trHeight w:val="284"/>
        </w:trPr>
        <w:tc>
          <w:tcPr>
            <w:tcW w:w="4911" w:type="dxa"/>
          </w:tcPr>
          <w:p w:rsidR="006E4E11" w:rsidRPr="00EF26B5" w:rsidRDefault="006E4E11">
            <w:pPr>
              <w:pStyle w:val="Avsndare"/>
              <w:framePr w:h="2483" w:wrap="notBeside" w:x="1504"/>
              <w:rPr>
                <w:bCs/>
                <w:iCs/>
              </w:rPr>
            </w:pPr>
          </w:p>
        </w:tc>
      </w:tr>
      <w:tr w:rsidR="006E4E11" w:rsidRPr="00EF26B5">
        <w:tblPrEx>
          <w:tblCellMar>
            <w:top w:w="0" w:type="dxa"/>
            <w:bottom w:w="0" w:type="dxa"/>
          </w:tblCellMar>
        </w:tblPrEx>
        <w:trPr>
          <w:trHeight w:val="284"/>
        </w:trPr>
        <w:tc>
          <w:tcPr>
            <w:tcW w:w="4911" w:type="dxa"/>
          </w:tcPr>
          <w:p w:rsidR="006E4E11" w:rsidRPr="00EF26B5" w:rsidRDefault="006E4E11">
            <w:pPr>
              <w:pStyle w:val="Avsndare"/>
              <w:framePr w:h="2483" w:wrap="notBeside" w:x="1504"/>
              <w:rPr>
                <w:bCs/>
                <w:iCs/>
              </w:rPr>
            </w:pPr>
          </w:p>
        </w:tc>
      </w:tr>
      <w:tr w:rsidR="006E4E11" w:rsidRPr="00EF26B5">
        <w:tblPrEx>
          <w:tblCellMar>
            <w:top w:w="0" w:type="dxa"/>
            <w:bottom w:w="0" w:type="dxa"/>
          </w:tblCellMar>
        </w:tblPrEx>
        <w:trPr>
          <w:trHeight w:val="284"/>
        </w:trPr>
        <w:tc>
          <w:tcPr>
            <w:tcW w:w="4911" w:type="dxa"/>
          </w:tcPr>
          <w:p w:rsidR="006E4E11" w:rsidRPr="00EF26B5" w:rsidRDefault="006E4E11">
            <w:pPr>
              <w:pStyle w:val="Avsndare"/>
              <w:framePr w:h="2483" w:wrap="notBeside" w:x="1504"/>
              <w:rPr>
                <w:bCs/>
                <w:iCs/>
              </w:rPr>
            </w:pPr>
          </w:p>
        </w:tc>
      </w:tr>
      <w:tr w:rsidR="006E4E11" w:rsidRPr="00EF26B5">
        <w:tblPrEx>
          <w:tblCellMar>
            <w:top w:w="0" w:type="dxa"/>
            <w:bottom w:w="0" w:type="dxa"/>
          </w:tblCellMar>
        </w:tblPrEx>
        <w:trPr>
          <w:trHeight w:val="284"/>
        </w:trPr>
        <w:tc>
          <w:tcPr>
            <w:tcW w:w="4911" w:type="dxa"/>
          </w:tcPr>
          <w:p w:rsidR="006E4E11" w:rsidRPr="00EF26B5" w:rsidRDefault="006E4E11">
            <w:pPr>
              <w:pStyle w:val="Avsndare"/>
              <w:framePr w:h="2483" w:wrap="notBeside" w:x="1504"/>
              <w:rPr>
                <w:bCs/>
                <w:iCs/>
              </w:rPr>
            </w:pPr>
          </w:p>
        </w:tc>
      </w:tr>
      <w:tr w:rsidR="006E4E11" w:rsidRPr="00EF26B5">
        <w:tblPrEx>
          <w:tblCellMar>
            <w:top w:w="0" w:type="dxa"/>
            <w:bottom w:w="0" w:type="dxa"/>
          </w:tblCellMar>
        </w:tblPrEx>
        <w:trPr>
          <w:trHeight w:val="284"/>
        </w:trPr>
        <w:tc>
          <w:tcPr>
            <w:tcW w:w="4911" w:type="dxa"/>
          </w:tcPr>
          <w:p w:rsidR="006E4E11" w:rsidRPr="00EF26B5" w:rsidRDefault="006E4E11">
            <w:pPr>
              <w:pStyle w:val="Avsndare"/>
              <w:framePr w:h="2483" w:wrap="notBeside" w:x="1504"/>
              <w:rPr>
                <w:bCs/>
                <w:iCs/>
              </w:rPr>
            </w:pPr>
          </w:p>
        </w:tc>
      </w:tr>
      <w:tr w:rsidR="006E4E11" w:rsidRPr="00EF26B5">
        <w:tblPrEx>
          <w:tblCellMar>
            <w:top w:w="0" w:type="dxa"/>
            <w:bottom w:w="0" w:type="dxa"/>
          </w:tblCellMar>
        </w:tblPrEx>
        <w:trPr>
          <w:trHeight w:val="284"/>
        </w:trPr>
        <w:tc>
          <w:tcPr>
            <w:tcW w:w="4911" w:type="dxa"/>
          </w:tcPr>
          <w:p w:rsidR="006E4E11" w:rsidRPr="00EF26B5" w:rsidRDefault="006E4E11">
            <w:pPr>
              <w:pStyle w:val="Avsndare"/>
              <w:framePr w:h="2483" w:wrap="notBeside" w:x="1504"/>
              <w:rPr>
                <w:bCs/>
                <w:iCs/>
              </w:rPr>
            </w:pPr>
          </w:p>
        </w:tc>
      </w:tr>
    </w:tbl>
    <w:p w:rsidR="006E4E11" w:rsidRPr="00EF26B5" w:rsidRDefault="006E4E11">
      <w:pPr>
        <w:framePr w:w="4400" w:h="2523" w:wrap="notBeside" w:vAnchor="page" w:hAnchor="page" w:x="6453" w:y="2445"/>
        <w:ind w:left="142"/>
        <w:rPr>
          <w:b/>
        </w:rPr>
      </w:pPr>
    </w:p>
    <w:p w:rsidR="00DD7F9F" w:rsidRPr="00EF26B5" w:rsidRDefault="00DD7F9F">
      <w:pPr>
        <w:framePr w:w="4400" w:h="2523" w:wrap="notBeside" w:vAnchor="page" w:hAnchor="page" w:x="6453" w:y="2445"/>
        <w:ind w:left="142"/>
        <w:rPr>
          <w:b/>
        </w:rPr>
      </w:pPr>
    </w:p>
    <w:p w:rsidR="00295689" w:rsidRPr="00EF26B5" w:rsidRDefault="00BA32A3">
      <w:pPr>
        <w:pStyle w:val="RKrubrik"/>
        <w:pBdr>
          <w:bottom w:val="single" w:sz="6" w:space="1" w:color="auto"/>
        </w:pBdr>
      </w:pPr>
      <w:bookmarkStart w:id="0" w:name="bRubrik"/>
      <w:bookmarkEnd w:id="0"/>
      <w:r w:rsidRPr="00EF26B5">
        <w:t xml:space="preserve">Rådets möte den </w:t>
      </w:r>
      <w:r w:rsidR="004E44D4" w:rsidRPr="00EF26B5">
        <w:t>20 december</w:t>
      </w:r>
      <w:r w:rsidRPr="00EF26B5">
        <w:t xml:space="preserve"> 2010</w:t>
      </w:r>
    </w:p>
    <w:p w:rsidR="00BA32A3" w:rsidRPr="00EF26B5" w:rsidRDefault="00BA32A3" w:rsidP="00BA32A3">
      <w:pPr>
        <w:pStyle w:val="RKnormal"/>
      </w:pPr>
    </w:p>
    <w:p w:rsidR="00BA32A3" w:rsidRPr="00EF26B5" w:rsidRDefault="004E44D4" w:rsidP="00BA32A3">
      <w:pPr>
        <w:pStyle w:val="RKnormal"/>
      </w:pPr>
      <w:r w:rsidRPr="00EF26B5">
        <w:t xml:space="preserve">Dagordningspunkt </w:t>
      </w:r>
      <w:r w:rsidR="00FB5217" w:rsidRPr="00EF26B5">
        <w:t>5</w:t>
      </w:r>
    </w:p>
    <w:p w:rsidR="00BA32A3" w:rsidRPr="00EF26B5" w:rsidRDefault="00BA32A3" w:rsidP="00BA32A3">
      <w:pPr>
        <w:pStyle w:val="RKnormal"/>
      </w:pPr>
    </w:p>
    <w:p w:rsidR="00BA32A3" w:rsidRPr="00EF26B5" w:rsidRDefault="00BA32A3" w:rsidP="00BA32A3">
      <w:pPr>
        <w:pStyle w:val="RKnormal"/>
      </w:pPr>
      <w:r w:rsidRPr="00EF26B5">
        <w:t xml:space="preserve">Rubrik: </w:t>
      </w:r>
      <w:r w:rsidR="00FB5217" w:rsidRPr="00EF26B5">
        <w:t>Konventionen om biologisk mångfald</w:t>
      </w:r>
    </w:p>
    <w:p w:rsidR="00BA32A3" w:rsidRPr="00EF26B5" w:rsidRDefault="00BA32A3" w:rsidP="00BA32A3">
      <w:pPr>
        <w:pStyle w:val="RKnormal"/>
      </w:pPr>
    </w:p>
    <w:p w:rsidR="00BA32A3" w:rsidRPr="00EF26B5" w:rsidRDefault="00BA32A3" w:rsidP="00BA32A3">
      <w:pPr>
        <w:pStyle w:val="RKnormal"/>
      </w:pPr>
      <w:r w:rsidRPr="00EF26B5">
        <w:t xml:space="preserve">Dokument: </w:t>
      </w:r>
      <w:r w:rsidR="00FB5217" w:rsidRPr="00EF26B5">
        <w:rPr>
          <w:rFonts w:ascii="Times New Roman" w:hAnsi="Times New Roman"/>
          <w:color w:val="000000"/>
          <w:szCs w:val="24"/>
          <w:lang w:eastAsia="sv-SE"/>
        </w:rPr>
        <w:t>16916/10</w:t>
      </w:r>
    </w:p>
    <w:p w:rsidR="00DD7F9F" w:rsidRPr="00EF26B5" w:rsidRDefault="00DD7F9F" w:rsidP="00BA32A3">
      <w:pPr>
        <w:pStyle w:val="RKnormal"/>
      </w:pPr>
    </w:p>
    <w:p w:rsidR="00BA32A3" w:rsidRPr="00EF26B5" w:rsidRDefault="00BA32A3" w:rsidP="00BA32A3">
      <w:pPr>
        <w:pStyle w:val="RKnormal"/>
      </w:pPr>
      <w:r w:rsidRPr="00EF26B5">
        <w:t>Tidigare dokument: -</w:t>
      </w:r>
    </w:p>
    <w:p w:rsidR="00BA32A3" w:rsidRPr="00EF26B5" w:rsidRDefault="00BA32A3" w:rsidP="00BA32A3">
      <w:pPr>
        <w:pStyle w:val="RKnormal"/>
      </w:pPr>
    </w:p>
    <w:p w:rsidR="00BA32A3" w:rsidRPr="00EF26B5" w:rsidRDefault="00BA32A3" w:rsidP="00BA32A3">
      <w:pPr>
        <w:pStyle w:val="RKnormal"/>
      </w:pPr>
      <w:r w:rsidRPr="00EF26B5">
        <w:t>Tidigare behand</w:t>
      </w:r>
      <w:r w:rsidR="005C6875" w:rsidRPr="00EF26B5">
        <w:t>lad vid samråd med EU-nämnden: Rådslutsatser 14 oktober inför CBD COP 10 behandlades av EU-nämnden xx oktober. Rapportering från Rådet till MJU skedde den xx november.</w:t>
      </w:r>
    </w:p>
    <w:p w:rsidR="00295689" w:rsidRPr="00EF26B5" w:rsidRDefault="00295689">
      <w:pPr>
        <w:pStyle w:val="RKnormal"/>
      </w:pPr>
    </w:p>
    <w:p w:rsidR="00295689" w:rsidRPr="00EF26B5" w:rsidRDefault="00BA32A3">
      <w:pPr>
        <w:pStyle w:val="RKrubrik"/>
      </w:pPr>
      <w:r w:rsidRPr="00EF26B5">
        <w:t>Bakgrund</w:t>
      </w:r>
    </w:p>
    <w:p w:rsidR="00BA32A3" w:rsidRPr="00EF26B5" w:rsidRDefault="00BA32A3" w:rsidP="00BA32A3">
      <w:pPr>
        <w:tabs>
          <w:tab w:val="left" w:pos="709"/>
        </w:tabs>
        <w:spacing w:line="240" w:lineRule="auto"/>
        <w:outlineLvl w:val="0"/>
        <w:rPr>
          <w:rFonts w:eastAsia="Batang"/>
          <w:lang w:eastAsia="ko-KR"/>
        </w:rPr>
      </w:pPr>
      <w:r w:rsidRPr="00EF26B5">
        <w:rPr>
          <w:rFonts w:eastAsia="Batang"/>
          <w:lang w:eastAsia="ko-KR"/>
        </w:rPr>
        <w:t xml:space="preserve">Vid </w:t>
      </w:r>
      <w:r w:rsidR="004E44D4" w:rsidRPr="00EF26B5">
        <w:rPr>
          <w:rFonts w:eastAsia="Batang"/>
          <w:lang w:eastAsia="ko-KR"/>
        </w:rPr>
        <w:t xml:space="preserve">10:e </w:t>
      </w:r>
      <w:r w:rsidRPr="00EF26B5">
        <w:rPr>
          <w:rFonts w:eastAsia="Batang"/>
          <w:lang w:eastAsia="ko-KR"/>
        </w:rPr>
        <w:t>partsmötet</w:t>
      </w:r>
      <w:r w:rsidR="004E44D4" w:rsidRPr="00EF26B5">
        <w:rPr>
          <w:rFonts w:eastAsia="Batang"/>
          <w:lang w:eastAsia="ko-KR"/>
        </w:rPr>
        <w:t xml:space="preserve"> under Konventionen om biologisk mångfald (CBD COP 10)</w:t>
      </w:r>
      <w:r w:rsidRPr="00EF26B5">
        <w:rPr>
          <w:rFonts w:eastAsia="Batang"/>
          <w:lang w:eastAsia="ko-KR"/>
        </w:rPr>
        <w:t xml:space="preserve"> i Nagoya</w:t>
      </w:r>
      <w:r w:rsidR="004E44D4" w:rsidRPr="00EF26B5">
        <w:rPr>
          <w:rFonts w:eastAsia="Batang"/>
          <w:lang w:eastAsia="ko-KR"/>
        </w:rPr>
        <w:t>, oktober 2010,</w:t>
      </w:r>
      <w:r w:rsidRPr="00EF26B5">
        <w:rPr>
          <w:rFonts w:eastAsia="Batang"/>
          <w:lang w:eastAsia="ko-KR"/>
        </w:rPr>
        <w:t xml:space="preserve"> </w:t>
      </w:r>
      <w:r w:rsidR="004E44D4" w:rsidRPr="00EF26B5">
        <w:rPr>
          <w:rFonts w:eastAsia="Batang"/>
          <w:lang w:eastAsia="ko-KR"/>
        </w:rPr>
        <w:t>antogs bl a en uppdaterad strategisk</w:t>
      </w:r>
      <w:r w:rsidRPr="00EF26B5">
        <w:rPr>
          <w:rFonts w:eastAsia="Batang"/>
          <w:lang w:eastAsia="ko-KR"/>
        </w:rPr>
        <w:t xml:space="preserve"> planen för CBD och</w:t>
      </w:r>
      <w:r w:rsidR="004E44D4" w:rsidRPr="00EF26B5">
        <w:rPr>
          <w:rFonts w:eastAsia="Batang"/>
          <w:lang w:eastAsia="ko-KR"/>
        </w:rPr>
        <w:t xml:space="preserve"> ett rättsligt bindande protokoll om</w:t>
      </w:r>
      <w:r w:rsidRPr="00EF26B5">
        <w:rPr>
          <w:rFonts w:eastAsia="Batang"/>
          <w:lang w:eastAsia="ko-KR"/>
        </w:rPr>
        <w:t xml:space="preserve"> </w:t>
      </w:r>
      <w:r w:rsidR="00FB5217" w:rsidRPr="00EF26B5">
        <w:rPr>
          <w:rFonts w:eastAsia="Batang"/>
          <w:lang w:eastAsia="ko-KR"/>
        </w:rPr>
        <w:t>tillträde till och vinstdelning  vid nyttjande av genetiska resurser</w:t>
      </w:r>
      <w:r w:rsidR="00FB5217" w:rsidRPr="00EF26B5" w:rsidDel="00FB5217">
        <w:rPr>
          <w:rFonts w:eastAsia="Batang"/>
          <w:lang w:eastAsia="ko-KR"/>
        </w:rPr>
        <w:t xml:space="preserve"> </w:t>
      </w:r>
      <w:r w:rsidR="004E44D4" w:rsidRPr="00EF26B5">
        <w:rPr>
          <w:rFonts w:eastAsia="Batang"/>
          <w:lang w:eastAsia="ko-KR"/>
        </w:rPr>
        <w:t xml:space="preserve">(ABS). </w:t>
      </w:r>
      <w:r w:rsidRPr="00EF26B5">
        <w:rPr>
          <w:rFonts w:eastAsia="Batang"/>
          <w:lang w:eastAsia="ko-KR"/>
        </w:rPr>
        <w:t>Miljörådet</w:t>
      </w:r>
      <w:r w:rsidR="004E44D4" w:rsidRPr="00EF26B5">
        <w:rPr>
          <w:rFonts w:eastAsia="Batang"/>
          <w:lang w:eastAsia="ko-KR"/>
        </w:rPr>
        <w:t xml:space="preserve"> hade antagit slutsatser inför mötet den</w:t>
      </w:r>
      <w:r w:rsidRPr="00EF26B5">
        <w:rPr>
          <w:rFonts w:eastAsia="Batang"/>
          <w:lang w:eastAsia="ko-KR"/>
        </w:rPr>
        <w:t xml:space="preserve"> 22 december 2009,</w:t>
      </w:r>
      <w:r w:rsidR="004E44D4" w:rsidRPr="00EF26B5">
        <w:rPr>
          <w:rFonts w:eastAsia="Batang"/>
          <w:lang w:eastAsia="ko-KR"/>
        </w:rPr>
        <w:t xml:space="preserve"> 15 mars 2010 och 14 oktober 2010.</w:t>
      </w:r>
      <w:r w:rsidRPr="00EF26B5">
        <w:t xml:space="preserve"> </w:t>
      </w:r>
    </w:p>
    <w:p w:rsidR="00BA32A3" w:rsidRPr="00EF26B5" w:rsidRDefault="00BA32A3" w:rsidP="00BA32A3">
      <w:pPr>
        <w:tabs>
          <w:tab w:val="left" w:pos="709"/>
        </w:tabs>
        <w:spacing w:line="240" w:lineRule="auto"/>
        <w:outlineLvl w:val="0"/>
      </w:pPr>
    </w:p>
    <w:p w:rsidR="004E44D4" w:rsidRPr="00EF26B5" w:rsidRDefault="00BA32A3" w:rsidP="004E44D4">
      <w:pPr>
        <w:tabs>
          <w:tab w:val="left" w:pos="709"/>
        </w:tabs>
        <w:spacing w:line="240" w:lineRule="auto"/>
        <w:outlineLvl w:val="0"/>
      </w:pPr>
      <w:r w:rsidRPr="00EF26B5">
        <w:t xml:space="preserve">Vid miljörådets möte 15 mars 2010 fastställdes </w:t>
      </w:r>
      <w:r w:rsidR="004E44D4" w:rsidRPr="00EF26B5">
        <w:t xml:space="preserve">också </w:t>
      </w:r>
      <w:r w:rsidRPr="00EF26B5">
        <w:t xml:space="preserve">en vision och ett övergripande mål </w:t>
      </w:r>
      <w:r w:rsidR="00446B26" w:rsidRPr="00EF26B5">
        <w:t xml:space="preserve">till 2020, </w:t>
      </w:r>
      <w:r w:rsidRPr="00EF26B5">
        <w:t>för den biologiska mångfalden inom EU.</w:t>
      </w:r>
      <w:r w:rsidR="004E44D4" w:rsidRPr="00EF26B5">
        <w:t xml:space="preserve"> EU-kommissionen uppmanades att ta fram en EU-strategi för biologisk mångfald, och i denna ta resultatet från Nagoya i beaktande.</w:t>
      </w:r>
    </w:p>
    <w:p w:rsidR="00BA32A3" w:rsidRPr="00EF26B5" w:rsidRDefault="00BA32A3" w:rsidP="004E44D4">
      <w:pPr>
        <w:tabs>
          <w:tab w:val="left" w:pos="709"/>
        </w:tabs>
        <w:spacing w:line="240" w:lineRule="auto"/>
        <w:outlineLvl w:val="0"/>
      </w:pPr>
    </w:p>
    <w:p w:rsidR="00512ECF" w:rsidRPr="00EF26B5" w:rsidRDefault="004E44D4" w:rsidP="00BA32A3">
      <w:pPr>
        <w:pStyle w:val="RKnormal"/>
      </w:pPr>
      <w:r w:rsidRPr="00EF26B5">
        <w:t>D</w:t>
      </w:r>
      <w:r w:rsidR="00BA32A3" w:rsidRPr="00EF26B5">
        <w:t>et aktuella förslaget till rådslutsatser</w:t>
      </w:r>
      <w:r w:rsidRPr="00EF26B5">
        <w:t xml:space="preserve"> följer upp Nagoyamötet i de delar som lyftes fram av Miljörådet 14 oktober. Slutsatserna fokuserar på </w:t>
      </w:r>
      <w:r w:rsidR="00BA32A3" w:rsidRPr="00EF26B5">
        <w:t>CBD:s strategiska plan, mobilisering av finansiella resurser, sektorsintegrering och ekonomiska analyser av värdet av biologisk mångfald, samverkan mellan konventioner, ABS, etablering av en plattform för kunskapsunderlag och marina skyddade områden.</w:t>
      </w:r>
    </w:p>
    <w:p w:rsidR="00512ECF" w:rsidRPr="00EF26B5" w:rsidRDefault="00512ECF">
      <w:pPr>
        <w:pStyle w:val="RKnormal"/>
      </w:pPr>
    </w:p>
    <w:p w:rsidR="00295689" w:rsidRPr="00EF26B5" w:rsidRDefault="00295689">
      <w:pPr>
        <w:pStyle w:val="RKrubrik"/>
      </w:pPr>
      <w:r w:rsidRPr="00EF26B5">
        <w:t>Rättslig grund och beslutsförfarande</w:t>
      </w:r>
    </w:p>
    <w:p w:rsidR="00295689" w:rsidRPr="00EF26B5" w:rsidRDefault="00295689">
      <w:pPr>
        <w:pStyle w:val="RKnormal"/>
      </w:pPr>
    </w:p>
    <w:p w:rsidR="001D5F59" w:rsidRPr="00EF26B5" w:rsidRDefault="001D5F59" w:rsidP="001D5F59">
      <w:pPr>
        <w:pStyle w:val="RKnormal"/>
      </w:pPr>
      <w:bookmarkStart w:id="1" w:name="Text8"/>
      <w:r w:rsidRPr="00EF26B5">
        <w:t>Rådslutsatser kräver enhällighet.</w:t>
      </w:r>
      <w:bookmarkEnd w:id="1"/>
      <w:r w:rsidRPr="00EF26B5">
        <w:t xml:space="preserve"> </w:t>
      </w:r>
    </w:p>
    <w:p w:rsidR="001D5F59" w:rsidRPr="00EF26B5" w:rsidRDefault="001D5F59">
      <w:pPr>
        <w:pStyle w:val="RKnormal"/>
      </w:pPr>
    </w:p>
    <w:p w:rsidR="000D0B61" w:rsidRPr="00EF26B5" w:rsidRDefault="000D0B61" w:rsidP="000D0B61">
      <w:pPr>
        <w:pStyle w:val="RKrubrik"/>
        <w:rPr>
          <w:i/>
          <w:iCs/>
        </w:rPr>
      </w:pPr>
      <w:r w:rsidRPr="00EF26B5">
        <w:rPr>
          <w:i/>
          <w:iCs/>
        </w:rPr>
        <w:t>Svensk ståndpunkt</w:t>
      </w:r>
    </w:p>
    <w:p w:rsidR="0058460B" w:rsidRPr="00EF26B5" w:rsidRDefault="0058460B" w:rsidP="0058460B">
      <w:pPr>
        <w:pStyle w:val="RKnormal"/>
      </w:pPr>
      <w:r w:rsidRPr="00EF26B5">
        <w:t>Sverige välkomnar och ställer sig bakom ordförandeskapets förslag.</w:t>
      </w:r>
    </w:p>
    <w:p w:rsidR="005C29F6" w:rsidRPr="00EF26B5" w:rsidRDefault="005C29F6" w:rsidP="0058460B">
      <w:pPr>
        <w:tabs>
          <w:tab w:val="left" w:pos="709"/>
        </w:tabs>
        <w:spacing w:line="240" w:lineRule="auto"/>
        <w:outlineLvl w:val="0"/>
      </w:pPr>
    </w:p>
    <w:p w:rsidR="005C29F6" w:rsidRPr="00EF26B5" w:rsidRDefault="005C29F6" w:rsidP="005C29F6">
      <w:pPr>
        <w:tabs>
          <w:tab w:val="left" w:pos="709"/>
        </w:tabs>
        <w:spacing w:line="240" w:lineRule="auto"/>
        <w:outlineLvl w:val="0"/>
      </w:pPr>
      <w:r w:rsidRPr="00EF26B5">
        <w:t xml:space="preserve">Förslaget tar sin utgångspunkt i de politiskt mest betydelsefulla besluten från CBD COP 10. Resultatet från Nagoya stämmer väl med Sveriges och EU:s ställningstaganden. För EU:s del grundlades positionen under det svenska ordförandeskapet. </w:t>
      </w:r>
    </w:p>
    <w:p w:rsidR="005C29F6" w:rsidRPr="00EF26B5" w:rsidRDefault="005C29F6" w:rsidP="005C29F6">
      <w:pPr>
        <w:tabs>
          <w:tab w:val="left" w:pos="709"/>
        </w:tabs>
        <w:spacing w:line="240" w:lineRule="auto"/>
        <w:outlineLvl w:val="0"/>
      </w:pPr>
    </w:p>
    <w:p w:rsidR="005C29F6" w:rsidRPr="00EF26B5" w:rsidRDefault="005C29F6" w:rsidP="005C29F6">
      <w:pPr>
        <w:tabs>
          <w:tab w:val="left" w:pos="709"/>
        </w:tabs>
        <w:spacing w:line="240" w:lineRule="auto"/>
        <w:outlineLvl w:val="0"/>
      </w:pPr>
      <w:r w:rsidRPr="00EF26B5">
        <w:t xml:space="preserve">Sverige välkomnar särskilt att rådslutsatserna bekräftar besluten om de globala målen i den strategiska planen och om förbättrad uppföljning av CBD:s strategi för mobilisering av resurser. </w:t>
      </w:r>
      <w:r w:rsidRPr="00EF26B5">
        <w:rPr>
          <w:rFonts w:eastAsia="Batang"/>
          <w:lang w:eastAsia="ko-KR"/>
        </w:rPr>
        <w:t xml:space="preserve">Sverige </w:t>
      </w:r>
      <w:r w:rsidR="003B5251" w:rsidRPr="00EF26B5">
        <w:rPr>
          <w:rFonts w:eastAsia="Batang"/>
          <w:lang w:eastAsia="ko-KR"/>
        </w:rPr>
        <w:t xml:space="preserve">vill undvika </w:t>
      </w:r>
      <w:r w:rsidR="00170D12" w:rsidRPr="00EF26B5">
        <w:rPr>
          <w:rFonts w:eastAsia="Batang"/>
          <w:lang w:eastAsia="ko-KR"/>
        </w:rPr>
        <w:t xml:space="preserve">nya </w:t>
      </w:r>
      <w:r w:rsidR="003B5251" w:rsidRPr="00EF26B5">
        <w:rPr>
          <w:rFonts w:eastAsia="Batang"/>
          <w:lang w:eastAsia="ko-KR"/>
        </w:rPr>
        <w:t xml:space="preserve">kvantitativa mål för biståndsfinansieringen och </w:t>
      </w:r>
      <w:r w:rsidR="00AE4610" w:rsidRPr="00EF26B5">
        <w:rPr>
          <w:rFonts w:eastAsia="Batang"/>
          <w:lang w:eastAsia="ko-KR"/>
        </w:rPr>
        <w:t xml:space="preserve">söker </w:t>
      </w:r>
      <w:r w:rsidR="003B5251" w:rsidRPr="00EF26B5">
        <w:rPr>
          <w:rFonts w:eastAsia="Batang"/>
          <w:lang w:eastAsia="ko-KR"/>
        </w:rPr>
        <w:t>ist</w:t>
      </w:r>
      <w:r w:rsidR="00CF1B5C" w:rsidRPr="00EF26B5">
        <w:rPr>
          <w:rFonts w:eastAsia="Batang"/>
          <w:lang w:eastAsia="ko-KR"/>
        </w:rPr>
        <w:t>ället fokusera på resultat genom särskild betoning på</w:t>
      </w:r>
      <w:r w:rsidR="00170D12" w:rsidRPr="00EF26B5">
        <w:rPr>
          <w:rFonts w:eastAsia="Batang"/>
          <w:lang w:eastAsia="ko-KR"/>
        </w:rPr>
        <w:t xml:space="preserve"> </w:t>
      </w:r>
      <w:r w:rsidRPr="00EF26B5">
        <w:rPr>
          <w:rFonts w:eastAsia="Batang"/>
          <w:lang w:eastAsia="ko-KR"/>
        </w:rPr>
        <w:t xml:space="preserve"> att biståndsmedel ska användas effektivt och utifrån mottagarländers behov </w:t>
      </w:r>
      <w:r w:rsidR="00CF1B5C" w:rsidRPr="00EF26B5">
        <w:rPr>
          <w:rFonts w:eastAsia="Batang"/>
          <w:lang w:eastAsia="ko-KR"/>
        </w:rPr>
        <w:t xml:space="preserve">samt </w:t>
      </w:r>
      <w:r w:rsidRPr="00EF26B5">
        <w:rPr>
          <w:rFonts w:eastAsia="Batang"/>
          <w:lang w:eastAsia="ko-KR"/>
        </w:rPr>
        <w:t>att det behövs en inkluderande process för att utveckla innovativa finansieringsmekanismer som främjar bidrag från privata källor.</w:t>
      </w:r>
      <w:r w:rsidRPr="00EF26B5">
        <w:t xml:space="preserve"> </w:t>
      </w:r>
    </w:p>
    <w:p w:rsidR="005C29F6" w:rsidRPr="00EF26B5" w:rsidRDefault="005C29F6" w:rsidP="005C29F6">
      <w:pPr>
        <w:tabs>
          <w:tab w:val="left" w:pos="709"/>
        </w:tabs>
        <w:spacing w:line="240" w:lineRule="auto"/>
        <w:outlineLvl w:val="0"/>
      </w:pPr>
    </w:p>
    <w:p w:rsidR="005C29F6" w:rsidRPr="00EF26B5" w:rsidRDefault="005C29F6" w:rsidP="005C29F6">
      <w:pPr>
        <w:tabs>
          <w:tab w:val="left" w:pos="709"/>
        </w:tabs>
        <w:spacing w:line="240" w:lineRule="auto"/>
        <w:outlineLvl w:val="0"/>
      </w:pPr>
      <w:r w:rsidRPr="00EF26B5">
        <w:t xml:space="preserve">Sverige välkomnar vidare att EU och dess medlemsländer uttrycker en avsikt att ratificera ABS-protokollet om genetiska resurser, som är en nyckel för fortsatta framsteg med CBD:s mål om bevarande och hållbart nyttjande. </w:t>
      </w:r>
    </w:p>
    <w:p w:rsidR="005C29F6" w:rsidRPr="00EF26B5" w:rsidRDefault="005C29F6" w:rsidP="005C29F6">
      <w:pPr>
        <w:tabs>
          <w:tab w:val="left" w:pos="709"/>
        </w:tabs>
        <w:spacing w:line="240" w:lineRule="auto"/>
        <w:outlineLvl w:val="0"/>
      </w:pPr>
    </w:p>
    <w:p w:rsidR="00E65265" w:rsidRPr="00EF26B5" w:rsidRDefault="005C29F6" w:rsidP="0058460B">
      <w:pPr>
        <w:tabs>
          <w:tab w:val="left" w:pos="709"/>
        </w:tabs>
        <w:spacing w:line="240" w:lineRule="auto"/>
        <w:outlineLvl w:val="0"/>
      </w:pPr>
      <w:r w:rsidRPr="00EF26B5">
        <w:t>Beträffande tillämpningen av besluten inom EU välkomnar Sverige en mer detaljerad diskussion i samband med den framtida EU-strategin m fl relevanta processer.</w:t>
      </w:r>
    </w:p>
    <w:p w:rsidR="00521B56" w:rsidRPr="00EF26B5" w:rsidRDefault="00521B56" w:rsidP="00521B56">
      <w:pPr>
        <w:pStyle w:val="RKrubrik"/>
      </w:pPr>
      <w:r w:rsidRPr="00EF26B5">
        <w:t>Europaparlamentets inställning</w:t>
      </w:r>
    </w:p>
    <w:p w:rsidR="00512ECF" w:rsidRPr="00EF26B5" w:rsidRDefault="00512ECF" w:rsidP="00512ECF">
      <w:pPr>
        <w:pStyle w:val="RKnormal"/>
      </w:pPr>
      <w:r w:rsidRPr="00EF26B5">
        <w:t>EU-parlamentet har inte behandlat rådslutsatserna. Parlame</w:t>
      </w:r>
      <w:r w:rsidR="000D0B61" w:rsidRPr="00EF26B5">
        <w:t>ntet har dock antagit en resolution inför COP 10 (RE\821537) där de</w:t>
      </w:r>
      <w:r w:rsidR="00521B56" w:rsidRPr="00EF26B5">
        <w:t xml:space="preserve"> uppmanar EU och dess medlemsländer att inta en ledande roll i förhandlingen, mobilisera adekvata resurser, avsluta förhandlingen om ABS-protokollet och verka för en integrerad ansats som bl a stärker synergier mellan Riokonventionerna. I sak överensstämmer resolutionen till stor del med de rådslutsatser som antogs 22 december 2009 och 15 mars.</w:t>
      </w:r>
    </w:p>
    <w:p w:rsidR="000D0B61" w:rsidRPr="00EF26B5" w:rsidRDefault="000D0B61" w:rsidP="00512ECF">
      <w:pPr>
        <w:pStyle w:val="RKnormal"/>
      </w:pPr>
    </w:p>
    <w:p w:rsidR="00521B56" w:rsidRPr="00EF26B5" w:rsidRDefault="00521B56" w:rsidP="00521B56">
      <w:pPr>
        <w:pStyle w:val="RKrubrik"/>
        <w:rPr>
          <w:i/>
          <w:iCs/>
        </w:rPr>
      </w:pPr>
      <w:r w:rsidRPr="00EF26B5">
        <w:rPr>
          <w:i/>
          <w:iCs/>
        </w:rPr>
        <w:t>Förslaget</w:t>
      </w:r>
    </w:p>
    <w:p w:rsidR="006A1FD6" w:rsidRPr="00EF26B5" w:rsidRDefault="006A1FD6" w:rsidP="006A1FD6">
      <w:pPr>
        <w:pStyle w:val="RKnormal"/>
      </w:pPr>
      <w:r w:rsidRPr="00EF26B5">
        <w:t xml:space="preserve">Rådet </w:t>
      </w:r>
      <w:r w:rsidR="005E403D" w:rsidRPr="00EF26B5">
        <w:t>erinrar om tidigare slutsatser i frågan</w:t>
      </w:r>
      <w:r w:rsidR="009D24DC" w:rsidRPr="00EF26B5">
        <w:t>,</w:t>
      </w:r>
      <w:r w:rsidR="005E403D" w:rsidRPr="00EF26B5">
        <w:t xml:space="preserve"> liksom </w:t>
      </w:r>
      <w:r w:rsidR="009D24DC" w:rsidRPr="00EF26B5">
        <w:t xml:space="preserve">bekräftelsen </w:t>
      </w:r>
      <w:r w:rsidR="005E403D" w:rsidRPr="00EF26B5">
        <w:t>från Europeiska Rådet 25-26 mars</w:t>
      </w:r>
      <w:r w:rsidR="009D24DC" w:rsidRPr="00EF26B5">
        <w:t xml:space="preserve"> av den långsiktiga visionen och målet till 2020 för biologisk mångfald inom EU. </w:t>
      </w:r>
    </w:p>
    <w:p w:rsidR="00F5489E" w:rsidRPr="00EF26B5" w:rsidRDefault="00F5489E" w:rsidP="006A1FD6">
      <w:pPr>
        <w:pStyle w:val="RKnormal"/>
      </w:pPr>
    </w:p>
    <w:p w:rsidR="009D24DC" w:rsidRPr="00EF26B5" w:rsidRDefault="006A1FD6" w:rsidP="006A1FD6">
      <w:pPr>
        <w:pStyle w:val="RKnormal"/>
      </w:pPr>
      <w:r w:rsidRPr="00EF26B5">
        <w:t>Rådet</w:t>
      </w:r>
      <w:r w:rsidR="009D24DC" w:rsidRPr="00EF26B5">
        <w:t xml:space="preserve"> välkomnar resultatet av CBD COP 10 och lyfter särskilt fram den strategiska planen, vidareutvecklingen av strategin för resursmobilisering och Nagoyaprotokollet, samt även överenskommelsen om att stärka synergier mellan policy för klimat, ökensprid</w:t>
      </w:r>
      <w:r w:rsidR="00446B26" w:rsidRPr="00EF26B5">
        <w:t>ning och biologisk mångfald. Rå</w:t>
      </w:r>
      <w:r w:rsidR="009D24DC" w:rsidRPr="00EF26B5">
        <w:t xml:space="preserve">det välkomnar även resultatet av det femte partsmötet under Cartagenaprotokollet och särskilt antagandet av Nagoya-Kuala Lumpurprotokollet om </w:t>
      </w:r>
      <w:r w:rsidR="00FB5217" w:rsidRPr="00EF26B5">
        <w:t>en ansvarsordning under protokollet.</w:t>
      </w:r>
    </w:p>
    <w:p w:rsidR="009D24DC" w:rsidRPr="00EF26B5" w:rsidRDefault="009D24DC" w:rsidP="006A1FD6">
      <w:pPr>
        <w:pStyle w:val="RKnormal"/>
      </w:pPr>
    </w:p>
    <w:p w:rsidR="009D24DC" w:rsidRPr="00EF26B5" w:rsidRDefault="009B7DBA" w:rsidP="006A1FD6">
      <w:pPr>
        <w:pStyle w:val="RKnormal"/>
      </w:pPr>
      <w:r w:rsidRPr="00EF26B5">
        <w:t xml:space="preserve">Rådet bekräftar att man står bakom besluten från </w:t>
      </w:r>
      <w:smartTag w:uri="urn:schemas-microsoft-com:office:smarttags" w:element="City">
        <w:smartTag w:uri="urn:schemas-microsoft-com:office:smarttags" w:element="place">
          <w:r w:rsidRPr="00EF26B5">
            <w:t>Nagoya</w:t>
          </w:r>
        </w:smartTag>
      </w:smartTag>
      <w:r w:rsidRPr="00EF26B5">
        <w:t xml:space="preserve"> och kommer att vidta konkreta, genomförbara och kostnadseffektiva åtgärder för att genomföra dem.</w:t>
      </w:r>
      <w:r w:rsidR="00690E85" w:rsidRPr="00EF26B5">
        <w:t xml:space="preserve"> Rådet bekräftar särskilt det globala 2020-målet och erinrar om EU:s 2020-mål. Rådet understryker sektorsintegrering på EU-nivå och nationell nivå genom bl a uppdaterade strategier och aktionsplaner för biologisk mångfald, liksom samverkan med näringslivet</w:t>
      </w:r>
      <w:r w:rsidR="00E22A00" w:rsidRPr="00EF26B5">
        <w:t>.</w:t>
      </w:r>
      <w:r w:rsidR="00690E85" w:rsidRPr="00EF26B5">
        <w:t xml:space="preserve"> Rådet åtar sig att integrera relevanta delmål från strategiska planen i relevanta EU-sektorer och policy, och att </w:t>
      </w:r>
      <w:r w:rsidR="00E22A00" w:rsidRPr="00EF26B5">
        <w:t>tillämpa</w:t>
      </w:r>
      <w:r w:rsidR="00690E85" w:rsidRPr="00EF26B5">
        <w:t xml:space="preserve"> dem inom ramen för bl a den framtida EU-strategin för biologisk mångfald.</w:t>
      </w:r>
    </w:p>
    <w:p w:rsidR="006A1FD6" w:rsidRPr="00EF26B5" w:rsidRDefault="006A1FD6" w:rsidP="006A1FD6">
      <w:pPr>
        <w:pStyle w:val="RKnormal"/>
      </w:pPr>
    </w:p>
    <w:p w:rsidR="00690E85" w:rsidRPr="00EF26B5" w:rsidRDefault="00690E85" w:rsidP="006A1FD6">
      <w:pPr>
        <w:pStyle w:val="RKnormal"/>
      </w:pPr>
      <w:r w:rsidRPr="00EF26B5">
        <w:t xml:space="preserve">Rådet inser behovet av att minska EU:s ekologiska fotavtryck och att biologisk mångfald spelar en central roll i kampen mot svält. Rådet bekräftar även de strategiska målen från </w:t>
      </w:r>
      <w:smartTag w:uri="urn:schemas-microsoft-com:office:smarttags" w:element="City">
        <w:smartTag w:uri="urn:schemas-microsoft-com:office:smarttags" w:element="place">
          <w:r w:rsidRPr="00EF26B5">
            <w:t>Nagoya</w:t>
          </w:r>
        </w:smartTag>
      </w:smartTag>
      <w:r w:rsidRPr="00EF26B5">
        <w:t>.</w:t>
      </w:r>
    </w:p>
    <w:p w:rsidR="00690E85" w:rsidRPr="00EF26B5" w:rsidRDefault="00690E85" w:rsidP="006A1FD6">
      <w:pPr>
        <w:pStyle w:val="RKnormal"/>
      </w:pPr>
    </w:p>
    <w:p w:rsidR="00690E85" w:rsidRPr="00EF26B5" w:rsidRDefault="00690E85" w:rsidP="006A1FD6">
      <w:pPr>
        <w:pStyle w:val="RKnormal"/>
      </w:pPr>
      <w:r w:rsidRPr="00EF26B5">
        <w:t>Rådet är medvetet om att genomförandet av CBD och strategiska planen kommer att kräva mobilisering av adekvata resurser från alla möjliga källor, och bekräftar sitt åtagande om att genomföra strategin för resursmobilisering och substantiellt öka resurser från alla möjliga källor, balanserat med effektivt genomförande av CBD och strategiska planen gentemot en etablera</w:t>
      </w:r>
      <w:r w:rsidR="00E65265" w:rsidRPr="00EF26B5">
        <w:t>d</w:t>
      </w:r>
      <w:r w:rsidRPr="00EF26B5">
        <w:t xml:space="preserve"> jämförelsenivå som ska presenteras för överenskommelse vid CBD COP 11, 2012.</w:t>
      </w:r>
      <w:r w:rsidR="00E65265" w:rsidRPr="00EF26B5">
        <w:t xml:space="preserve"> Rådet upprepar också sin ståndpunkt att förbättrad finansiering också bör inkludera en mer effektiv användning av befintliga resurser och utvecklingen av innovativa mekanismer som främjar privata källor i dialog med de som berörs.</w:t>
      </w:r>
      <w:r w:rsidR="00F5489E" w:rsidRPr="00EF26B5">
        <w:t xml:space="preserve"> Rådet lyfter vidare behovet av ledarskap från EU:s sida, och åtar sig att bidra till utarbetandet av jämförelsepunkter för resursmobiliseringsstrategin som underlag för beslut om mål vid COP 11. Rådet understryker också behovet av att återspegla prioriteringar för biologisk mångfald i EU:s finansiella ramverk för att se till att mångfaldens bidrag till grön tillväxt och mänskligt välbefinnande tas in i denna.</w:t>
      </w:r>
    </w:p>
    <w:p w:rsidR="00690E85" w:rsidRPr="00EF26B5" w:rsidRDefault="00690E85" w:rsidP="006A1FD6">
      <w:pPr>
        <w:pStyle w:val="RKnormal"/>
      </w:pPr>
    </w:p>
    <w:p w:rsidR="00F5489E" w:rsidRPr="00EF26B5" w:rsidRDefault="00F5489E" w:rsidP="006A1FD6">
      <w:pPr>
        <w:pStyle w:val="RKnormal"/>
      </w:pPr>
      <w:r w:rsidRPr="00EF26B5">
        <w:t xml:space="preserve">Rådet välkomnar att Nagoyaprotokollet </w:t>
      </w:r>
      <w:smartTag w:uri="urn:schemas-microsoft-com:office:smarttags" w:element="State">
        <w:smartTag w:uri="urn:schemas-microsoft-com:office:smarttags" w:element="place">
          <w:r w:rsidRPr="00EF26B5">
            <w:t>kan</w:t>
          </w:r>
        </w:smartTag>
      </w:smartTag>
      <w:r w:rsidRPr="00EF26B5">
        <w:t xml:space="preserve"> bidra till CBD:s mål genom att ge rättvisa, transparens och rättssäkerhet, och åtar sig att godkänna och genomföra protokollet.</w:t>
      </w:r>
    </w:p>
    <w:p w:rsidR="00F5489E" w:rsidRPr="00EF26B5" w:rsidRDefault="00F5489E" w:rsidP="006A1FD6">
      <w:pPr>
        <w:pStyle w:val="RKnormal"/>
      </w:pPr>
    </w:p>
    <w:p w:rsidR="00F5489E" w:rsidRPr="00EF26B5" w:rsidRDefault="00F5489E" w:rsidP="006A1FD6">
      <w:pPr>
        <w:pStyle w:val="RKnormal"/>
      </w:pPr>
      <w:r w:rsidRPr="00EF26B5">
        <w:t>Rådet upprepar tidigare ståndpunkter om vikten av</w:t>
      </w:r>
      <w:r w:rsidR="00890D12" w:rsidRPr="00EF26B5">
        <w:t xml:space="preserve"> starkare band mellan de tre Riokonventionerna, och välkomnar inbjudan till UNFCCC och UNCCD att samarbeta med CBD. Rådet understryker även betydelsen av den strategiska planen för att främja synergier mellan berörda konventioner.</w:t>
      </w:r>
    </w:p>
    <w:p w:rsidR="00890D12" w:rsidRPr="00EF26B5" w:rsidRDefault="00890D12" w:rsidP="006A1FD6">
      <w:pPr>
        <w:pStyle w:val="RKnormal"/>
      </w:pPr>
    </w:p>
    <w:p w:rsidR="00890D12" w:rsidRPr="00EF26B5" w:rsidRDefault="00890D12" w:rsidP="006A1FD6">
      <w:pPr>
        <w:pStyle w:val="RKnormal"/>
      </w:pPr>
      <w:r w:rsidRPr="00EF26B5">
        <w:t>Rådet välkomnar också besluten om marin biologisk mångfald, med särskild betoning på etablerandet av ett förråd av information om särskilt viktiga marina områden, och åtar sig att främja arbetet under FN:s generalförsamling som syftar till skydd av sådana områden. Rådet betonar också behovet av hållbar förvaltning av alla fiskbestånd och tillämpning av ekosystembaserade åtgärder för mot illegalt, oreglerat och orapporterat fiske för att undvika överfiske och säkra att fisket inte skadar hotade arter och känsliga ekosystem.</w:t>
      </w:r>
    </w:p>
    <w:p w:rsidR="00890D12" w:rsidRPr="00EF26B5" w:rsidRDefault="00890D12" w:rsidP="006A1FD6">
      <w:pPr>
        <w:pStyle w:val="RKnormal"/>
      </w:pPr>
    </w:p>
    <w:p w:rsidR="00890D12" w:rsidRPr="00EF26B5" w:rsidRDefault="00890D12" w:rsidP="006A1FD6">
      <w:pPr>
        <w:pStyle w:val="RKnormal"/>
      </w:pPr>
      <w:r w:rsidRPr="00EF26B5">
        <w:t>Rådet välkomnar studien The Economics of Ecosystems and Biodiversity och understryker vikten av att integrera det ekonomiska värdet av biologisk mångfald och ekosystemtjänster i beslut och i nationalräkenskaper.</w:t>
      </w:r>
    </w:p>
    <w:p w:rsidR="00890D12" w:rsidRPr="00EF26B5" w:rsidRDefault="00890D12" w:rsidP="006A1FD6">
      <w:pPr>
        <w:pStyle w:val="RKnormal"/>
      </w:pPr>
    </w:p>
    <w:p w:rsidR="00F5489E" w:rsidRPr="00EF26B5" w:rsidRDefault="00172BA2" w:rsidP="006A1FD6">
      <w:pPr>
        <w:pStyle w:val="RKnormal"/>
      </w:pPr>
      <w:r w:rsidRPr="00EF26B5">
        <w:t>Rådet välkomnar begäran från FN:s generalförsamling till UNEP att sammankalla ett plenarmöte för att operationalisera den internationella plattformen för kunskap om biologisk mångfald och ekosystemtjänster (IPBES).</w:t>
      </w:r>
    </w:p>
    <w:p w:rsidR="00172BA2" w:rsidRPr="00EF26B5" w:rsidRDefault="00172BA2" w:rsidP="006A1FD6">
      <w:pPr>
        <w:pStyle w:val="RKnormal"/>
      </w:pPr>
    </w:p>
    <w:p w:rsidR="00172BA2" w:rsidRPr="00EF26B5" w:rsidRDefault="00172BA2" w:rsidP="006A1FD6">
      <w:pPr>
        <w:pStyle w:val="RKnormal"/>
      </w:pPr>
      <w:r w:rsidRPr="00EF26B5">
        <w:t xml:space="preserve">Rådet uppmanar Kommissionen </w:t>
      </w:r>
    </w:p>
    <w:p w:rsidR="00172BA2" w:rsidRPr="00EF26B5" w:rsidRDefault="00172BA2" w:rsidP="00172BA2">
      <w:pPr>
        <w:pStyle w:val="Punktlista"/>
      </w:pPr>
      <w:r w:rsidRPr="00EF26B5">
        <w:t>att se till att målen i strategiska planen genomförs/tillämpas i den framtida EU-strategin och strategin för främmande, invasiva arter</w:t>
      </w:r>
    </w:p>
    <w:p w:rsidR="00E65265" w:rsidRPr="00EF26B5" w:rsidRDefault="00172BA2" w:rsidP="00172BA2">
      <w:pPr>
        <w:pStyle w:val="Punktlista"/>
      </w:pPr>
      <w:r w:rsidRPr="00EF26B5">
        <w:t>att integrera relevant</w:t>
      </w:r>
      <w:r w:rsidR="00D7008A" w:rsidRPr="00EF26B5">
        <w:t>a</w:t>
      </w:r>
      <w:r w:rsidRPr="00EF26B5">
        <w:t xml:space="preserve"> mål från strategiska planen genom varje pågående process för att reformera EU-policy och säkra samstämmighet mellan biodiversitetsmål och prioriteringar inom dessa policies när förslag tas fram</w:t>
      </w:r>
    </w:p>
    <w:p w:rsidR="00172BA2" w:rsidRPr="00EF26B5" w:rsidRDefault="00172BA2" w:rsidP="00172BA2">
      <w:pPr>
        <w:pStyle w:val="Punktlista"/>
      </w:pPr>
      <w:r w:rsidRPr="00EF26B5">
        <w:t>att säkra ömsesidigt stöd mellan åtgärder för att nå biodiversitetsmålen och EU:s klimat- och energimål för 2020</w:t>
      </w:r>
    </w:p>
    <w:p w:rsidR="00172BA2" w:rsidRPr="00EF26B5" w:rsidRDefault="00172BA2" w:rsidP="00172BA2">
      <w:pPr>
        <w:pStyle w:val="Punktlista"/>
      </w:pPr>
      <w:r w:rsidRPr="00EF26B5">
        <w:t>att säkra lämpliga kopplingar till agendan för grön tillväxt, framför allt genom tillämpning av EU:s 2020-strategi</w:t>
      </w:r>
    </w:p>
    <w:p w:rsidR="00172BA2" w:rsidRPr="00EF26B5" w:rsidRDefault="00172BA2" w:rsidP="00172BA2">
      <w:pPr>
        <w:pStyle w:val="Punktlista"/>
      </w:pPr>
      <w:r w:rsidRPr="00EF26B5">
        <w:t>att säkra att, när adekvat finansiering av Natura 2000-nätverket etableras, man tar i beaktande att biologisk mångfald är ojämnt fördelat inom EU</w:t>
      </w:r>
    </w:p>
    <w:p w:rsidR="00172BA2" w:rsidRPr="00EF26B5" w:rsidRDefault="00172BA2" w:rsidP="00172BA2">
      <w:pPr>
        <w:pStyle w:val="Punktlista"/>
      </w:pPr>
      <w:r w:rsidRPr="00EF26B5">
        <w:t>att förbereda en grundlig konsekvensanalys beträffande ABS-protokollets effekter på relevanta sektorer och EU-policy och –lagstiftning.</w:t>
      </w:r>
    </w:p>
    <w:p w:rsidR="00172BA2" w:rsidRPr="00EF26B5" w:rsidRDefault="00172BA2" w:rsidP="00172BA2">
      <w:pPr>
        <w:pStyle w:val="Punktlista"/>
        <w:numPr>
          <w:ilvl w:val="0"/>
          <w:numId w:val="0"/>
        </w:numPr>
      </w:pPr>
    </w:p>
    <w:p w:rsidR="00172BA2" w:rsidRPr="00EF26B5" w:rsidRDefault="00172BA2" w:rsidP="00172BA2">
      <w:pPr>
        <w:pStyle w:val="Punktlista"/>
        <w:numPr>
          <w:ilvl w:val="0"/>
          <w:numId w:val="0"/>
        </w:numPr>
      </w:pPr>
      <w:r w:rsidRPr="00EF26B5">
        <w:t>Rådet inbjuder medlemsstaterna att revidera sina nationella biodiversitetsstrategier och –planer i enlighet med strategiska planen, som ett komplement till den framtida EU-strategin.</w:t>
      </w:r>
    </w:p>
    <w:p w:rsidR="00172BA2" w:rsidRPr="00EF26B5" w:rsidRDefault="00172BA2" w:rsidP="00172BA2">
      <w:pPr>
        <w:pStyle w:val="Punktlista"/>
        <w:numPr>
          <w:ilvl w:val="0"/>
          <w:numId w:val="0"/>
        </w:numPr>
      </w:pPr>
    </w:p>
    <w:p w:rsidR="00172BA2" w:rsidRPr="00EF26B5" w:rsidRDefault="00172BA2" w:rsidP="00172BA2">
      <w:pPr>
        <w:pStyle w:val="Punktlista"/>
        <w:numPr>
          <w:ilvl w:val="0"/>
          <w:numId w:val="0"/>
        </w:numPr>
      </w:pPr>
      <w:r w:rsidRPr="00EF26B5">
        <w:t>Rådet inbjuder, avslutningsvis, medlemsstaterna och Kommissionen att, så snart som möjligt skriva under ABS-protokollet och förbereda dess genomförande, samt att aktivt bidra till rådgivning om tillämpningen av relevanta naturvårdshänsyn i relation till REDD+, och underlätta utveckling och tillämpning av sådana hänsyn under REDD+.</w:t>
      </w:r>
    </w:p>
    <w:p w:rsidR="00E65265" w:rsidRPr="00EF26B5" w:rsidRDefault="00E65265" w:rsidP="006A1FD6">
      <w:pPr>
        <w:pStyle w:val="RKnormal"/>
      </w:pPr>
    </w:p>
    <w:p w:rsidR="00521B56" w:rsidRPr="00EF26B5" w:rsidRDefault="00521B56" w:rsidP="00521B56">
      <w:pPr>
        <w:pStyle w:val="RKrubrik"/>
        <w:rPr>
          <w:i/>
          <w:iCs/>
        </w:rPr>
      </w:pPr>
      <w:r w:rsidRPr="00EF26B5">
        <w:rPr>
          <w:i/>
          <w:iCs/>
        </w:rPr>
        <w:t>Gällande svenska regler och förslagets effekter på dessa</w:t>
      </w:r>
    </w:p>
    <w:p w:rsidR="00D7008A" w:rsidRPr="00EF26B5" w:rsidRDefault="00521B56" w:rsidP="00521B56">
      <w:pPr>
        <w:pStyle w:val="RKnormal"/>
      </w:pPr>
      <w:r w:rsidRPr="00EF26B5">
        <w:t xml:space="preserve">Gällande svenska regler finns främst i Miljöbalken. Förslaget är i huvudsak i överensstämmelse med gällande svenska regler. </w:t>
      </w:r>
      <w:r w:rsidR="00CF035B" w:rsidRPr="00EF26B5">
        <w:t>Nagoyaprotokollet</w:t>
      </w:r>
      <w:r w:rsidRPr="00EF26B5">
        <w:t xml:space="preserve"> om </w:t>
      </w:r>
      <w:r w:rsidR="00CF035B" w:rsidRPr="00EF26B5">
        <w:t xml:space="preserve">tillträde och vinstdelning från </w:t>
      </w:r>
      <w:r w:rsidRPr="00EF26B5">
        <w:t>genetiska resurser (ABS) kan</w:t>
      </w:r>
      <w:r w:rsidR="00CF035B" w:rsidRPr="00EF26B5">
        <w:t>, givet att det ratificeras</w:t>
      </w:r>
      <w:r w:rsidRPr="00EF26B5">
        <w:t xml:space="preserve"> få lagstiftningsmässiga konsekvenser för</w:t>
      </w:r>
      <w:r w:rsidR="00CF035B" w:rsidRPr="00EF26B5">
        <w:t xml:space="preserve"> EU och/eller Sverige</w:t>
      </w:r>
      <w:r w:rsidRPr="00EF26B5">
        <w:t>.</w:t>
      </w:r>
      <w:r w:rsidR="00CF035B" w:rsidRPr="00EF26B5">
        <w:t xml:space="preserve"> Dessa konsekvenser ska belysas av EU-kommissionen vad gäller aktiviteter under EU-kompetens</w:t>
      </w:r>
      <w:r w:rsidR="009D24DC" w:rsidRPr="00EF26B5">
        <w:t xml:space="preserve"> innan beslut fattas om EU:s ratificering</w:t>
      </w:r>
      <w:r w:rsidR="00CF035B" w:rsidRPr="00EF26B5">
        <w:t>. Även specifika konsekvenser för Sverige kommer att analyseras in</w:t>
      </w:r>
      <w:r w:rsidR="009D24DC" w:rsidRPr="00EF26B5">
        <w:t>för ett eventuellt beslut om rat</w:t>
      </w:r>
      <w:r w:rsidR="00CF035B" w:rsidRPr="00EF26B5">
        <w:t>ificering.</w:t>
      </w:r>
      <w:r w:rsidRPr="00EF26B5">
        <w:t xml:space="preserve"> </w:t>
      </w:r>
    </w:p>
    <w:p w:rsidR="00D7008A" w:rsidRPr="00EF26B5" w:rsidRDefault="00D7008A" w:rsidP="00521B56">
      <w:pPr>
        <w:pStyle w:val="RKnormal"/>
      </w:pPr>
    </w:p>
    <w:p w:rsidR="00521B56" w:rsidRPr="00EF26B5" w:rsidRDefault="00D7008A" w:rsidP="00521B56">
      <w:pPr>
        <w:pStyle w:val="RKnormal"/>
      </w:pPr>
      <w:r w:rsidRPr="00EF26B5">
        <w:t>Eventuella konsekvenser av den framtida EU-strategin för biologisk mångfald, eller konsekvenser för relevant EU-policy, bör beredas inom ramen för varje separat process.</w:t>
      </w:r>
    </w:p>
    <w:p w:rsidR="00521B56" w:rsidRPr="00EF26B5" w:rsidRDefault="00521B56" w:rsidP="00521B56">
      <w:pPr>
        <w:pStyle w:val="RKrubrik"/>
      </w:pPr>
      <w:r w:rsidRPr="00EF26B5">
        <w:t>Ekonomiska konsekvenser</w:t>
      </w:r>
    </w:p>
    <w:p w:rsidR="00521B56" w:rsidRPr="00EF26B5" w:rsidRDefault="00521B56">
      <w:pPr>
        <w:pStyle w:val="RKnormal"/>
      </w:pPr>
      <w:r w:rsidRPr="00EF26B5">
        <w:t>Förslaget</w:t>
      </w:r>
      <w:r w:rsidR="005E403D" w:rsidRPr="00EF26B5">
        <w:t xml:space="preserve"> upprepar Rådets (14 oktober 2010)</w:t>
      </w:r>
      <w:r w:rsidRPr="00EF26B5">
        <w:t xml:space="preserve"> utfästelser om adekvat resursmobilisering. Detta kan appliceras såväl på internationella finansiella flöden som på EU:s och Sveriges budget, men gäller även åtgärder för att underlätta flöden från privata källor. Utfästelsen innebär i ett första steg att det bör fastslås fast vilka resurser som är adekvata, varför en fullständig konsekvensanalys inte låter sig göras inför miljörådets möte. </w:t>
      </w:r>
    </w:p>
    <w:p w:rsidR="00521B56" w:rsidRPr="00EF26B5" w:rsidRDefault="00521B56">
      <w:pPr>
        <w:pStyle w:val="RKnormal"/>
      </w:pPr>
    </w:p>
    <w:p w:rsidR="00295689" w:rsidRPr="00EF26B5" w:rsidRDefault="00521B56">
      <w:pPr>
        <w:pStyle w:val="RKnormal"/>
      </w:pPr>
      <w:r w:rsidRPr="00EF26B5">
        <w:t>Förslaget innebär samtidigt att det ekonomiska värdet av biologisk mångfald och ekosystemtjänster ska synliggöras och integreras i finansiella instrument, räkenskaper och planer, och syftet är att hushålla med resurser och medel, t ex genom att ställa om ineffektiva ekonomiska styrmedel. Utgångspunkten är att eventuella budgetära konsekvenser till följd av förslaget ska finansieras inom befintliga anslagsramar på statsbudgeten inom relevanta utgiftsområden, respektive EU:s budget.</w:t>
      </w:r>
    </w:p>
    <w:p w:rsidR="00295689" w:rsidRPr="00EF26B5" w:rsidRDefault="00D07DD0">
      <w:pPr>
        <w:pStyle w:val="RKnormal"/>
      </w:pPr>
      <w:r w:rsidRPr="00EF26B5">
        <w:t xml:space="preserve"> </w:t>
      </w:r>
    </w:p>
    <w:p w:rsidR="00295689" w:rsidRPr="00EF26B5" w:rsidRDefault="00295689">
      <w:pPr>
        <w:pStyle w:val="RKnormal"/>
      </w:pPr>
    </w:p>
    <w:sectPr w:rsidR="00295689" w:rsidRPr="00EF26B5">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23221" w:rsidRPr="00EF26B5" w:rsidRDefault="00C23221">
      <w:r w:rsidRPr="00EF26B5">
        <w:separator/>
      </w:r>
    </w:p>
  </w:endnote>
  <w:endnote w:type="continuationSeparator" w:id="0">
    <w:p w:rsidR="00C23221" w:rsidRPr="00EF26B5" w:rsidRDefault="00C23221">
      <w:r w:rsidRPr="00EF26B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23221" w:rsidRPr="00EF26B5" w:rsidRDefault="00C23221">
      <w:r w:rsidRPr="00EF26B5">
        <w:separator/>
      </w:r>
    </w:p>
  </w:footnote>
  <w:footnote w:type="continuationSeparator" w:id="0">
    <w:p w:rsidR="00C23221" w:rsidRPr="00EF26B5" w:rsidRDefault="00C23221">
      <w:r w:rsidRPr="00EF26B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7D50" w:rsidRPr="00EF26B5" w:rsidRDefault="008E7D50">
    <w:pPr>
      <w:pStyle w:val="Sidhuvud"/>
      <w:framePr w:wrap="around" w:vAnchor="text" w:hAnchor="margin" w:xAlign="right" w:y="1"/>
      <w:rPr>
        <w:rStyle w:val="Sidnummer"/>
      </w:rPr>
    </w:pPr>
    <w:r w:rsidRPr="00EF26B5">
      <w:rPr>
        <w:rStyle w:val="Sidnummer"/>
      </w:rPr>
      <w:fldChar w:fldCharType="begin" w:fldLock="1"/>
    </w:r>
    <w:r w:rsidRPr="00EF26B5">
      <w:rPr>
        <w:rStyle w:val="Sidnummer"/>
      </w:rPr>
      <w:instrText xml:space="preserve">PAGE  </w:instrText>
    </w:r>
    <w:r w:rsidRPr="00EF26B5">
      <w:rPr>
        <w:rStyle w:val="Sidnummer"/>
      </w:rPr>
      <w:fldChar w:fldCharType="separate"/>
    </w:r>
    <w:r w:rsidR="00053483" w:rsidRPr="00EF26B5">
      <w:rPr>
        <w:rStyle w:val="Sidnummer"/>
      </w:rPr>
      <w:t>4</w:t>
    </w:r>
    <w:r w:rsidRPr="00EF26B5">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8E7D50" w:rsidRPr="00EF26B5">
      <w:tblPrEx>
        <w:tblCellMar>
          <w:top w:w="0" w:type="dxa"/>
          <w:bottom w:w="0" w:type="dxa"/>
        </w:tblCellMar>
      </w:tblPrEx>
      <w:trPr>
        <w:cantSplit/>
      </w:trPr>
      <w:tc>
        <w:tcPr>
          <w:tcW w:w="3119" w:type="dxa"/>
        </w:tcPr>
        <w:p w:rsidR="008E7D50" w:rsidRPr="00EF26B5" w:rsidRDefault="008E7D50">
          <w:pPr>
            <w:pStyle w:val="Sidhuvud"/>
            <w:spacing w:line="200" w:lineRule="atLeast"/>
            <w:ind w:right="357"/>
            <w:rPr>
              <w:rFonts w:ascii="TradeGothic" w:hAnsi="TradeGothic"/>
              <w:b/>
              <w:bCs/>
              <w:sz w:val="16"/>
            </w:rPr>
          </w:pPr>
        </w:p>
      </w:tc>
      <w:tc>
        <w:tcPr>
          <w:tcW w:w="4111" w:type="dxa"/>
          <w:tcMar>
            <w:left w:w="567" w:type="dxa"/>
          </w:tcMar>
        </w:tcPr>
        <w:p w:rsidR="008E7D50" w:rsidRPr="00EF26B5" w:rsidRDefault="008E7D50">
          <w:pPr>
            <w:pStyle w:val="Sidhuvud"/>
            <w:ind w:right="360"/>
          </w:pPr>
        </w:p>
      </w:tc>
      <w:tc>
        <w:tcPr>
          <w:tcW w:w="1525" w:type="dxa"/>
        </w:tcPr>
        <w:p w:rsidR="008E7D50" w:rsidRPr="00EF26B5" w:rsidRDefault="008E7D50">
          <w:pPr>
            <w:pStyle w:val="Sidhuvud"/>
            <w:ind w:right="360"/>
          </w:pPr>
        </w:p>
      </w:tc>
    </w:tr>
  </w:tbl>
  <w:p w:rsidR="008E7D50" w:rsidRPr="00EF26B5" w:rsidRDefault="008E7D50">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7D50" w:rsidRPr="00EF26B5" w:rsidRDefault="008E7D50">
    <w:pPr>
      <w:pStyle w:val="Sidhuvud"/>
      <w:framePr w:wrap="around" w:vAnchor="text" w:hAnchor="margin" w:xAlign="right" w:y="1"/>
      <w:rPr>
        <w:rStyle w:val="Sidnummer"/>
      </w:rPr>
    </w:pPr>
    <w:r w:rsidRPr="00EF26B5">
      <w:rPr>
        <w:rStyle w:val="Sidnummer"/>
      </w:rPr>
      <w:fldChar w:fldCharType="begin" w:fldLock="1"/>
    </w:r>
    <w:r w:rsidRPr="00EF26B5">
      <w:rPr>
        <w:rStyle w:val="Sidnummer"/>
      </w:rPr>
      <w:instrText xml:space="preserve">PAGE  </w:instrText>
    </w:r>
    <w:r w:rsidRPr="00EF26B5">
      <w:rPr>
        <w:rStyle w:val="Sidnummer"/>
      </w:rPr>
      <w:fldChar w:fldCharType="separate"/>
    </w:r>
    <w:r w:rsidR="00053483" w:rsidRPr="00EF26B5">
      <w:rPr>
        <w:rStyle w:val="Sidnummer"/>
      </w:rPr>
      <w:t>5</w:t>
    </w:r>
    <w:r w:rsidRPr="00EF26B5">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8E7D50" w:rsidRPr="00EF26B5">
      <w:tblPrEx>
        <w:tblCellMar>
          <w:top w:w="0" w:type="dxa"/>
          <w:bottom w:w="0" w:type="dxa"/>
        </w:tblCellMar>
      </w:tblPrEx>
      <w:trPr>
        <w:cantSplit/>
      </w:trPr>
      <w:tc>
        <w:tcPr>
          <w:tcW w:w="3119" w:type="dxa"/>
        </w:tcPr>
        <w:p w:rsidR="008E7D50" w:rsidRPr="00EF26B5" w:rsidRDefault="008E7D50">
          <w:pPr>
            <w:pStyle w:val="Sidhuvud"/>
            <w:spacing w:line="200" w:lineRule="atLeast"/>
            <w:ind w:right="357"/>
            <w:rPr>
              <w:rFonts w:ascii="TradeGothic" w:hAnsi="TradeGothic"/>
              <w:b/>
              <w:bCs/>
              <w:sz w:val="16"/>
            </w:rPr>
          </w:pPr>
        </w:p>
      </w:tc>
      <w:tc>
        <w:tcPr>
          <w:tcW w:w="4111" w:type="dxa"/>
          <w:tcMar>
            <w:left w:w="567" w:type="dxa"/>
          </w:tcMar>
        </w:tcPr>
        <w:p w:rsidR="008E7D50" w:rsidRPr="00EF26B5" w:rsidRDefault="008E7D50">
          <w:pPr>
            <w:pStyle w:val="Sidhuvud"/>
            <w:ind w:right="360"/>
          </w:pPr>
        </w:p>
      </w:tc>
      <w:tc>
        <w:tcPr>
          <w:tcW w:w="1525" w:type="dxa"/>
        </w:tcPr>
        <w:p w:rsidR="008E7D50" w:rsidRPr="00EF26B5" w:rsidRDefault="008E7D50">
          <w:pPr>
            <w:pStyle w:val="Sidhuvud"/>
            <w:ind w:right="360"/>
          </w:pPr>
        </w:p>
      </w:tc>
    </w:tr>
  </w:tbl>
  <w:p w:rsidR="008E7D50" w:rsidRPr="00EF26B5" w:rsidRDefault="008E7D50">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7D50" w:rsidRPr="00EF26B5" w:rsidRDefault="00EF26B5">
    <w:pPr>
      <w:framePr w:w="2948" w:h="1321" w:hRule="exact" w:wrap="notBeside" w:vAnchor="page" w:hAnchor="page" w:x="1362" w:y="653"/>
    </w:pPr>
    <w:r w:rsidRPr="00EF26B5">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8E7D50" w:rsidRPr="00EF26B5" w:rsidRDefault="008E7D50">
    <w:pPr>
      <w:pStyle w:val="RKrubrik"/>
      <w:keepNext w:val="0"/>
      <w:tabs>
        <w:tab w:val="clear" w:pos="1134"/>
        <w:tab w:val="clear" w:pos="2835"/>
      </w:tabs>
      <w:spacing w:before="0" w:after="0" w:line="320" w:lineRule="atLeast"/>
      <w:rPr>
        <w:bCs/>
      </w:rPr>
    </w:pPr>
  </w:p>
  <w:p w:rsidR="008E7D50" w:rsidRPr="00EF26B5" w:rsidRDefault="008E7D50">
    <w:pPr>
      <w:rPr>
        <w:rFonts w:ascii="TradeGothic" w:hAnsi="TradeGothic"/>
        <w:b/>
        <w:bCs/>
        <w:spacing w:val="12"/>
        <w:sz w:val="22"/>
      </w:rPr>
    </w:pPr>
  </w:p>
  <w:p w:rsidR="008E7D50" w:rsidRPr="00EF26B5" w:rsidRDefault="008E7D50">
    <w:pPr>
      <w:pStyle w:val="RKrubrik"/>
      <w:keepNext w:val="0"/>
      <w:tabs>
        <w:tab w:val="clear" w:pos="1134"/>
        <w:tab w:val="clear" w:pos="2835"/>
      </w:tabs>
      <w:spacing w:before="0" w:after="0" w:line="320" w:lineRule="atLeast"/>
      <w:rPr>
        <w:bCs/>
      </w:rPr>
    </w:pPr>
  </w:p>
  <w:p w:rsidR="008E7D50" w:rsidRPr="00EF26B5" w:rsidRDefault="008E7D50">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6564CE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9425775"/>
    <w:multiLevelType w:val="hybridMultilevel"/>
    <w:tmpl w:val="BF3A98C8"/>
    <w:lvl w:ilvl="0" w:tplc="080C000F">
      <w:start w:val="1"/>
      <w:numFmt w:val="decimal"/>
      <w:lvlText w:val="%1."/>
      <w:lvlJc w:val="left"/>
      <w:pPr>
        <w:tabs>
          <w:tab w:val="num" w:pos="360"/>
        </w:tabs>
        <w:ind w:left="360" w:hanging="360"/>
      </w:pPr>
    </w:lvl>
    <w:lvl w:ilvl="1" w:tplc="080C0019" w:tentative="1">
      <w:start w:val="1"/>
      <w:numFmt w:val="lowerLetter"/>
      <w:lvlText w:val="%2."/>
      <w:lvlJc w:val="left"/>
      <w:pPr>
        <w:tabs>
          <w:tab w:val="num" w:pos="1080"/>
        </w:tabs>
        <w:ind w:left="1080" w:hanging="360"/>
      </w:pPr>
    </w:lvl>
    <w:lvl w:ilvl="2" w:tplc="080C001B" w:tentative="1">
      <w:start w:val="1"/>
      <w:numFmt w:val="lowerRoman"/>
      <w:lvlText w:val="%3."/>
      <w:lvlJc w:val="right"/>
      <w:pPr>
        <w:tabs>
          <w:tab w:val="num" w:pos="1800"/>
        </w:tabs>
        <w:ind w:left="1800" w:hanging="180"/>
      </w:pPr>
    </w:lvl>
    <w:lvl w:ilvl="3" w:tplc="080C000F" w:tentative="1">
      <w:start w:val="1"/>
      <w:numFmt w:val="decimal"/>
      <w:lvlText w:val="%4."/>
      <w:lvlJc w:val="left"/>
      <w:pPr>
        <w:tabs>
          <w:tab w:val="num" w:pos="2520"/>
        </w:tabs>
        <w:ind w:left="2520" w:hanging="360"/>
      </w:pPr>
    </w:lvl>
    <w:lvl w:ilvl="4" w:tplc="080C0019" w:tentative="1">
      <w:start w:val="1"/>
      <w:numFmt w:val="lowerLetter"/>
      <w:lvlText w:val="%5."/>
      <w:lvlJc w:val="left"/>
      <w:pPr>
        <w:tabs>
          <w:tab w:val="num" w:pos="3240"/>
        </w:tabs>
        <w:ind w:left="3240" w:hanging="360"/>
      </w:pPr>
    </w:lvl>
    <w:lvl w:ilvl="5" w:tplc="080C001B" w:tentative="1">
      <w:start w:val="1"/>
      <w:numFmt w:val="lowerRoman"/>
      <w:lvlText w:val="%6."/>
      <w:lvlJc w:val="right"/>
      <w:pPr>
        <w:tabs>
          <w:tab w:val="num" w:pos="3960"/>
        </w:tabs>
        <w:ind w:left="3960" w:hanging="180"/>
      </w:pPr>
    </w:lvl>
    <w:lvl w:ilvl="6" w:tplc="080C000F" w:tentative="1">
      <w:start w:val="1"/>
      <w:numFmt w:val="decimal"/>
      <w:lvlText w:val="%7."/>
      <w:lvlJc w:val="left"/>
      <w:pPr>
        <w:tabs>
          <w:tab w:val="num" w:pos="4680"/>
        </w:tabs>
        <w:ind w:left="4680" w:hanging="360"/>
      </w:pPr>
    </w:lvl>
    <w:lvl w:ilvl="7" w:tplc="080C0019" w:tentative="1">
      <w:start w:val="1"/>
      <w:numFmt w:val="lowerLetter"/>
      <w:lvlText w:val="%8."/>
      <w:lvlJc w:val="left"/>
      <w:pPr>
        <w:tabs>
          <w:tab w:val="num" w:pos="5400"/>
        </w:tabs>
        <w:ind w:left="5400" w:hanging="360"/>
      </w:pPr>
    </w:lvl>
    <w:lvl w:ilvl="8" w:tplc="080C001B" w:tentative="1">
      <w:start w:val="1"/>
      <w:numFmt w:val="lowerRoman"/>
      <w:lvlText w:val="%9."/>
      <w:lvlJc w:val="right"/>
      <w:pPr>
        <w:tabs>
          <w:tab w:val="num" w:pos="6120"/>
        </w:tabs>
        <w:ind w:left="6120" w:hanging="180"/>
      </w:pPr>
    </w:lvl>
  </w:abstractNum>
  <w:abstractNum w:abstractNumId="2" w15:restartNumberingAfterBreak="0">
    <w:nsid w:val="4E4B5D8C"/>
    <w:multiLevelType w:val="hybridMultilevel"/>
    <w:tmpl w:val="FC76DF62"/>
    <w:lvl w:ilvl="0" w:tplc="080C0013">
      <w:start w:val="1"/>
      <w:numFmt w:val="upperRoman"/>
      <w:lvlText w:val="%1."/>
      <w:lvlJc w:val="right"/>
      <w:pPr>
        <w:tabs>
          <w:tab w:val="num" w:pos="180"/>
        </w:tabs>
        <w:ind w:left="180" w:hanging="180"/>
      </w:pPr>
    </w:lvl>
    <w:lvl w:ilvl="1" w:tplc="080C0019" w:tentative="1">
      <w:start w:val="1"/>
      <w:numFmt w:val="lowerLetter"/>
      <w:lvlText w:val="%2."/>
      <w:lvlJc w:val="left"/>
      <w:pPr>
        <w:tabs>
          <w:tab w:val="num" w:pos="900"/>
        </w:tabs>
        <w:ind w:left="900" w:hanging="360"/>
      </w:pPr>
    </w:lvl>
    <w:lvl w:ilvl="2" w:tplc="080C001B" w:tentative="1">
      <w:start w:val="1"/>
      <w:numFmt w:val="lowerRoman"/>
      <w:lvlText w:val="%3."/>
      <w:lvlJc w:val="right"/>
      <w:pPr>
        <w:tabs>
          <w:tab w:val="num" w:pos="1620"/>
        </w:tabs>
        <w:ind w:left="1620" w:hanging="180"/>
      </w:pPr>
    </w:lvl>
    <w:lvl w:ilvl="3" w:tplc="080C000F" w:tentative="1">
      <w:start w:val="1"/>
      <w:numFmt w:val="decimal"/>
      <w:lvlText w:val="%4."/>
      <w:lvlJc w:val="left"/>
      <w:pPr>
        <w:tabs>
          <w:tab w:val="num" w:pos="2340"/>
        </w:tabs>
        <w:ind w:left="2340" w:hanging="360"/>
      </w:pPr>
    </w:lvl>
    <w:lvl w:ilvl="4" w:tplc="080C0019" w:tentative="1">
      <w:start w:val="1"/>
      <w:numFmt w:val="lowerLetter"/>
      <w:lvlText w:val="%5."/>
      <w:lvlJc w:val="left"/>
      <w:pPr>
        <w:tabs>
          <w:tab w:val="num" w:pos="3060"/>
        </w:tabs>
        <w:ind w:left="3060" w:hanging="360"/>
      </w:pPr>
    </w:lvl>
    <w:lvl w:ilvl="5" w:tplc="080C001B" w:tentative="1">
      <w:start w:val="1"/>
      <w:numFmt w:val="lowerRoman"/>
      <w:lvlText w:val="%6."/>
      <w:lvlJc w:val="right"/>
      <w:pPr>
        <w:tabs>
          <w:tab w:val="num" w:pos="3780"/>
        </w:tabs>
        <w:ind w:left="3780" w:hanging="180"/>
      </w:pPr>
    </w:lvl>
    <w:lvl w:ilvl="6" w:tplc="080C000F" w:tentative="1">
      <w:start w:val="1"/>
      <w:numFmt w:val="decimal"/>
      <w:lvlText w:val="%7."/>
      <w:lvlJc w:val="left"/>
      <w:pPr>
        <w:tabs>
          <w:tab w:val="num" w:pos="4500"/>
        </w:tabs>
        <w:ind w:left="4500" w:hanging="360"/>
      </w:pPr>
    </w:lvl>
    <w:lvl w:ilvl="7" w:tplc="080C0019" w:tentative="1">
      <w:start w:val="1"/>
      <w:numFmt w:val="lowerLetter"/>
      <w:lvlText w:val="%8."/>
      <w:lvlJc w:val="left"/>
      <w:pPr>
        <w:tabs>
          <w:tab w:val="num" w:pos="5220"/>
        </w:tabs>
        <w:ind w:left="5220" w:hanging="360"/>
      </w:pPr>
    </w:lvl>
    <w:lvl w:ilvl="8" w:tplc="080C001B" w:tentative="1">
      <w:start w:val="1"/>
      <w:numFmt w:val="lowerRoman"/>
      <w:lvlText w:val="%9."/>
      <w:lvlJc w:val="right"/>
      <w:pPr>
        <w:tabs>
          <w:tab w:val="num" w:pos="5940"/>
        </w:tabs>
        <w:ind w:left="5940" w:hanging="180"/>
      </w:pPr>
    </w:lvl>
  </w:abstractNum>
  <w:abstractNum w:abstractNumId="3" w15:restartNumberingAfterBreak="0">
    <w:nsid w:val="54EF245E"/>
    <w:multiLevelType w:val="hybridMultilevel"/>
    <w:tmpl w:val="E01082FC"/>
    <w:lvl w:ilvl="0" w:tplc="14F4375C">
      <w:start w:val="1"/>
      <w:numFmt w:val="bullet"/>
      <w:lvlRestart w:val="0"/>
      <w:pStyle w:val="Punktlista"/>
      <w:lvlText w:val=""/>
      <w:lvlJc w:val="left"/>
      <w:pPr>
        <w:tabs>
          <w:tab w:val="num" w:pos="357"/>
        </w:tabs>
        <w:ind w:left="357" w:hanging="357"/>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ACE7939"/>
    <w:multiLevelType w:val="hybridMultilevel"/>
    <w:tmpl w:val="A456E476"/>
    <w:lvl w:ilvl="0" w:tplc="AA3A1B40">
      <w:start w:val="28"/>
      <w:numFmt w:val="bullet"/>
      <w:lvlText w:val="-"/>
      <w:lvlJc w:val="left"/>
      <w:pPr>
        <w:tabs>
          <w:tab w:val="num" w:pos="780"/>
        </w:tabs>
        <w:ind w:left="780" w:hanging="360"/>
      </w:pPr>
      <w:rPr>
        <w:rFonts w:ascii="Arial" w:eastAsia="Times New Roman" w:hAnsi="Arial" w:cs="Arial" w:hint="default"/>
        <w:u w:val="none"/>
      </w:rPr>
    </w:lvl>
    <w:lvl w:ilvl="1" w:tplc="04130003" w:tentative="1">
      <w:start w:val="1"/>
      <w:numFmt w:val="bullet"/>
      <w:lvlText w:val="o"/>
      <w:lvlJc w:val="left"/>
      <w:pPr>
        <w:tabs>
          <w:tab w:val="num" w:pos="1500"/>
        </w:tabs>
        <w:ind w:left="1500" w:hanging="360"/>
      </w:pPr>
      <w:rPr>
        <w:rFonts w:ascii="Courier New" w:hAnsi="Courier New" w:cs="Courier New" w:hint="default"/>
      </w:rPr>
    </w:lvl>
    <w:lvl w:ilvl="2" w:tplc="04130005" w:tentative="1">
      <w:start w:val="1"/>
      <w:numFmt w:val="bullet"/>
      <w:lvlText w:val=""/>
      <w:lvlJc w:val="left"/>
      <w:pPr>
        <w:tabs>
          <w:tab w:val="num" w:pos="2220"/>
        </w:tabs>
        <w:ind w:left="2220" w:hanging="360"/>
      </w:pPr>
      <w:rPr>
        <w:rFonts w:ascii="Wingdings" w:hAnsi="Wingdings" w:hint="default"/>
      </w:rPr>
    </w:lvl>
    <w:lvl w:ilvl="3" w:tplc="04130001" w:tentative="1">
      <w:start w:val="1"/>
      <w:numFmt w:val="bullet"/>
      <w:lvlText w:val=""/>
      <w:lvlJc w:val="left"/>
      <w:pPr>
        <w:tabs>
          <w:tab w:val="num" w:pos="2940"/>
        </w:tabs>
        <w:ind w:left="2940" w:hanging="360"/>
      </w:pPr>
      <w:rPr>
        <w:rFonts w:ascii="Symbol" w:hAnsi="Symbol" w:hint="default"/>
      </w:rPr>
    </w:lvl>
    <w:lvl w:ilvl="4" w:tplc="04130003" w:tentative="1">
      <w:start w:val="1"/>
      <w:numFmt w:val="bullet"/>
      <w:lvlText w:val="o"/>
      <w:lvlJc w:val="left"/>
      <w:pPr>
        <w:tabs>
          <w:tab w:val="num" w:pos="3660"/>
        </w:tabs>
        <w:ind w:left="3660" w:hanging="360"/>
      </w:pPr>
      <w:rPr>
        <w:rFonts w:ascii="Courier New" w:hAnsi="Courier New" w:cs="Courier New" w:hint="default"/>
      </w:rPr>
    </w:lvl>
    <w:lvl w:ilvl="5" w:tplc="04130005" w:tentative="1">
      <w:start w:val="1"/>
      <w:numFmt w:val="bullet"/>
      <w:lvlText w:val=""/>
      <w:lvlJc w:val="left"/>
      <w:pPr>
        <w:tabs>
          <w:tab w:val="num" w:pos="4380"/>
        </w:tabs>
        <w:ind w:left="4380" w:hanging="360"/>
      </w:pPr>
      <w:rPr>
        <w:rFonts w:ascii="Wingdings" w:hAnsi="Wingdings" w:hint="default"/>
      </w:rPr>
    </w:lvl>
    <w:lvl w:ilvl="6" w:tplc="04130001" w:tentative="1">
      <w:start w:val="1"/>
      <w:numFmt w:val="bullet"/>
      <w:lvlText w:val=""/>
      <w:lvlJc w:val="left"/>
      <w:pPr>
        <w:tabs>
          <w:tab w:val="num" w:pos="5100"/>
        </w:tabs>
        <w:ind w:left="5100" w:hanging="360"/>
      </w:pPr>
      <w:rPr>
        <w:rFonts w:ascii="Symbol" w:hAnsi="Symbol" w:hint="default"/>
      </w:rPr>
    </w:lvl>
    <w:lvl w:ilvl="7" w:tplc="04130003" w:tentative="1">
      <w:start w:val="1"/>
      <w:numFmt w:val="bullet"/>
      <w:lvlText w:val="o"/>
      <w:lvlJc w:val="left"/>
      <w:pPr>
        <w:tabs>
          <w:tab w:val="num" w:pos="5820"/>
        </w:tabs>
        <w:ind w:left="5820" w:hanging="360"/>
      </w:pPr>
      <w:rPr>
        <w:rFonts w:ascii="Courier New" w:hAnsi="Courier New" w:cs="Courier New" w:hint="default"/>
      </w:rPr>
    </w:lvl>
    <w:lvl w:ilvl="8" w:tplc="04130005" w:tentative="1">
      <w:start w:val="1"/>
      <w:numFmt w:val="bullet"/>
      <w:lvlText w:val=""/>
      <w:lvlJc w:val="left"/>
      <w:pPr>
        <w:tabs>
          <w:tab w:val="num" w:pos="6540"/>
        </w:tabs>
        <w:ind w:left="6540" w:hanging="360"/>
      </w:pPr>
      <w:rPr>
        <w:rFonts w:ascii="Wingdings" w:hAnsi="Wingdings" w:hint="default"/>
      </w:rPr>
    </w:lvl>
  </w:abstractNum>
  <w:num w:numId="1" w16cid:durableId="651257712">
    <w:abstractNumId w:val="2"/>
  </w:num>
  <w:num w:numId="2" w16cid:durableId="2052915637">
    <w:abstractNumId w:val="1"/>
  </w:num>
  <w:num w:numId="3" w16cid:durableId="906648939">
    <w:abstractNumId w:val="4"/>
  </w:num>
  <w:num w:numId="4" w16cid:durableId="488442858">
    <w:abstractNumId w:val="0"/>
  </w:num>
  <w:num w:numId="5" w16cid:durableId="8472508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Miljödepartementet"/>
    <w:docVar w:name="Regering" w:val="N"/>
  </w:docVars>
  <w:rsids>
    <w:rsidRoot w:val="00295689"/>
    <w:rsid w:val="00053483"/>
    <w:rsid w:val="00060550"/>
    <w:rsid w:val="000B194D"/>
    <w:rsid w:val="000B6776"/>
    <w:rsid w:val="000D0B61"/>
    <w:rsid w:val="000E67D2"/>
    <w:rsid w:val="00150384"/>
    <w:rsid w:val="00170D12"/>
    <w:rsid w:val="00172BA2"/>
    <w:rsid w:val="001805B7"/>
    <w:rsid w:val="00181B1D"/>
    <w:rsid w:val="001D5F59"/>
    <w:rsid w:val="0021494A"/>
    <w:rsid w:val="0028309E"/>
    <w:rsid w:val="00295689"/>
    <w:rsid w:val="002D549D"/>
    <w:rsid w:val="00311D08"/>
    <w:rsid w:val="00311E99"/>
    <w:rsid w:val="003A2376"/>
    <w:rsid w:val="003B5251"/>
    <w:rsid w:val="0044236A"/>
    <w:rsid w:val="00446B26"/>
    <w:rsid w:val="00490AB5"/>
    <w:rsid w:val="004A04B8"/>
    <w:rsid w:val="004A328D"/>
    <w:rsid w:val="004E44D4"/>
    <w:rsid w:val="004F0449"/>
    <w:rsid w:val="00512ECF"/>
    <w:rsid w:val="00521B56"/>
    <w:rsid w:val="0058460B"/>
    <w:rsid w:val="005C29F6"/>
    <w:rsid w:val="005C3DB6"/>
    <w:rsid w:val="005C6875"/>
    <w:rsid w:val="005E403D"/>
    <w:rsid w:val="00611CC6"/>
    <w:rsid w:val="00683FFB"/>
    <w:rsid w:val="00690E85"/>
    <w:rsid w:val="006A0070"/>
    <w:rsid w:val="006A1FD6"/>
    <w:rsid w:val="006A737D"/>
    <w:rsid w:val="006C3BD3"/>
    <w:rsid w:val="006E4E11"/>
    <w:rsid w:val="007242A3"/>
    <w:rsid w:val="00770470"/>
    <w:rsid w:val="007E6817"/>
    <w:rsid w:val="008163F8"/>
    <w:rsid w:val="00890D12"/>
    <w:rsid w:val="008E4389"/>
    <w:rsid w:val="008E7D50"/>
    <w:rsid w:val="00901B9A"/>
    <w:rsid w:val="00944633"/>
    <w:rsid w:val="009472B4"/>
    <w:rsid w:val="009B7DBA"/>
    <w:rsid w:val="009D24DC"/>
    <w:rsid w:val="009E7E6D"/>
    <w:rsid w:val="00A64435"/>
    <w:rsid w:val="00A7030E"/>
    <w:rsid w:val="00AE4610"/>
    <w:rsid w:val="00B30A21"/>
    <w:rsid w:val="00B91192"/>
    <w:rsid w:val="00BA209E"/>
    <w:rsid w:val="00BA32A3"/>
    <w:rsid w:val="00C07CD4"/>
    <w:rsid w:val="00C11CA2"/>
    <w:rsid w:val="00C23221"/>
    <w:rsid w:val="00C425C8"/>
    <w:rsid w:val="00C4322F"/>
    <w:rsid w:val="00C924FE"/>
    <w:rsid w:val="00CB07A8"/>
    <w:rsid w:val="00CF035B"/>
    <w:rsid w:val="00CF1B5C"/>
    <w:rsid w:val="00D07DD0"/>
    <w:rsid w:val="00D7008A"/>
    <w:rsid w:val="00D7029F"/>
    <w:rsid w:val="00DD7F9F"/>
    <w:rsid w:val="00E22A00"/>
    <w:rsid w:val="00E65265"/>
    <w:rsid w:val="00EC25F9"/>
    <w:rsid w:val="00EF26B5"/>
    <w:rsid w:val="00F54752"/>
    <w:rsid w:val="00F5489E"/>
    <w:rsid w:val="00FB5217"/>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ate"/>
  <w:shapeDefaults>
    <o:shapedefaults v:ext="edit" spidmax="2050"/>
    <o:shapelayout v:ext="edit">
      <o:idmap v:ext="edit" data="1"/>
    </o:shapelayout>
  </w:shapeDefaults>
  <w:decimalSymbol w:val=","/>
  <w:listSeparator w:val=";"/>
  <w15:chartTrackingRefBased/>
  <w15:docId w15:val="{DCA74880-937A-4B2D-BF82-C32FB33A9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Kommentarsreferens">
    <w:name w:val="annotation reference"/>
    <w:basedOn w:val="Standardstycketeckensnitt"/>
    <w:semiHidden/>
    <w:rsid w:val="00295689"/>
    <w:rPr>
      <w:sz w:val="16"/>
      <w:szCs w:val="16"/>
    </w:rPr>
  </w:style>
  <w:style w:type="paragraph" w:styleId="Kommentarer">
    <w:name w:val="annotation text"/>
    <w:basedOn w:val="Normal"/>
    <w:semiHidden/>
    <w:rsid w:val="00295689"/>
    <w:rPr>
      <w:sz w:val="20"/>
    </w:rPr>
  </w:style>
  <w:style w:type="paragraph" w:styleId="Ballongtext">
    <w:name w:val="Balloon Text"/>
    <w:basedOn w:val="Normal"/>
    <w:semiHidden/>
    <w:rsid w:val="003A2376"/>
    <w:rPr>
      <w:rFonts w:ascii="Tahoma" w:hAnsi="Tahoma" w:cs="Tahoma"/>
      <w:sz w:val="16"/>
      <w:szCs w:val="16"/>
    </w:rPr>
  </w:style>
  <w:style w:type="paragraph" w:customStyle="1" w:styleId="EntRefer">
    <w:name w:val="EntRefer"/>
    <w:basedOn w:val="Normal"/>
    <w:rsid w:val="001D5F59"/>
    <w:pPr>
      <w:widowControl w:val="0"/>
      <w:overflowPunct/>
      <w:autoSpaceDE/>
      <w:autoSpaceDN/>
      <w:adjustRightInd/>
      <w:spacing w:line="240" w:lineRule="auto"/>
      <w:textAlignment w:val="auto"/>
    </w:pPr>
    <w:rPr>
      <w:rFonts w:ascii="Times New Roman" w:hAnsi="Times New Roman"/>
      <w:b/>
      <w:lang w:val="en-GB" w:eastAsia="fr-BE"/>
    </w:rPr>
  </w:style>
  <w:style w:type="character" w:customStyle="1" w:styleId="RKnormalChar">
    <w:name w:val="RKnormal Char"/>
    <w:basedOn w:val="Standardstycketeckensnitt"/>
    <w:link w:val="RKnormal"/>
    <w:rsid w:val="00BA32A3"/>
    <w:rPr>
      <w:rFonts w:ascii="OrigGarmnd BT" w:hAnsi="OrigGarmnd BT"/>
      <w:sz w:val="24"/>
      <w:lang w:val="sv-SE" w:eastAsia="en-US" w:bidi="ar-SA"/>
    </w:rPr>
  </w:style>
  <w:style w:type="paragraph" w:customStyle="1" w:styleId="CarCarChar">
    <w:name w:val=" Car Car Char"/>
    <w:aliases w:val=" Car Car Char Char Car Car Char"/>
    <w:basedOn w:val="Normal"/>
    <w:rsid w:val="005C3DB6"/>
    <w:pPr>
      <w:overflowPunct/>
      <w:autoSpaceDE/>
      <w:autoSpaceDN/>
      <w:adjustRightInd/>
      <w:spacing w:line="240" w:lineRule="auto"/>
      <w:textAlignment w:val="auto"/>
    </w:pPr>
    <w:rPr>
      <w:rFonts w:ascii="Times New Roman" w:hAnsi="Times New Roman"/>
      <w:szCs w:val="24"/>
      <w:lang w:val="pl-PL" w:eastAsia="pl-PL"/>
    </w:rPr>
  </w:style>
  <w:style w:type="paragraph" w:styleId="Fotnotstext">
    <w:name w:val="footnote text"/>
    <w:basedOn w:val="Normal"/>
    <w:semiHidden/>
    <w:rsid w:val="006A1FD6"/>
    <w:rPr>
      <w:sz w:val="20"/>
    </w:rPr>
  </w:style>
  <w:style w:type="character" w:styleId="Fotnotsreferens">
    <w:name w:val="footnote reference"/>
    <w:basedOn w:val="Standardstycketeckensnitt"/>
    <w:rsid w:val="006A1FD6"/>
    <w:rPr>
      <w:b/>
      <w:vertAlign w:val="superscript"/>
    </w:rPr>
  </w:style>
  <w:style w:type="paragraph" w:styleId="Punktlista">
    <w:name w:val="List Bullet"/>
    <w:basedOn w:val="Normal"/>
    <w:rsid w:val="00172BA2"/>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1415</Words>
  <Characters>8964</Characters>
  <Application>Microsoft Office Word</Application>
  <DocSecurity>4</DocSecurity>
  <Lines>229</Lines>
  <Paragraphs>57</Paragraphs>
  <ScaleCrop>false</ScaleCrop>
  <HeadingPairs>
    <vt:vector size="2" baseType="variant">
      <vt:variant>
        <vt:lpstr>Rubrik</vt:lpstr>
      </vt:variant>
      <vt:variant>
        <vt:i4>1</vt:i4>
      </vt:variant>
    </vt:vector>
  </HeadingPairs>
  <TitlesOfParts>
    <vt:vector size="1" baseType="lpstr">
      <vt:lpstr>Ståndpunkt i EU-fråga</vt:lpstr>
    </vt:vector>
  </TitlesOfParts>
  <Company>Regeringskansliet</Company>
  <LinksUpToDate>false</LinksUpToDate>
  <CharactersWithSpaces>10322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Ståndpunkt i EU-fråga</dc:title>
  <dc:subject>Ståndpunkt i EU-fråga</dc:subject>
  <dc:creator>Riksdagen</dc:creator>
  <cp:keywords>Riksdagen</cp:keywords>
  <dc:description/>
  <cp:lastModifiedBy>Lars Brink</cp:lastModifiedBy>
  <cp:revision>2</cp:revision>
  <cp:lastPrinted>2010-12-13T09:59:00Z</cp:lastPrinted>
  <dcterms:created xsi:type="dcterms:W3CDTF">2025-12-18T03:53:00Z</dcterms:created>
  <dcterms:modified xsi:type="dcterms:W3CDTF">2025-12-18T03:53:00Z</dcterms:modified>
  <cp:category>Ståndpunkt i EU-fråga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11;0;0;315</vt:lpwstr>
  </property>
  <property fmtid="{D5CDD505-2E9C-101B-9397-08002B2CF9AE}" pid="3" name="Sprak">
    <vt:lpwstr>Svenska</vt:lpwstr>
  </property>
  <property fmtid="{D5CDD505-2E9C-101B-9397-08002B2CF9AE}" pid="4" name="DokID">
    <vt:i4>62</vt:i4>
  </property>
  <property fmtid="{D5CDD505-2E9C-101B-9397-08002B2CF9AE}" pid="5" name="RKOrdnaSearchKeywords">
    <vt:lpwstr/>
  </property>
  <property fmtid="{D5CDD505-2E9C-101B-9397-08002B2CF9AE}" pid="6" name="RKOrdnaSarskildSkyddsvard">
    <vt:lpwstr>0</vt:lpwstr>
  </property>
  <property fmtid="{D5CDD505-2E9C-101B-9397-08002B2CF9AE}" pid="7" name="RKOrdnaDepartement">
    <vt:lpwstr>Miljödepartementet</vt:lpwstr>
  </property>
  <property fmtid="{D5CDD505-2E9C-101B-9397-08002B2CF9AE}" pid="8" name="RKOrdnaActivityCategory">
    <vt:lpwstr>4.1. Europeiska unionen</vt:lpwstr>
  </property>
</Properties>
</file>