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822F24" w:rsidRDefault="00822F24" w:rsidP="0096348C">
      <w:pPr>
        <w:rPr>
          <w:szCs w:val="24"/>
        </w:rPr>
      </w:pPr>
    </w:p>
    <w:p w:rsidR="00C22431" w:rsidRPr="00462BA4" w:rsidRDefault="00C2243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DC7B83">
              <w:rPr>
                <w:b/>
                <w:szCs w:val="24"/>
              </w:rPr>
              <w:t>40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C7B83">
              <w:rPr>
                <w:szCs w:val="24"/>
              </w:rPr>
              <w:t>5</w:t>
            </w:r>
            <w:r w:rsidR="00222310" w:rsidRPr="00462BA4">
              <w:rPr>
                <w:szCs w:val="24"/>
              </w:rPr>
              <w:t>-</w:t>
            </w:r>
            <w:r w:rsidR="00DC7B83">
              <w:rPr>
                <w:szCs w:val="24"/>
              </w:rPr>
              <w:t>05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C7B83">
              <w:rPr>
                <w:szCs w:val="24"/>
              </w:rPr>
              <w:t>2</w:t>
            </w:r>
            <w:r w:rsidR="0024734C" w:rsidRPr="00B8211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87FC7">
              <w:rPr>
                <w:szCs w:val="24"/>
              </w:rPr>
              <w:t>0</w:t>
            </w:r>
            <w:r w:rsidR="00953995" w:rsidRPr="00AB051A">
              <w:rPr>
                <w:szCs w:val="24"/>
              </w:rPr>
              <w:t>–</w:t>
            </w:r>
            <w:r w:rsidR="003A30EB" w:rsidRPr="003A30EB">
              <w:rPr>
                <w:szCs w:val="24"/>
              </w:rPr>
              <w:t>12</w:t>
            </w:r>
            <w:r w:rsidR="00A14E4B" w:rsidRPr="003A30EB">
              <w:rPr>
                <w:szCs w:val="24"/>
              </w:rPr>
              <w:t>.</w:t>
            </w:r>
            <w:r w:rsidR="003A30EB" w:rsidRPr="003A30EB">
              <w:rPr>
                <w:szCs w:val="24"/>
              </w:rPr>
              <w:t>1</w:t>
            </w:r>
            <w:r w:rsidR="00DC7B83" w:rsidRPr="003A30EB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6363AD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3A30EB" w:rsidRDefault="00C64EC1" w:rsidP="006363AD">
            <w:pPr>
              <w:ind w:right="69"/>
              <w:rPr>
                <w:szCs w:val="26"/>
              </w:rPr>
            </w:pPr>
            <w:r w:rsidRPr="003A30EB">
              <w:rPr>
                <w:szCs w:val="26"/>
              </w:rPr>
              <w:t xml:space="preserve">Utskottet beslutade att tillåta </w:t>
            </w:r>
            <w:r w:rsidR="00222126" w:rsidRPr="003A30EB">
              <w:rPr>
                <w:szCs w:val="26"/>
              </w:rPr>
              <w:t xml:space="preserve">följande </w:t>
            </w:r>
            <w:r w:rsidRPr="003A30EB">
              <w:rPr>
                <w:szCs w:val="26"/>
              </w:rPr>
              <w:t>ordinarie ledamöter</w:t>
            </w:r>
            <w:r w:rsidR="00771D47" w:rsidRPr="003A30EB">
              <w:rPr>
                <w:szCs w:val="26"/>
              </w:rPr>
              <w:t xml:space="preserve"> och </w:t>
            </w:r>
            <w:r w:rsidRPr="003A30EB">
              <w:rPr>
                <w:szCs w:val="26"/>
              </w:rPr>
              <w:t>suppleanter</w:t>
            </w:r>
            <w:r w:rsidR="00771D47" w:rsidRPr="003A30EB">
              <w:rPr>
                <w:szCs w:val="26"/>
              </w:rPr>
              <w:t xml:space="preserve"> vara uppkopplade per telefon</w:t>
            </w:r>
            <w:r w:rsidR="00222126" w:rsidRPr="003A30EB">
              <w:rPr>
                <w:szCs w:val="26"/>
              </w:rPr>
              <w:t xml:space="preserve">: </w:t>
            </w:r>
            <w:r w:rsidR="003A30EB" w:rsidRPr="003A30EB">
              <w:rPr>
                <w:szCs w:val="26"/>
              </w:rPr>
              <w:t xml:space="preserve">Kristina Nilsson, </w:t>
            </w:r>
            <w:r w:rsidR="00222126" w:rsidRPr="003A30EB">
              <w:rPr>
                <w:szCs w:val="26"/>
              </w:rPr>
              <w:t>Ann-Christin Ahlberg, Per Ramhorn, Mikael Dahlqvist</w:t>
            </w:r>
            <w:r w:rsidR="00771D47" w:rsidRPr="003A30EB">
              <w:rPr>
                <w:szCs w:val="26"/>
              </w:rPr>
              <w:t xml:space="preserve">, </w:t>
            </w:r>
            <w:r w:rsidR="00222126" w:rsidRPr="003A30EB">
              <w:rPr>
                <w:szCs w:val="26"/>
              </w:rPr>
              <w:t xml:space="preserve">Ulrika Heindorff, </w:t>
            </w:r>
            <w:r w:rsidR="00AB051A" w:rsidRPr="003A30EB">
              <w:rPr>
                <w:szCs w:val="26"/>
              </w:rPr>
              <w:t xml:space="preserve">Carina Ståhl Herrstedt, </w:t>
            </w:r>
            <w:r w:rsidR="00222126" w:rsidRPr="003A30EB">
              <w:rPr>
                <w:szCs w:val="26"/>
              </w:rPr>
              <w:t xml:space="preserve">Yasmine Bladelius, </w:t>
            </w:r>
            <w:r w:rsidR="00771D47" w:rsidRPr="003A30EB">
              <w:rPr>
                <w:szCs w:val="26"/>
              </w:rPr>
              <w:t xml:space="preserve">Lina Nordquist, </w:t>
            </w:r>
            <w:r w:rsidR="00222126" w:rsidRPr="003A30EB">
              <w:rPr>
                <w:szCs w:val="26"/>
              </w:rPr>
              <w:t>Christina Östberg</w:t>
            </w:r>
            <w:r w:rsidR="00771D47" w:rsidRPr="003A30EB">
              <w:rPr>
                <w:szCs w:val="26"/>
              </w:rPr>
              <w:t xml:space="preserve">, </w:t>
            </w:r>
            <w:r w:rsidR="008A1D67" w:rsidRPr="003A30EB">
              <w:rPr>
                <w:szCs w:val="26"/>
              </w:rPr>
              <w:t xml:space="preserve">Pernilla Stålhammar, </w:t>
            </w:r>
            <w:r w:rsidR="00222126" w:rsidRPr="003A30EB">
              <w:rPr>
                <w:szCs w:val="26"/>
              </w:rPr>
              <w:t xml:space="preserve">Mats Wiking, Ulrika Jörgensen, Clara Aranda, </w:t>
            </w:r>
            <w:r w:rsidR="003A30EB" w:rsidRPr="003A30EB">
              <w:rPr>
                <w:szCs w:val="26"/>
              </w:rPr>
              <w:t xml:space="preserve">Maj Karlsson, </w:t>
            </w:r>
            <w:r w:rsidR="00222126" w:rsidRPr="003A30EB">
              <w:rPr>
                <w:szCs w:val="26"/>
              </w:rPr>
              <w:t>Pia Steensland, Barbro Westerholm</w:t>
            </w:r>
            <w:r w:rsidR="003A30EB" w:rsidRPr="003A30EB">
              <w:rPr>
                <w:szCs w:val="26"/>
              </w:rPr>
              <w:t>, Marie-Louise Hänel Sandström</w:t>
            </w:r>
            <w:r w:rsidR="003A30EB">
              <w:rPr>
                <w:szCs w:val="26"/>
              </w:rPr>
              <w:t xml:space="preserve"> </w:t>
            </w:r>
            <w:r w:rsidR="00342556" w:rsidRPr="003A30EB">
              <w:rPr>
                <w:szCs w:val="26"/>
              </w:rPr>
              <w:t xml:space="preserve">och </w:t>
            </w:r>
            <w:r w:rsidR="00222126" w:rsidRPr="003A30EB">
              <w:rPr>
                <w:szCs w:val="26"/>
              </w:rPr>
              <w:t>Cecilia Engström</w:t>
            </w:r>
            <w:r w:rsidR="00771D47" w:rsidRPr="003A30EB">
              <w:rPr>
                <w:szCs w:val="26"/>
              </w:rPr>
              <w:t>.</w:t>
            </w:r>
            <w:r w:rsidR="003C04C2" w:rsidRPr="003A30EB">
              <w:rPr>
                <w:szCs w:val="26"/>
              </w:rPr>
              <w:t xml:space="preserve"> </w:t>
            </w:r>
            <w:r w:rsidR="00771D47" w:rsidRPr="003A30EB">
              <w:rPr>
                <w:szCs w:val="26"/>
              </w:rPr>
              <w:t>Även</w:t>
            </w:r>
            <w:r w:rsidR="003C04C2" w:rsidRPr="003A30EB">
              <w:rPr>
                <w:szCs w:val="26"/>
              </w:rPr>
              <w:t xml:space="preserve"> </w:t>
            </w:r>
            <w:r w:rsidR="00884B61" w:rsidRPr="003A30EB">
              <w:rPr>
                <w:szCs w:val="26"/>
              </w:rPr>
              <w:t>t</w:t>
            </w:r>
            <w:r w:rsidR="003A30EB" w:rsidRPr="003A30EB">
              <w:rPr>
                <w:szCs w:val="26"/>
              </w:rPr>
              <w:t>vå</w:t>
            </w:r>
            <w:r w:rsidR="00D528F9" w:rsidRPr="003A30EB">
              <w:rPr>
                <w:szCs w:val="26"/>
              </w:rPr>
              <w:t xml:space="preserve"> tjänstem</w:t>
            </w:r>
            <w:r w:rsidR="00884B61" w:rsidRPr="003A30EB">
              <w:rPr>
                <w:szCs w:val="26"/>
              </w:rPr>
              <w:t>ä</w:t>
            </w:r>
            <w:r w:rsidR="00D528F9" w:rsidRPr="003A30EB">
              <w:rPr>
                <w:szCs w:val="26"/>
              </w:rPr>
              <w:t>n</w:t>
            </w:r>
            <w:r w:rsidR="003C04C2" w:rsidRPr="003A30EB">
              <w:rPr>
                <w:szCs w:val="26"/>
              </w:rPr>
              <w:t xml:space="preserve"> från socialutskottets kansli</w:t>
            </w:r>
            <w:r w:rsidR="00771D47" w:rsidRPr="003A30EB">
              <w:rPr>
                <w:szCs w:val="26"/>
              </w:rPr>
              <w:t xml:space="preserve"> medgavs att vara uppkopplade per telefon</w:t>
            </w:r>
            <w:r w:rsidRPr="003A30EB">
              <w:rPr>
                <w:szCs w:val="26"/>
              </w:rPr>
              <w:t>.</w:t>
            </w:r>
          </w:p>
          <w:p w:rsidR="00C64EC1" w:rsidRPr="003A30EB" w:rsidRDefault="00C64EC1" w:rsidP="00C64EC1">
            <w:pPr>
              <w:rPr>
                <w:bCs/>
                <w:szCs w:val="24"/>
              </w:rPr>
            </w:pPr>
            <w:r w:rsidRPr="003A30EB"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40F42" w:rsidRPr="00462BA4" w:rsidTr="006363AD">
        <w:tc>
          <w:tcPr>
            <w:tcW w:w="567" w:type="dxa"/>
          </w:tcPr>
          <w:p w:rsidR="00340F42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C7B8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340F42" w:rsidRPr="00340F42" w:rsidRDefault="00340F42" w:rsidP="00340F42">
            <w:pPr>
              <w:rPr>
                <w:b/>
                <w:bCs/>
                <w:szCs w:val="24"/>
              </w:rPr>
            </w:pPr>
            <w:r w:rsidRPr="00340F42">
              <w:rPr>
                <w:b/>
                <w:bCs/>
                <w:szCs w:val="24"/>
              </w:rPr>
              <w:t>Justering av protokoll</w:t>
            </w:r>
          </w:p>
          <w:p w:rsidR="00340F42" w:rsidRPr="00340F42" w:rsidRDefault="00340F42" w:rsidP="00340F42">
            <w:pPr>
              <w:rPr>
                <w:bCs/>
                <w:szCs w:val="24"/>
              </w:rPr>
            </w:pPr>
          </w:p>
          <w:p w:rsidR="00340F42" w:rsidRPr="00340F42" w:rsidRDefault="00340F42" w:rsidP="00340F42">
            <w:pPr>
              <w:rPr>
                <w:bCs/>
                <w:szCs w:val="24"/>
              </w:rPr>
            </w:pPr>
            <w:r w:rsidRPr="00340F42">
              <w:rPr>
                <w:bCs/>
                <w:szCs w:val="24"/>
              </w:rPr>
              <w:t>Utskottet justerade protokoll</w:t>
            </w:r>
            <w:r w:rsidR="00C019C6">
              <w:rPr>
                <w:bCs/>
                <w:szCs w:val="24"/>
              </w:rPr>
              <w:t>en</w:t>
            </w:r>
            <w:r w:rsidRPr="00340F42">
              <w:rPr>
                <w:bCs/>
                <w:szCs w:val="24"/>
              </w:rPr>
              <w:t xml:space="preserve"> 2019/20:</w:t>
            </w:r>
            <w:r w:rsidR="00B4183C">
              <w:rPr>
                <w:bCs/>
                <w:szCs w:val="24"/>
              </w:rPr>
              <w:t>3</w:t>
            </w:r>
            <w:r w:rsidR="00DC7B83">
              <w:rPr>
                <w:bCs/>
                <w:szCs w:val="24"/>
              </w:rPr>
              <w:t>8</w:t>
            </w:r>
            <w:r w:rsidR="00C019C6">
              <w:rPr>
                <w:bCs/>
                <w:szCs w:val="24"/>
              </w:rPr>
              <w:t xml:space="preserve"> och 2019/20:3</w:t>
            </w:r>
            <w:r w:rsidR="00DC7B83">
              <w:rPr>
                <w:bCs/>
                <w:szCs w:val="24"/>
              </w:rPr>
              <w:t>9</w:t>
            </w:r>
            <w:r w:rsidRPr="00340F42">
              <w:rPr>
                <w:bCs/>
                <w:szCs w:val="24"/>
              </w:rPr>
              <w:t>.</w:t>
            </w:r>
          </w:p>
          <w:p w:rsidR="00340F42" w:rsidRPr="00005DCB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63A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02787A" w:rsidRDefault="00C04E19" w:rsidP="00EE48A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04E19">
              <w:rPr>
                <w:b/>
                <w:bCs/>
                <w:szCs w:val="24"/>
              </w:rPr>
              <w:t>Covid-19 och ändringar i smittskyddslagen (SoU19)</w:t>
            </w:r>
          </w:p>
          <w:p w:rsidR="00C04E19" w:rsidRDefault="00C04E19" w:rsidP="00EE48A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04E19" w:rsidRPr="006F5B63" w:rsidRDefault="00C04E19" w:rsidP="00C04E1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>p</w:t>
            </w:r>
            <w:r w:rsidRPr="0002787A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>osition</w:t>
            </w:r>
            <w:r w:rsidRPr="0002787A">
              <w:rPr>
                <w:bCs/>
                <w:szCs w:val="24"/>
              </w:rPr>
              <w:t xml:space="preserve"> 2019/20:1</w:t>
            </w:r>
            <w:r>
              <w:rPr>
                <w:bCs/>
                <w:szCs w:val="24"/>
              </w:rPr>
              <w:t>44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EE48AC" w:rsidRDefault="00EE48AC" w:rsidP="00EE48A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E48AC" w:rsidRDefault="00EE48AC" w:rsidP="00EE48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A86EE0" w:rsidRPr="00340F42" w:rsidRDefault="00A86EE0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63A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02787A" w:rsidRDefault="00C04E19" w:rsidP="0002787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C04E19">
              <w:rPr>
                <w:b/>
                <w:bCs/>
                <w:szCs w:val="24"/>
              </w:rPr>
              <w:t>Senarelagt införande av nationell läkemedelslista och bastjänstgöring för läkare (SoU22)</w:t>
            </w:r>
          </w:p>
          <w:p w:rsidR="00C04E19" w:rsidRDefault="00C04E19" w:rsidP="0002787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2787A" w:rsidRPr="006F5B63" w:rsidRDefault="0002787A" w:rsidP="0002787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>p</w:t>
            </w:r>
            <w:r w:rsidRPr="0002787A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>osition</w:t>
            </w:r>
            <w:r w:rsidRPr="0002787A">
              <w:rPr>
                <w:bCs/>
                <w:szCs w:val="24"/>
              </w:rPr>
              <w:t xml:space="preserve"> 2019/20:1</w:t>
            </w:r>
            <w:r w:rsidR="00C04E19">
              <w:rPr>
                <w:bCs/>
                <w:szCs w:val="24"/>
              </w:rPr>
              <w:t>58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02787A" w:rsidRDefault="0002787A" w:rsidP="0002787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F2F34" w:rsidRDefault="0002787A" w:rsidP="00AB05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D96438" w:rsidRPr="00AB051A" w:rsidRDefault="00D96438" w:rsidP="00AB05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63A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02787A" w:rsidRPr="00EE48AC" w:rsidRDefault="00C04E19" w:rsidP="00EE48AC">
            <w:pPr>
              <w:rPr>
                <w:b/>
                <w:bCs/>
                <w:szCs w:val="24"/>
              </w:rPr>
            </w:pPr>
            <w:r w:rsidRPr="00C04E19">
              <w:rPr>
                <w:b/>
                <w:bCs/>
                <w:szCs w:val="24"/>
              </w:rPr>
              <w:t>Ändrade övergångsbestämmelser för medicintekniska produkter (SoU23)</w:t>
            </w:r>
          </w:p>
          <w:p w:rsidR="00C04E19" w:rsidRDefault="00C04E19" w:rsidP="00C04E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04E19" w:rsidRPr="006F5B63" w:rsidRDefault="00C04E19" w:rsidP="00C04E1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>p</w:t>
            </w:r>
            <w:r w:rsidRPr="0002787A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>osition</w:t>
            </w:r>
            <w:r w:rsidRPr="0002787A">
              <w:rPr>
                <w:bCs/>
                <w:szCs w:val="24"/>
              </w:rPr>
              <w:t xml:space="preserve"> 2019/20:1</w:t>
            </w:r>
            <w:r>
              <w:rPr>
                <w:bCs/>
                <w:szCs w:val="24"/>
              </w:rPr>
              <w:t>6</w:t>
            </w:r>
            <w:r w:rsidR="00C60256">
              <w:rPr>
                <w:bCs/>
                <w:szCs w:val="24"/>
              </w:rPr>
              <w:t>1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C04E19" w:rsidRDefault="00C04E19" w:rsidP="00C04E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E48AC" w:rsidRDefault="00C04E19" w:rsidP="006363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6363AD" w:rsidRPr="006363AD" w:rsidRDefault="006363AD" w:rsidP="006363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63AD" w:rsidRPr="00462BA4" w:rsidTr="006363AD">
        <w:tc>
          <w:tcPr>
            <w:tcW w:w="567" w:type="dxa"/>
          </w:tcPr>
          <w:p w:rsidR="006363AD" w:rsidRDefault="006363A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017" w:type="dxa"/>
          </w:tcPr>
          <w:p w:rsidR="006363AD" w:rsidRDefault="006363AD" w:rsidP="00EE48AC">
            <w:pPr>
              <w:rPr>
                <w:b/>
                <w:bCs/>
                <w:szCs w:val="24"/>
              </w:rPr>
            </w:pPr>
            <w:r w:rsidRPr="006363AD">
              <w:rPr>
                <w:b/>
                <w:bCs/>
                <w:szCs w:val="24"/>
              </w:rPr>
              <w:t>Förslag till utskottsinitiativ om LSS</w:t>
            </w:r>
          </w:p>
          <w:p w:rsidR="00016405" w:rsidRDefault="00016405" w:rsidP="00016405"/>
          <w:p w:rsidR="00016405" w:rsidRDefault="00016405" w:rsidP="00016405">
            <w:r>
              <w:t xml:space="preserve">Utskottet fortsatte behandlingen av förslaget till utskottsinitiativ om LSS. </w:t>
            </w:r>
          </w:p>
          <w:p w:rsidR="00016405" w:rsidRDefault="00016405" w:rsidP="00016405"/>
          <w:p w:rsidR="00016405" w:rsidRPr="003A3975" w:rsidRDefault="003A3975" w:rsidP="00016405">
            <w:pPr>
              <w:rPr>
                <w:sz w:val="22"/>
              </w:rPr>
            </w:pPr>
            <w:r>
              <w:t>KD-ledamoten anmälde att förslaget till initiativ återkallas och hänvisade till proposition 2019/20:92 Personlig assistans för samtliga hjälpmoment som avser andning och måltider i form av sondmatning. Hon anförde att enligt hennes uppfattning borde propositionen dels ha överlämnats tidigare till riksdagen, dels ha ett bredare anslag för att återupprätta intentionen med lagen (1993:387) om stöd och service till vissa funktionshindrade, men att hon bedömer att dessa frågor kan hanteras i den pågående beredningsprocessen av propositionen i utskottet</w:t>
            </w:r>
            <w:r w:rsidR="00016405">
              <w:t>.</w:t>
            </w:r>
          </w:p>
          <w:p w:rsidR="006363AD" w:rsidRPr="00C04E19" w:rsidRDefault="006363AD" w:rsidP="00EE48AC">
            <w:pPr>
              <w:rPr>
                <w:b/>
                <w:bCs/>
                <w:szCs w:val="24"/>
              </w:rPr>
            </w:pPr>
          </w:p>
        </w:tc>
      </w:tr>
      <w:tr w:rsidR="006363AD" w:rsidRPr="00462BA4" w:rsidTr="006363AD">
        <w:tc>
          <w:tcPr>
            <w:tcW w:w="567" w:type="dxa"/>
          </w:tcPr>
          <w:p w:rsidR="006363AD" w:rsidRDefault="006363A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:rsidR="006363AD" w:rsidRDefault="006363AD" w:rsidP="00EE48AC">
            <w:pPr>
              <w:rPr>
                <w:b/>
                <w:bCs/>
                <w:szCs w:val="24"/>
              </w:rPr>
            </w:pPr>
            <w:r w:rsidRPr="006363AD">
              <w:rPr>
                <w:b/>
                <w:bCs/>
                <w:szCs w:val="24"/>
              </w:rPr>
              <w:t>Inkomna EU-dokument</w:t>
            </w:r>
          </w:p>
          <w:p w:rsidR="00016405" w:rsidRDefault="00016405" w:rsidP="0001640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16405" w:rsidRPr="00A81A1C" w:rsidRDefault="00016405" w:rsidP="0001640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81A1C">
              <w:rPr>
                <w:bCs/>
                <w:szCs w:val="24"/>
              </w:rPr>
              <w:t xml:space="preserve">Inkomna EU-dokument </w:t>
            </w:r>
            <w:r w:rsidRPr="007D72CA">
              <w:rPr>
                <w:bCs/>
                <w:szCs w:val="24"/>
              </w:rPr>
              <w:t xml:space="preserve">för 17 mars – 29 april </w:t>
            </w:r>
            <w:r w:rsidRPr="00A81A1C">
              <w:rPr>
                <w:bCs/>
                <w:szCs w:val="24"/>
              </w:rPr>
              <w:t>2020 anmäldes.</w:t>
            </w:r>
          </w:p>
          <w:p w:rsidR="006363AD" w:rsidRPr="00C04E19" w:rsidRDefault="006363AD" w:rsidP="00EE48AC">
            <w:pPr>
              <w:rPr>
                <w:b/>
                <w:bCs/>
                <w:szCs w:val="24"/>
              </w:rPr>
            </w:pPr>
          </w:p>
        </w:tc>
      </w:tr>
      <w:tr w:rsidR="006363AD" w:rsidRPr="00462BA4" w:rsidTr="006363AD">
        <w:tc>
          <w:tcPr>
            <w:tcW w:w="567" w:type="dxa"/>
          </w:tcPr>
          <w:p w:rsidR="006363AD" w:rsidRDefault="006363A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:rsidR="006363AD" w:rsidRDefault="006363AD" w:rsidP="00EE48A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Utskottssammanträde samtidigt som arbetsplenum i kammaren</w:t>
            </w:r>
          </w:p>
          <w:p w:rsidR="00016405" w:rsidRDefault="00016405" w:rsidP="0001640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363AD" w:rsidRPr="00016405" w:rsidRDefault="00016405" w:rsidP="0001640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7595B">
              <w:rPr>
                <w:bCs/>
                <w:szCs w:val="24"/>
              </w:rPr>
              <w:t xml:space="preserve">Utskottet beslutade att sammanträda under arbetsplenum onsdagen den </w:t>
            </w:r>
            <w:r>
              <w:rPr>
                <w:bCs/>
                <w:szCs w:val="24"/>
              </w:rPr>
              <w:t>6 maj</w:t>
            </w:r>
            <w:r w:rsidRPr="00A7595B">
              <w:rPr>
                <w:bCs/>
                <w:szCs w:val="24"/>
              </w:rPr>
              <w:t xml:space="preserve"> 2020</w:t>
            </w:r>
            <w:r>
              <w:rPr>
                <w:bCs/>
                <w:szCs w:val="24"/>
              </w:rPr>
              <w:t>.</w:t>
            </w:r>
          </w:p>
          <w:p w:rsidR="006363AD" w:rsidRPr="006363AD" w:rsidRDefault="006363AD" w:rsidP="00EE48AC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6363AD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63A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C7F92" w:rsidRPr="00462BA4" w:rsidTr="006363AD">
        <w:tc>
          <w:tcPr>
            <w:tcW w:w="567" w:type="dxa"/>
          </w:tcPr>
          <w:p w:rsidR="000C7F92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63AD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0C7F92" w:rsidRDefault="000C7F92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0C7F92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C22431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C22431" w:rsidRPr="00665940" w:rsidRDefault="00C22431" w:rsidP="00C2243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>
              <w:rPr>
                <w:rFonts w:eastAsia="Calibri"/>
                <w:bCs/>
                <w:szCs w:val="24"/>
                <w:lang w:eastAsia="en-US"/>
              </w:rPr>
              <w:t>2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C22431" w:rsidRPr="00B61BBF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6363AD">
              <w:rPr>
                <w:b/>
                <w:snapToGrid w:val="0"/>
                <w:szCs w:val="24"/>
              </w:rPr>
              <w:t>1</w:t>
            </w:r>
            <w:r w:rsidR="0054460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D915B0">
              <w:rPr>
                <w:snapToGrid w:val="0"/>
                <w:szCs w:val="24"/>
              </w:rPr>
              <w:t>on</w:t>
            </w:r>
            <w:r w:rsidR="00332DCA">
              <w:rPr>
                <w:snapToGrid w:val="0"/>
                <w:szCs w:val="24"/>
              </w:rPr>
              <w:t>s</w:t>
            </w:r>
            <w:r w:rsidR="006211E0">
              <w:rPr>
                <w:color w:val="000000"/>
                <w:szCs w:val="24"/>
              </w:rPr>
              <w:t xml:space="preserve">dag den </w:t>
            </w:r>
            <w:r w:rsidR="00D96438">
              <w:rPr>
                <w:color w:val="000000"/>
                <w:szCs w:val="24"/>
              </w:rPr>
              <w:t>6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D96438">
              <w:rPr>
                <w:color w:val="000000"/>
                <w:szCs w:val="24"/>
              </w:rPr>
              <w:t>maj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C7F92">
              <w:rPr>
                <w:color w:val="000000"/>
                <w:szCs w:val="24"/>
              </w:rPr>
              <w:t>1</w:t>
            </w:r>
            <w:r w:rsidR="00D915B0">
              <w:rPr>
                <w:color w:val="000000"/>
                <w:szCs w:val="24"/>
              </w:rPr>
              <w:t>3</w:t>
            </w:r>
            <w:r w:rsidR="00B4183C">
              <w:rPr>
                <w:color w:val="000000"/>
                <w:szCs w:val="24"/>
              </w:rPr>
              <w:t>.</w:t>
            </w:r>
            <w:r w:rsidR="00D915B0">
              <w:rPr>
                <w:color w:val="000000"/>
                <w:szCs w:val="24"/>
              </w:rPr>
              <w:t>3</w:t>
            </w:r>
            <w:r w:rsidR="00B4183C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462BA4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D96438">
              <w:rPr>
                <w:snapToGrid w:val="0"/>
                <w:szCs w:val="24"/>
              </w:rPr>
              <w:t>7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C019C6">
              <w:rPr>
                <w:snapToGrid w:val="0"/>
                <w:szCs w:val="24"/>
              </w:rPr>
              <w:t>maj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A37C5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DC7B83">
              <w:rPr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A37C5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54460D">
              <w:rPr>
                <w:sz w:val="22"/>
                <w:szCs w:val="22"/>
              </w:rPr>
              <w:t>11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822F2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71D47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71D47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771D47" w:rsidP="003C0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71D47">
              <w:rPr>
                <w:b/>
                <w:szCs w:val="24"/>
              </w:rPr>
              <w:t>EXTRA SUPPLEANT</w:t>
            </w:r>
            <w:r w:rsidR="0077253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54460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7C5C" w:rsidRPr="00462BA4" w:rsidTr="00A37C5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771D47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771D47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771D47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771D47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771D47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437544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437544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437544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437544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437544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437544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437544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437544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437544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437544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C5C" w:rsidRPr="00437544" w:rsidRDefault="00A37C5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A37C5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D96438" w:rsidRPr="00763E64" w:rsidRDefault="00D96438" w:rsidP="00593BD5">
      <w:pPr>
        <w:widowControl/>
      </w:pPr>
      <w:bookmarkStart w:id="0" w:name="_GoBack"/>
      <w:bookmarkEnd w:id="0"/>
    </w:p>
    <w:p w:rsidR="00332DCA" w:rsidRPr="00763E64" w:rsidRDefault="00332DCA" w:rsidP="00332DCA">
      <w:pPr>
        <w:tabs>
          <w:tab w:val="left" w:pos="142"/>
          <w:tab w:val="left" w:pos="7797"/>
        </w:tabs>
        <w:ind w:right="430"/>
      </w:pPr>
    </w:p>
    <w:sectPr w:rsidR="00332DCA" w:rsidRPr="00763E6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30EB"/>
    <w:rsid w:val="003A3975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E6D50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60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BD5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C5C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BA95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6985-26B8-4932-957F-1E7BBB85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7740</TotalTime>
  <Pages>4</Pages>
  <Words>569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2034</cp:revision>
  <cp:lastPrinted>2020-04-23T10:52:00Z</cp:lastPrinted>
  <dcterms:created xsi:type="dcterms:W3CDTF">2014-01-23T12:18:00Z</dcterms:created>
  <dcterms:modified xsi:type="dcterms:W3CDTF">2020-05-07T10:29:00Z</dcterms:modified>
</cp:coreProperties>
</file>