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133731ED997451D9135716CC31EDDA3"/>
        </w:placeholder>
        <w:text/>
      </w:sdtPr>
      <w:sdtEndPr/>
      <w:sdtContent>
        <w:p w:rsidRPr="009B062B" w:rsidR="00AF30DD" w:rsidP="00DA28CE" w:rsidRDefault="00AF30DD" w14:paraId="415C8B15" w14:textId="77777777">
          <w:pPr>
            <w:pStyle w:val="Rubrik1"/>
            <w:spacing w:after="300"/>
          </w:pPr>
          <w:r w:rsidRPr="009B062B">
            <w:t>Förslag till riksdagsbeslut</w:t>
          </w:r>
        </w:p>
      </w:sdtContent>
    </w:sdt>
    <w:sdt>
      <w:sdtPr>
        <w:alias w:val="Yrkande 3"/>
        <w:tag w:val="d3dc4fa5-4aae-49bb-8361-3a03718341a1"/>
        <w:id w:val="1031156551"/>
        <w:lock w:val="sdtLocked"/>
      </w:sdtPr>
      <w:sdtEndPr/>
      <w:sdtContent>
        <w:p w:rsidR="00EB015E" w:rsidRDefault="00D50090" w14:paraId="0EB3B1DF" w14:textId="050756BF">
          <w:pPr>
            <w:pStyle w:val="Frslagstext"/>
          </w:pPr>
          <w:r>
            <w:t>Riksdagen ställer sig bakom det som anförs i motionen om att ytterligare utreda konsekvenserna av att införa ett omvänt skaderekvisit i 38 kap. 1 § offentlighets- och sekretesslagen så att personuppgifter inte har svagare skydd hos Totalförsvarets rekryteringsmyndighet än inom övriga totalförsvaret och tillkännager detta för regeringen.</w:t>
          </w:r>
        </w:p>
      </w:sdtContent>
    </w:sdt>
    <w:sdt>
      <w:sdtPr>
        <w:alias w:val="Yrkande 4"/>
        <w:tag w:val="752ab5c2-d285-4970-a640-35e7af8a45e6"/>
        <w:id w:val="-1217117906"/>
        <w:lock w:val="sdtLocked"/>
      </w:sdtPr>
      <w:sdtEndPr/>
      <w:sdtContent>
        <w:p w:rsidR="00EB015E" w:rsidRDefault="00D50090" w14:paraId="42C35C59" w14:textId="0304D188">
          <w:pPr>
            <w:pStyle w:val="Frslagstext"/>
          </w:pPr>
          <w:r>
            <w:t>Riksdagen ställer sig bakom det som anförs i motionen om att införa en särskild sekretessbrytande bestämmelse i 25 kap. offentlighets- och sekretesslagen för att undanröja osäkerheten om huruvida Totalförsvarets rekryteringsmyndighet kan lämna uppgifter mellan myndighetens verksamheter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AA9ABD5D0F4BF7B506EF47EE713879"/>
        </w:placeholder>
        <w:text/>
      </w:sdtPr>
      <w:sdtEndPr/>
      <w:sdtContent>
        <w:p w:rsidRPr="009B062B" w:rsidR="006D79C9" w:rsidP="00333E95" w:rsidRDefault="006D79C9" w14:paraId="62B867D5" w14:textId="77777777">
          <w:pPr>
            <w:pStyle w:val="Rubrik1"/>
          </w:pPr>
          <w:r>
            <w:t>Motivering</w:t>
          </w:r>
        </w:p>
      </w:sdtContent>
    </w:sdt>
    <w:p w:rsidRPr="00BF43F0" w:rsidR="00BB380E" w:rsidP="00BF43F0" w:rsidRDefault="00D8731B" w14:paraId="577449C4" w14:textId="7486120F">
      <w:pPr>
        <w:pStyle w:val="Normalutanindragellerluft"/>
      </w:pPr>
      <w:r w:rsidRPr="00BF43F0">
        <w:t xml:space="preserve">Centerpartiet </w:t>
      </w:r>
      <w:r w:rsidRPr="00BF43F0" w:rsidR="00BB380E">
        <w:t>delar i de flesta avseenden regeringens bedömningar i proposition 2019/20:51 Totalförsvarsdatalag</w:t>
      </w:r>
      <w:r w:rsidRPr="00BF43F0" w:rsidR="008D73AF">
        <w:t xml:space="preserve">– </w:t>
      </w:r>
      <w:r w:rsidRPr="00BF43F0" w:rsidR="00BB380E">
        <w:t>personuppgiftsbehandling vid Totalförsvarets rekryte</w:t>
      </w:r>
      <w:r w:rsidR="00D70737">
        <w:softHyphen/>
      </w:r>
      <w:r w:rsidRPr="00BF43F0" w:rsidR="00BB380E">
        <w:t xml:space="preserve">ringsmyndighet. Men i ett par avseenden hade vi velat att regeringen </w:t>
      </w:r>
      <w:r w:rsidR="00BF43F0">
        <w:t xml:space="preserve">hade </w:t>
      </w:r>
      <w:r w:rsidRPr="00BF43F0" w:rsidR="00BB380E">
        <w:t>landa</w:t>
      </w:r>
      <w:r w:rsidR="00BF43F0">
        <w:t>t</w:t>
      </w:r>
      <w:r w:rsidRPr="00BF43F0" w:rsidR="00BB380E">
        <w:t xml:space="preserve"> i andra slutsatser och hade tagit arbetet vidare på ett annat sätt. </w:t>
      </w:r>
    </w:p>
    <w:p w:rsidR="00BB380E" w:rsidP="0058747C" w:rsidRDefault="00BB380E" w14:paraId="3D3ACD8F" w14:textId="6BD6D1C2">
      <w:r>
        <w:t>För det första anser vi att det är olyckligt att regeringen, trots att man inte ställer sig negativ till förslaget som sådant, inte går vidare med att utreda konsekvenserna av att införa ett omvänt skaderekvisit i 38 kap. 1</w:t>
      </w:r>
      <w:r w:rsidR="00BF43F0">
        <w:t xml:space="preserve"> </w:t>
      </w:r>
      <w:r>
        <w:t xml:space="preserve">§ offentlighets- och sekretesslagen. En betydande del av de uppgifter som lämnas till och behandlas av Totalförsvarets rekryteringsmyndighet </w:t>
      </w:r>
      <w:r w:rsidR="0054264C">
        <w:t xml:space="preserve">är </w:t>
      </w:r>
      <w:r>
        <w:t>antingen känsliga personuppgifter eller uppgifter av väldigt integritetskänslig karaktär</w:t>
      </w:r>
      <w:r w:rsidR="0058747C">
        <w:t xml:space="preserve"> kring exempelvis personliga förhållanden, inskrivning och </w:t>
      </w:r>
      <w:r w:rsidR="0058747C">
        <w:lastRenderedPageBreak/>
        <w:t xml:space="preserve">krigsplacering, tjänstgöring med totalförsvarsplikt eller antagningar </w:t>
      </w:r>
      <w:r w:rsidR="00BF43F0">
        <w:t>till</w:t>
      </w:r>
      <w:r w:rsidR="0058747C">
        <w:t xml:space="preserve"> utbildningar vid Försvarsmakten. </w:t>
      </w:r>
      <w:r w:rsidR="00223397">
        <w:t>Uppgifterna</w:t>
      </w:r>
      <w:r w:rsidRPr="00162DBA" w:rsidR="0058747C">
        <w:t xml:space="preserve"> kan också röra familjeförhållanden och sjukdom.</w:t>
      </w:r>
      <w:r w:rsidR="0058747C">
        <w:t xml:space="preserve"> </w:t>
      </w:r>
      <w:r>
        <w:t xml:space="preserve">Det rör sig dessutom </w:t>
      </w:r>
      <w:r w:rsidR="0054264C">
        <w:t xml:space="preserve">om </w:t>
      </w:r>
      <w:r>
        <w:t xml:space="preserve">en betydande mängd uppgifter </w:t>
      </w:r>
      <w:r w:rsidR="00CF3D8D">
        <w:t>om en stor del av befolkningen</w:t>
      </w:r>
      <w:r w:rsidR="00F30B00">
        <w:t>. Individer</w:t>
      </w:r>
      <w:r w:rsidR="0054264C">
        <w:t xml:space="preserve"> </w:t>
      </w:r>
      <w:r w:rsidR="00CF3D8D">
        <w:t xml:space="preserve">som lämnar uppgifterna </w:t>
      </w:r>
      <w:r w:rsidR="0058747C">
        <w:t xml:space="preserve">till Totalförsvarets rekryteringsmyndighet </w:t>
      </w:r>
      <w:r w:rsidR="00F30B00">
        <w:t xml:space="preserve">gör det </w:t>
      </w:r>
      <w:r w:rsidR="0054264C">
        <w:t>under straffansvar</w:t>
      </w:r>
      <w:r w:rsidR="00CF3D8D">
        <w:t xml:space="preserve">. </w:t>
      </w:r>
      <w:r w:rsidR="0070775A">
        <w:t xml:space="preserve">Man kan alltså som individ inte välja att inte lämna ut information. </w:t>
      </w:r>
      <w:r w:rsidR="00223397">
        <w:t>Den n</w:t>
      </w:r>
      <w:r w:rsidR="002040B2">
        <w:t>uvarande reglering</w:t>
      </w:r>
      <w:r w:rsidR="00223397">
        <w:t>en</w:t>
      </w:r>
      <w:r w:rsidR="002040B2">
        <w:t xml:space="preserve"> innebär att utgångspunkten är att uppgifter kan lämnas ut. Det innebär att </w:t>
      </w:r>
      <w:r w:rsidR="00CF3D8D">
        <w:t xml:space="preserve">uppgifter </w:t>
      </w:r>
      <w:r w:rsidR="002040B2">
        <w:t xml:space="preserve">har </w:t>
      </w:r>
      <w:r w:rsidR="0054264C">
        <w:t xml:space="preserve">ett </w:t>
      </w:r>
      <w:r w:rsidR="00CF3D8D">
        <w:t>svagare skydd hos Totalförsvarets rekryterings</w:t>
      </w:r>
      <w:r w:rsidR="00223397">
        <w:softHyphen/>
      </w:r>
      <w:r w:rsidR="00CF3D8D">
        <w:t xml:space="preserve">myndighet än hos andra myndigheter </w:t>
      </w:r>
      <w:r w:rsidR="002040B2">
        <w:t xml:space="preserve">inom </w:t>
      </w:r>
      <w:r w:rsidR="0054264C">
        <w:t>totalförsvaret</w:t>
      </w:r>
      <w:r w:rsidR="002040B2">
        <w:t xml:space="preserve">, där utgångspunkten är att uppgifter inte kan lämnas ut. Vi </w:t>
      </w:r>
      <w:r w:rsidR="00162DBA">
        <w:t>anser att den skillnaden är omotiverad</w:t>
      </w:r>
      <w:r w:rsidR="002040B2">
        <w:t xml:space="preserve">. </w:t>
      </w:r>
      <w:r w:rsidR="00162DBA">
        <w:t xml:space="preserve">Konsekvenserna av den föreslagna ändringen, </w:t>
      </w:r>
      <w:r w:rsidR="002040B2">
        <w:t>bl</w:t>
      </w:r>
      <w:r w:rsidR="00223397">
        <w:t>.</w:t>
      </w:r>
      <w:r w:rsidR="002040B2">
        <w:t>a</w:t>
      </w:r>
      <w:r w:rsidR="00223397">
        <w:t>.</w:t>
      </w:r>
      <w:r w:rsidR="002040B2">
        <w:t xml:space="preserve"> möjliga inskränkningar av allmänhetens insyn, </w:t>
      </w:r>
      <w:r w:rsidR="00162DBA">
        <w:t>är dock inte utredda</w:t>
      </w:r>
      <w:r w:rsidR="00223397">
        <w:t>,</w:t>
      </w:r>
      <w:r w:rsidR="00162DBA">
        <w:t xml:space="preserve"> </w:t>
      </w:r>
      <w:r w:rsidR="002040B2">
        <w:t xml:space="preserve">vilket regeringen också konstaterar. </w:t>
      </w:r>
      <w:r w:rsidR="00CF3D8D">
        <w:t xml:space="preserve">Vi vill därför att regeringen ska utreda konsekvenserna av vad ett omvänt skaderekvisit </w:t>
      </w:r>
      <w:r w:rsidR="00162DBA">
        <w:t>kan medföra i detta fall.</w:t>
      </w:r>
      <w:r w:rsidR="00CF3D8D">
        <w:t xml:space="preserve"> </w:t>
      </w:r>
      <w:r w:rsidR="0070775A">
        <w:t>Vi beklagar att regeringen valt att inte göra det</w:t>
      </w:r>
      <w:r w:rsidR="00F30B00">
        <w:t>.</w:t>
      </w:r>
    </w:p>
    <w:p w:rsidRPr="00223397" w:rsidR="00CF3D8D" w:rsidP="00223397" w:rsidRDefault="00CF3D8D" w14:paraId="7CD5153E" w14:textId="2B39F7F6">
      <w:r w:rsidRPr="00223397">
        <w:t xml:space="preserve">För det andra </w:t>
      </w:r>
      <w:r w:rsidRPr="00223397" w:rsidR="00083463">
        <w:t xml:space="preserve">är det svårt att förstå </w:t>
      </w:r>
      <w:r w:rsidRPr="00223397">
        <w:t xml:space="preserve">regeringens </w:t>
      </w:r>
      <w:r w:rsidRPr="00223397" w:rsidR="00083463">
        <w:t xml:space="preserve">ställningstagande </w:t>
      </w:r>
      <w:r w:rsidRPr="00223397" w:rsidR="009F25EA">
        <w:t xml:space="preserve">om </w:t>
      </w:r>
      <w:r w:rsidRPr="00223397" w:rsidR="00083463">
        <w:t xml:space="preserve">att inte införa en </w:t>
      </w:r>
      <w:r w:rsidRPr="00223397" w:rsidR="009F25EA">
        <w:t>sekretessbrytande bestämmelse</w:t>
      </w:r>
      <w:r w:rsidRPr="00223397" w:rsidR="00083463">
        <w:t xml:space="preserve"> i 25 kap</w:t>
      </w:r>
      <w:r w:rsidR="00223397">
        <w:t>.</w:t>
      </w:r>
      <w:r w:rsidRPr="00223397" w:rsidR="00083463">
        <w:t xml:space="preserve"> OSL för att undanröja osäkerheten vid informationsdelning mellan</w:t>
      </w:r>
      <w:r w:rsidRPr="00223397" w:rsidR="0070775A">
        <w:t xml:space="preserve"> verksamheterna inom</w:t>
      </w:r>
      <w:r w:rsidRPr="00223397" w:rsidR="00083463">
        <w:t xml:space="preserve"> </w:t>
      </w:r>
      <w:r w:rsidRPr="00223397" w:rsidR="009F25EA">
        <w:t>Totalförsvarets rekryteringsmyndig</w:t>
      </w:r>
      <w:r w:rsidR="00223397">
        <w:softHyphen/>
      </w:r>
      <w:r w:rsidRPr="00223397" w:rsidR="009F25EA">
        <w:t>het</w:t>
      </w:r>
      <w:r w:rsidRPr="00223397" w:rsidR="0070775A">
        <w:t>.</w:t>
      </w:r>
      <w:r w:rsidRPr="00223397" w:rsidR="00083463">
        <w:t xml:space="preserve"> I</w:t>
      </w:r>
      <w:r w:rsidRPr="00223397" w:rsidR="001A7A73">
        <w:t xml:space="preserve"> propositionen </w:t>
      </w:r>
      <w:r w:rsidRPr="00223397" w:rsidR="00083463">
        <w:t xml:space="preserve">resonerar regeringen om att </w:t>
      </w:r>
      <w:r w:rsidRPr="00223397" w:rsidR="001A7A73">
        <w:t>Totalförsvarets rekryteringsmyndighet</w:t>
      </w:r>
      <w:r w:rsidRPr="00223397" w:rsidR="00083463">
        <w:t>s interna verksamheter</w:t>
      </w:r>
      <w:r w:rsidRPr="00223397" w:rsidR="00162DBA">
        <w:t xml:space="preserve"> </w:t>
      </w:r>
      <w:r w:rsidRPr="00223397" w:rsidR="00083463">
        <w:t xml:space="preserve">skulle kunna </w:t>
      </w:r>
      <w:r w:rsidRPr="00223397" w:rsidR="001A7A73">
        <w:t xml:space="preserve">anses </w:t>
      </w:r>
      <w:r w:rsidRPr="00223397" w:rsidR="00083463">
        <w:t xml:space="preserve">utgöra självständiga verksamhetsgrenar </w:t>
      </w:r>
      <w:r w:rsidRPr="00223397" w:rsidR="001A7A73">
        <w:t xml:space="preserve">och att de </w:t>
      </w:r>
      <w:r w:rsidRPr="00223397" w:rsidR="00083463">
        <w:t xml:space="preserve">därmed </w:t>
      </w:r>
      <w:r w:rsidRPr="00223397" w:rsidR="001A7A73">
        <w:t>lyd</w:t>
      </w:r>
      <w:r w:rsidR="00223397">
        <w:t>er</w:t>
      </w:r>
      <w:r w:rsidRPr="00223397" w:rsidR="001A7A73">
        <w:t xml:space="preserve"> under olika sekretessbestämmelser. </w:t>
      </w:r>
      <w:r w:rsidRPr="00223397" w:rsidR="00083463">
        <w:t xml:space="preserve">Detta skulle innebära att sekretess föreligger dem emellan. </w:t>
      </w:r>
      <w:bookmarkStart w:name="_GoBack" w:id="1"/>
      <w:bookmarkEnd w:id="1"/>
      <w:r w:rsidRPr="00223397" w:rsidR="00083463">
        <w:t xml:space="preserve">Trots denna osäkerhet anser inte regeringen </w:t>
      </w:r>
      <w:r w:rsidRPr="00223397" w:rsidR="001A7A73">
        <w:t xml:space="preserve">att </w:t>
      </w:r>
      <w:r w:rsidRPr="00223397" w:rsidR="00083463">
        <w:t xml:space="preserve">någon </w:t>
      </w:r>
      <w:r w:rsidRPr="00223397" w:rsidR="001A7A73">
        <w:t>sekretessbrytande bestämmelse behöver införas</w:t>
      </w:r>
      <w:r w:rsidRPr="00223397" w:rsidR="00083463">
        <w:t xml:space="preserve"> för att säkerställa att nödvändiga uppgifter kan delas inom </w:t>
      </w:r>
      <w:r w:rsidRPr="00223397" w:rsidR="00DF0023">
        <w:t>organisationen</w:t>
      </w:r>
      <w:r w:rsidRPr="00223397" w:rsidR="001A7A73">
        <w:t xml:space="preserve">. </w:t>
      </w:r>
      <w:r w:rsidRPr="00223397" w:rsidR="00DF0023">
        <w:t xml:space="preserve">Enligt utredningen innebär nuvarande ordning en </w:t>
      </w:r>
      <w:r w:rsidRPr="00223397" w:rsidR="009F25EA">
        <w:t>risk</w:t>
      </w:r>
      <w:r w:rsidRPr="00223397" w:rsidR="00FD10BD">
        <w:t xml:space="preserve"> </w:t>
      </w:r>
      <w:r w:rsidRPr="00223397" w:rsidR="00DF0023">
        <w:t xml:space="preserve">för </w:t>
      </w:r>
      <w:r w:rsidRPr="00223397" w:rsidR="009F25EA">
        <w:t xml:space="preserve">otydlighet och osäkerhet </w:t>
      </w:r>
      <w:r w:rsidRPr="00223397" w:rsidR="00DF0023">
        <w:t xml:space="preserve">inom </w:t>
      </w:r>
      <w:r w:rsidRPr="00223397" w:rsidR="009F25EA">
        <w:t xml:space="preserve">myndigheten om </w:t>
      </w:r>
      <w:r w:rsidRPr="00223397" w:rsidR="00DF0023">
        <w:t xml:space="preserve">huruvida </w:t>
      </w:r>
      <w:r w:rsidRPr="00223397" w:rsidR="009F25EA">
        <w:t xml:space="preserve">personuppgifter får </w:t>
      </w:r>
      <w:r w:rsidRPr="00223397" w:rsidR="00DF0023">
        <w:t>lämnas mellan de interna verksamheterna</w:t>
      </w:r>
      <w:r w:rsidRPr="00223397" w:rsidR="00580201">
        <w:t xml:space="preserve">. </w:t>
      </w:r>
      <w:r w:rsidRPr="00223397" w:rsidR="009F25EA">
        <w:t xml:space="preserve">Utredningen föreslår </w:t>
      </w:r>
      <w:r w:rsidRPr="00223397" w:rsidR="00DF0023">
        <w:t>därm</w:t>
      </w:r>
      <w:r w:rsidRPr="00223397" w:rsidR="0070775A">
        <w:t>e</w:t>
      </w:r>
      <w:r w:rsidRPr="00223397" w:rsidR="00DF0023">
        <w:t xml:space="preserve">d </w:t>
      </w:r>
      <w:r w:rsidRPr="00223397" w:rsidR="009F25EA">
        <w:t xml:space="preserve">att </w:t>
      </w:r>
      <w:r w:rsidRPr="00223397" w:rsidR="00DF0023">
        <w:t xml:space="preserve">en </w:t>
      </w:r>
      <w:r w:rsidRPr="00223397" w:rsidR="009F25EA">
        <w:t>sekretessbrytande bestämmelse inför</w:t>
      </w:r>
      <w:r w:rsidRPr="00223397" w:rsidR="00DF0023">
        <w:t>s i 25 kap</w:t>
      </w:r>
      <w:r w:rsidR="00223397">
        <w:t>.</w:t>
      </w:r>
      <w:r w:rsidRPr="00223397" w:rsidR="00DF0023">
        <w:t xml:space="preserve"> OSL</w:t>
      </w:r>
      <w:r w:rsidRPr="00223397" w:rsidR="009F25EA">
        <w:t>. Vi delar den bedömningen</w:t>
      </w:r>
      <w:r w:rsidRPr="00223397" w:rsidR="001A7A73">
        <w:t xml:space="preserve">. </w:t>
      </w:r>
    </w:p>
    <w:sdt>
      <w:sdtPr>
        <w:alias w:val="CC_Underskrifter"/>
        <w:tag w:val="CC_Underskrifter"/>
        <w:id w:val="583496634"/>
        <w:lock w:val="sdtContentLocked"/>
        <w:placeholder>
          <w:docPart w:val="BA41F1E63C314E2A8FB0435DBEB2D65D"/>
        </w:placeholder>
      </w:sdtPr>
      <w:sdtEndPr/>
      <w:sdtContent>
        <w:p w:rsidR="00307121" w:rsidP="00307121" w:rsidRDefault="00307121" w14:paraId="17E3AB73" w14:textId="77777777"/>
        <w:p w:rsidRPr="008E0FE2" w:rsidR="004801AC" w:rsidP="00307121" w:rsidRDefault="009A76A1" w14:paraId="12909396" w14:textId="3A9E6EA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Lars Thomsson (C)</w:t>
            </w:r>
          </w:p>
        </w:tc>
      </w:tr>
    </w:tbl>
    <w:p w:rsidR="00144D66" w:rsidRDefault="00144D66" w14:paraId="01B449F7" w14:textId="77777777"/>
    <w:sectPr w:rsidR="00144D6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BFC20" w14:textId="77777777" w:rsidR="00B92E57" w:rsidRDefault="00B92E57" w:rsidP="000C1CAD">
      <w:pPr>
        <w:spacing w:line="240" w:lineRule="auto"/>
      </w:pPr>
      <w:r>
        <w:separator/>
      </w:r>
    </w:p>
  </w:endnote>
  <w:endnote w:type="continuationSeparator" w:id="0">
    <w:p w14:paraId="42881069" w14:textId="77777777" w:rsidR="00B92E57" w:rsidRDefault="00B92E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76B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CED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95A72" w14:textId="1748E46B" w:rsidR="00262EA3" w:rsidRPr="00307121" w:rsidRDefault="00262EA3" w:rsidP="003071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A0E7C" w14:textId="77777777" w:rsidR="00B92E57" w:rsidRDefault="00B92E57" w:rsidP="000C1CAD">
      <w:pPr>
        <w:spacing w:line="240" w:lineRule="auto"/>
      </w:pPr>
      <w:r>
        <w:separator/>
      </w:r>
    </w:p>
  </w:footnote>
  <w:footnote w:type="continuationSeparator" w:id="0">
    <w:p w14:paraId="62C9274E" w14:textId="77777777" w:rsidR="00B92E57" w:rsidRDefault="00B92E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D72F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D4E8FC" wp14:anchorId="6B91C8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76A1" w14:paraId="4F23662B" w14:textId="77777777">
                          <w:pPr>
                            <w:jc w:val="right"/>
                          </w:pPr>
                          <w:sdt>
                            <w:sdtPr>
                              <w:alias w:val="CC_Noformat_Partikod"/>
                              <w:tag w:val="CC_Noformat_Partikod"/>
                              <w:id w:val="-53464382"/>
                              <w:placeholder>
                                <w:docPart w:val="766A6E4B171F495A9EDAF44F183FAB5A"/>
                              </w:placeholder>
                              <w:text/>
                            </w:sdtPr>
                            <w:sdtEndPr/>
                            <w:sdtContent>
                              <w:r w:rsidR="00D8731B">
                                <w:t>C</w:t>
                              </w:r>
                            </w:sdtContent>
                          </w:sdt>
                          <w:sdt>
                            <w:sdtPr>
                              <w:alias w:val="CC_Noformat_Partinummer"/>
                              <w:tag w:val="CC_Noformat_Partinummer"/>
                              <w:id w:val="-1709555926"/>
                              <w:placeholder>
                                <w:docPart w:val="D58D5FE1E9E1427489656E843F94D3D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91C8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76A1" w14:paraId="4F23662B" w14:textId="77777777">
                    <w:pPr>
                      <w:jc w:val="right"/>
                    </w:pPr>
                    <w:sdt>
                      <w:sdtPr>
                        <w:alias w:val="CC_Noformat_Partikod"/>
                        <w:tag w:val="CC_Noformat_Partikod"/>
                        <w:id w:val="-53464382"/>
                        <w:placeholder>
                          <w:docPart w:val="766A6E4B171F495A9EDAF44F183FAB5A"/>
                        </w:placeholder>
                        <w:text/>
                      </w:sdtPr>
                      <w:sdtEndPr/>
                      <w:sdtContent>
                        <w:r w:rsidR="00D8731B">
                          <w:t>C</w:t>
                        </w:r>
                      </w:sdtContent>
                    </w:sdt>
                    <w:sdt>
                      <w:sdtPr>
                        <w:alias w:val="CC_Noformat_Partinummer"/>
                        <w:tag w:val="CC_Noformat_Partinummer"/>
                        <w:id w:val="-1709555926"/>
                        <w:placeholder>
                          <w:docPart w:val="D58D5FE1E9E1427489656E843F94D3D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4144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B05F2E" w14:textId="77777777">
    <w:pPr>
      <w:jc w:val="right"/>
    </w:pPr>
  </w:p>
  <w:p w:rsidR="00262EA3" w:rsidP="00776B74" w:rsidRDefault="00262EA3" w14:paraId="6E4023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D73AF" w14:paraId="54935823" w14:textId="77777777">
    <w:pPr>
      <w:jc w:val="right"/>
    </w:pPr>
    <w:r>
      <w:t xml:space="preserve">- </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4A581E" wp14:anchorId="4CFAE5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76A1" w14:paraId="33A91B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8731B">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A76A1" w14:paraId="799EF5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76A1" w14:paraId="6245D7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:3466</w:t>
        </w:r>
      </w:sdtContent>
    </w:sdt>
  </w:p>
  <w:p w:rsidR="00262EA3" w:rsidP="00E03A3D" w:rsidRDefault="009A76A1" w14:paraId="2C76CCF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Daniel Bäckström m.fl. (C)</w:t>
        </w:r>
      </w:sdtContent>
    </w:sdt>
  </w:p>
  <w:sdt>
    <w:sdtPr>
      <w:alias w:val="CC_Noformat_Rubtext"/>
      <w:tag w:val="CC_Noformat_Rubtext"/>
      <w:id w:val="-218060500"/>
      <w:lock w:val="sdtLocked"/>
      <w:placeholder>
        <w:docPart w:val="B461DA7E862C4EFB820C8E92B417DFD7"/>
      </w:placeholder>
      <w:text/>
    </w:sdtPr>
    <w:sdtEndPr/>
    <w:sdtContent>
      <w:p w:rsidR="00262EA3" w:rsidP="00283E0F" w:rsidRDefault="00D50090" w14:paraId="64A2FD58" w14:textId="4798F0F4">
        <w:pPr>
          <w:pStyle w:val="FSHRub2"/>
        </w:pPr>
        <w:r>
          <w:t>med anledning av prop. 2019/20:51 Totalförsvarsdatalag – personuppgiftsbehandling vid Totalförsvarets rekryteringsmyndighet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BDE07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D873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3"/>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5C"/>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4D66"/>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DBA"/>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A73"/>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0B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397"/>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5A6"/>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121"/>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93E"/>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64C"/>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201"/>
    <w:rsid w:val="0058081B"/>
    <w:rsid w:val="0058153A"/>
    <w:rsid w:val="005828F4"/>
    <w:rsid w:val="00583300"/>
    <w:rsid w:val="0058476E"/>
    <w:rsid w:val="00584EB4"/>
    <w:rsid w:val="00585C22"/>
    <w:rsid w:val="00585D07"/>
    <w:rsid w:val="00586B2F"/>
    <w:rsid w:val="00586B54"/>
    <w:rsid w:val="00586DE7"/>
    <w:rsid w:val="00587296"/>
    <w:rsid w:val="0058747C"/>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038"/>
    <w:rsid w:val="006652DE"/>
    <w:rsid w:val="00665632"/>
    <w:rsid w:val="00665A01"/>
    <w:rsid w:val="00665F3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5A"/>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3A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D3A"/>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7AE"/>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6A1"/>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5EA"/>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952"/>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E57"/>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80E"/>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3F0"/>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3D8D"/>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90"/>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737"/>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31B"/>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23"/>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15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B00"/>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0BD"/>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75DF89"/>
  <w15:chartTrackingRefBased/>
  <w15:docId w15:val="{17C6CEEE-7D64-442A-B980-50797B68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38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33731ED997451D9135716CC31EDDA3"/>
        <w:category>
          <w:name w:val="Allmänt"/>
          <w:gallery w:val="placeholder"/>
        </w:category>
        <w:types>
          <w:type w:val="bbPlcHdr"/>
        </w:types>
        <w:behaviors>
          <w:behavior w:val="content"/>
        </w:behaviors>
        <w:guid w:val="{6F29B48B-49F6-405E-BD8D-2BC5AD344BAF}"/>
      </w:docPartPr>
      <w:docPartBody>
        <w:p w:rsidR="00956A9D" w:rsidRDefault="00C93B09">
          <w:pPr>
            <w:pStyle w:val="3133731ED997451D9135716CC31EDDA3"/>
          </w:pPr>
          <w:r w:rsidRPr="005A0A93">
            <w:rPr>
              <w:rStyle w:val="Platshllartext"/>
            </w:rPr>
            <w:t>Förslag till riksdagsbeslut</w:t>
          </w:r>
        </w:p>
      </w:docPartBody>
    </w:docPart>
    <w:docPart>
      <w:docPartPr>
        <w:name w:val="50AA9ABD5D0F4BF7B506EF47EE713879"/>
        <w:category>
          <w:name w:val="Allmänt"/>
          <w:gallery w:val="placeholder"/>
        </w:category>
        <w:types>
          <w:type w:val="bbPlcHdr"/>
        </w:types>
        <w:behaviors>
          <w:behavior w:val="content"/>
        </w:behaviors>
        <w:guid w:val="{64644C11-DD5E-46A5-B628-ACC32759C0E8}"/>
      </w:docPartPr>
      <w:docPartBody>
        <w:p w:rsidR="00956A9D" w:rsidRDefault="00C93B09">
          <w:pPr>
            <w:pStyle w:val="50AA9ABD5D0F4BF7B506EF47EE713879"/>
          </w:pPr>
          <w:r w:rsidRPr="005A0A93">
            <w:rPr>
              <w:rStyle w:val="Platshllartext"/>
            </w:rPr>
            <w:t>Motivering</w:t>
          </w:r>
        </w:p>
      </w:docPartBody>
    </w:docPart>
    <w:docPart>
      <w:docPartPr>
        <w:name w:val="766A6E4B171F495A9EDAF44F183FAB5A"/>
        <w:category>
          <w:name w:val="Allmänt"/>
          <w:gallery w:val="placeholder"/>
        </w:category>
        <w:types>
          <w:type w:val="bbPlcHdr"/>
        </w:types>
        <w:behaviors>
          <w:behavior w:val="content"/>
        </w:behaviors>
        <w:guid w:val="{EEDAE1B6-2818-4004-9A8B-34941313BE0F}"/>
      </w:docPartPr>
      <w:docPartBody>
        <w:p w:rsidR="00956A9D" w:rsidRDefault="00C93B09">
          <w:pPr>
            <w:pStyle w:val="766A6E4B171F495A9EDAF44F183FAB5A"/>
          </w:pPr>
          <w:r>
            <w:rPr>
              <w:rStyle w:val="Platshllartext"/>
            </w:rPr>
            <w:t xml:space="preserve"> </w:t>
          </w:r>
        </w:p>
      </w:docPartBody>
    </w:docPart>
    <w:docPart>
      <w:docPartPr>
        <w:name w:val="D58D5FE1E9E1427489656E843F94D3DD"/>
        <w:category>
          <w:name w:val="Allmänt"/>
          <w:gallery w:val="placeholder"/>
        </w:category>
        <w:types>
          <w:type w:val="bbPlcHdr"/>
        </w:types>
        <w:behaviors>
          <w:behavior w:val="content"/>
        </w:behaviors>
        <w:guid w:val="{BC46B459-3ADB-4A1B-9909-F0593A6DB0FF}"/>
      </w:docPartPr>
      <w:docPartBody>
        <w:p w:rsidR="00956A9D" w:rsidRDefault="00C93B09">
          <w:pPr>
            <w:pStyle w:val="D58D5FE1E9E1427489656E843F94D3DD"/>
          </w:pPr>
          <w:r>
            <w:t xml:space="preserve"> </w:t>
          </w:r>
        </w:p>
      </w:docPartBody>
    </w:docPart>
    <w:docPart>
      <w:docPartPr>
        <w:name w:val="DefaultPlaceholder_-1854013440"/>
        <w:category>
          <w:name w:val="Allmänt"/>
          <w:gallery w:val="placeholder"/>
        </w:category>
        <w:types>
          <w:type w:val="bbPlcHdr"/>
        </w:types>
        <w:behaviors>
          <w:behavior w:val="content"/>
        </w:behaviors>
        <w:guid w:val="{56582B89-371A-48E8-B2DB-CB9AF7C480FC}"/>
      </w:docPartPr>
      <w:docPartBody>
        <w:p w:rsidR="00956A9D" w:rsidRDefault="00C93B09">
          <w:r w:rsidRPr="00EA149B">
            <w:rPr>
              <w:rStyle w:val="Platshllartext"/>
            </w:rPr>
            <w:t>Klicka eller tryck här för att ange text.</w:t>
          </w:r>
        </w:p>
      </w:docPartBody>
    </w:docPart>
    <w:docPart>
      <w:docPartPr>
        <w:name w:val="B461DA7E862C4EFB820C8E92B417DFD7"/>
        <w:category>
          <w:name w:val="Allmänt"/>
          <w:gallery w:val="placeholder"/>
        </w:category>
        <w:types>
          <w:type w:val="bbPlcHdr"/>
        </w:types>
        <w:behaviors>
          <w:behavior w:val="content"/>
        </w:behaviors>
        <w:guid w:val="{1C7B8BD2-BB2E-4BE5-9F5B-723AAE888E38}"/>
      </w:docPartPr>
      <w:docPartBody>
        <w:p w:rsidR="00956A9D" w:rsidRDefault="00C93B09">
          <w:r w:rsidRPr="00EA149B">
            <w:rPr>
              <w:rStyle w:val="Platshllartext"/>
            </w:rPr>
            <w:t>[ange din text här]</w:t>
          </w:r>
        </w:p>
      </w:docPartBody>
    </w:docPart>
    <w:docPart>
      <w:docPartPr>
        <w:name w:val="BA41F1E63C314E2A8FB0435DBEB2D65D"/>
        <w:category>
          <w:name w:val="Allmänt"/>
          <w:gallery w:val="placeholder"/>
        </w:category>
        <w:types>
          <w:type w:val="bbPlcHdr"/>
        </w:types>
        <w:behaviors>
          <w:behavior w:val="content"/>
        </w:behaviors>
        <w:guid w:val="{DD1BE297-FF69-4EA4-83BE-886C157E06DA}"/>
      </w:docPartPr>
      <w:docPartBody>
        <w:p w:rsidR="00CF68D1" w:rsidRDefault="00CF68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09"/>
    <w:rsid w:val="008D458E"/>
    <w:rsid w:val="00956A9D"/>
    <w:rsid w:val="00C93B09"/>
    <w:rsid w:val="00CF68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3B09"/>
    <w:rPr>
      <w:color w:val="F4B083" w:themeColor="accent2" w:themeTint="99"/>
    </w:rPr>
  </w:style>
  <w:style w:type="paragraph" w:customStyle="1" w:styleId="3133731ED997451D9135716CC31EDDA3">
    <w:name w:val="3133731ED997451D9135716CC31EDDA3"/>
  </w:style>
  <w:style w:type="paragraph" w:customStyle="1" w:styleId="89A079A33EB742DAA4442B484E050330">
    <w:name w:val="89A079A33EB742DAA4442B484E0503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2F918263934E76B5FFAE887A4A958C">
    <w:name w:val="D72F918263934E76B5FFAE887A4A958C"/>
  </w:style>
  <w:style w:type="paragraph" w:customStyle="1" w:styleId="50AA9ABD5D0F4BF7B506EF47EE713879">
    <w:name w:val="50AA9ABD5D0F4BF7B506EF47EE713879"/>
  </w:style>
  <w:style w:type="paragraph" w:customStyle="1" w:styleId="01D8C588DFBF4D389912BC2C901A1D95">
    <w:name w:val="01D8C588DFBF4D389912BC2C901A1D95"/>
  </w:style>
  <w:style w:type="paragraph" w:customStyle="1" w:styleId="29FC6AC8855F4925A203992797CCBE27">
    <w:name w:val="29FC6AC8855F4925A203992797CCBE27"/>
  </w:style>
  <w:style w:type="paragraph" w:customStyle="1" w:styleId="766A6E4B171F495A9EDAF44F183FAB5A">
    <w:name w:val="766A6E4B171F495A9EDAF44F183FAB5A"/>
  </w:style>
  <w:style w:type="paragraph" w:customStyle="1" w:styleId="D58D5FE1E9E1427489656E843F94D3DD">
    <w:name w:val="D58D5FE1E9E1427489656E843F94D3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2DB7BF-BB24-4FC4-AD87-9CFF86CB0211}"/>
</file>

<file path=customXml/itemProps2.xml><?xml version="1.0" encoding="utf-8"?>
<ds:datastoreItem xmlns:ds="http://schemas.openxmlformats.org/officeDocument/2006/customXml" ds:itemID="{471FEBFD-691A-416D-822D-DF3B35125930}"/>
</file>

<file path=customXml/itemProps3.xml><?xml version="1.0" encoding="utf-8"?>
<ds:datastoreItem xmlns:ds="http://schemas.openxmlformats.org/officeDocument/2006/customXml" ds:itemID="{F0C8B91D-06A9-4DD4-A7F7-E2CB9C32D4C8}"/>
</file>

<file path=docProps/app.xml><?xml version="1.0" encoding="utf-8"?>
<Properties xmlns="http://schemas.openxmlformats.org/officeDocument/2006/extended-properties" xmlns:vt="http://schemas.openxmlformats.org/officeDocument/2006/docPropsVTypes">
  <Template>Normal</Template>
  <TotalTime>23</TotalTime>
  <Pages>2</Pages>
  <Words>487</Words>
  <Characters>3187</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2019 20 51 Totalförsvarsdatalag   personuppgiftsbehandling vid Totalförsvarets rekryteringsmyndighet</vt:lpstr>
      <vt:lpstr>
      </vt:lpstr>
    </vt:vector>
  </TitlesOfParts>
  <Company>Sveriges riksdag</Company>
  <LinksUpToDate>false</LinksUpToDate>
  <CharactersWithSpaces>3663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