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081" w:rsidRPr="005B4081" w:rsidRDefault="005B4081">
      <w:pPr>
        <w:pStyle w:val="Frslagsrubrik"/>
      </w:pPr>
      <w:r w:rsidRPr="005B4081">
        <w:t>Förslag till riksdagsbeslut</w:t>
      </w:r>
    </w:p>
    <w:p w:rsidR="005B4081" w:rsidRPr="005B4081" w:rsidRDefault="005B4081">
      <w:pPr>
        <w:pStyle w:val="Hemstlatt"/>
        <w:ind w:left="0"/>
      </w:pPr>
      <w:r w:rsidRPr="005B4081">
        <w:t>Riksdagen tillkännager för regeringen som sin mening vad som anförs i motionen om att förbjuda faktureringsavgi</w:t>
      </w:r>
      <w:r w:rsidRPr="005B4081">
        <w:t>f</w:t>
      </w:r>
      <w:r w:rsidRPr="005B4081">
        <w:t>ter.</w:t>
      </w:r>
    </w:p>
    <w:p w:rsidR="005B4081" w:rsidRPr="005B4081" w:rsidRDefault="005B4081">
      <w:pPr>
        <w:pStyle w:val="Rubrik1"/>
      </w:pPr>
      <w:r w:rsidRPr="005B4081">
        <w:t>Bakgrund</w:t>
      </w:r>
    </w:p>
    <w:p w:rsidR="005B4081" w:rsidRPr="005B4081" w:rsidRDefault="005B4081">
      <w:r w:rsidRPr="005B4081">
        <w:t>Alla konsumenter förstår inte att en extra avgift påförs när de väljer att handla mot faktura i en butik. Många märkeskedjor uppmuntrar sina kunder att bli medlemmar med olika former av förmåner. Bland det vanligaste är att man som medlem får handla mot faktura, vilket vid köptillfället kan kännas fö</w:t>
      </w:r>
      <w:r w:rsidRPr="005B4081">
        <w:t>r</w:t>
      </w:r>
      <w:r w:rsidRPr="005B4081">
        <w:t>månligt. Det är dock inte ovanligt att den metoden innebär att en faktur</w:t>
      </w:r>
      <w:r w:rsidRPr="005B4081">
        <w:t>e</w:t>
      </w:r>
      <w:r w:rsidRPr="005B4081">
        <w:t xml:space="preserve">ringsavgift läggs till priset. </w:t>
      </w:r>
    </w:p>
    <w:p w:rsidR="005B4081" w:rsidRPr="005B4081" w:rsidRDefault="005B4081">
      <w:pPr>
        <w:pStyle w:val="Normaltindrag"/>
      </w:pPr>
      <w:r w:rsidRPr="005B4081">
        <w:t>I likhet med kortavgifterna för bankerna har dessa faktureringsavgifter bl</w:t>
      </w:r>
      <w:r w:rsidRPr="005B4081">
        <w:t>i</w:t>
      </w:r>
      <w:r w:rsidRPr="005B4081">
        <w:t>vit en viktig inkomstkälla för företagen. Före datoriseringen fanns det natu</w:t>
      </w:r>
      <w:r w:rsidRPr="005B4081">
        <w:t>r</w:t>
      </w:r>
      <w:r w:rsidRPr="005B4081">
        <w:t>ligtvis legitima motiv att ta betalt för faktureringen, som då innebar ett omfa</w:t>
      </w:r>
      <w:r w:rsidRPr="005B4081">
        <w:t>t</w:t>
      </w:r>
      <w:r w:rsidRPr="005B4081">
        <w:t>tande merarbete. I dagens moderna datasystem är tidsskillnaden mellan ett kontantköp, ett kortköp och ett fakturaförfarande endast marginellt i butiken. De extra sekunder som hanteringen av en fakturering innebär använder exp</w:t>
      </w:r>
      <w:r w:rsidRPr="005B4081">
        <w:t>e</w:t>
      </w:r>
      <w:r w:rsidRPr="005B4081">
        <w:t>diten oftast till att förklara något kring produkten eller till att ge annan info</w:t>
      </w:r>
      <w:r w:rsidRPr="005B4081">
        <w:t>r</w:t>
      </w:r>
      <w:r w:rsidRPr="005B4081">
        <w:t>mation och på så vis motivera kunden att återk</w:t>
      </w:r>
      <w:r w:rsidRPr="005B4081">
        <w:t>omma i framtiden. Det går därför inte att påstå att någon av de tre metoderna skulle vara mer tidskräva</w:t>
      </w:r>
      <w:r w:rsidRPr="005B4081">
        <w:t>n</w:t>
      </w:r>
      <w:r w:rsidRPr="005B4081">
        <w:t>de än de andra för butiken. Merkostnaden i form av en räntefri kredit används ofta som ett säljargument så det kan rimligen inte vara motiv för en faktur</w:t>
      </w:r>
      <w:r w:rsidRPr="005B4081">
        <w:t>e</w:t>
      </w:r>
      <w:r w:rsidRPr="005B4081">
        <w:t>ringskostnad som i många fall kan bli en större kostnad för konsumenten än vad en rimlig ränta skulle ha blivit.</w:t>
      </w:r>
    </w:p>
    <w:p w:rsidR="005B4081" w:rsidRPr="005B4081" w:rsidRDefault="005B4081">
      <w:pPr>
        <w:pStyle w:val="Normaltindrag"/>
      </w:pPr>
      <w:r w:rsidRPr="005B4081">
        <w:t>Många kunder upplever på grund av detta att prisinformationen i butiken är undermålig. Att olika betalformer ger så olika totalkostnad framgå</w:t>
      </w:r>
      <w:r w:rsidRPr="005B4081">
        <w:t>r ofta inte. Det har gjorts försök att beräkna dessa kostnader, och då har man up</w:t>
      </w:r>
      <w:r w:rsidRPr="005B4081">
        <w:t>p</w:t>
      </w:r>
      <w:r w:rsidRPr="005B4081">
        <w:lastRenderedPageBreak/>
        <w:t xml:space="preserve">skattat att många barnfamiljer som har svag ekonomi och därför ofta väljer fakturering kan drabbas av extra kostnader på närmare 2 000 kr per år. </w:t>
      </w:r>
    </w:p>
    <w:p w:rsidR="005B4081" w:rsidRPr="005B4081" w:rsidRDefault="005B4081">
      <w:pPr>
        <w:pStyle w:val="Normaltindrag"/>
      </w:pPr>
      <w:r w:rsidRPr="005B4081">
        <w:t>Det ställs idag stora krav på en medborgare och konsument när det gäller att välja och förstå vad alla valmöjligheter innebär. Den fråga man kan ställa sig är om det är rimligt att faktureringsavgifter skall få förekomma vid fö</w:t>
      </w:r>
      <w:r w:rsidRPr="005B4081">
        <w:t>r</w:t>
      </w:r>
      <w:r w:rsidRPr="005B4081">
        <w:t xml:space="preserve">säljning till konsumenter. Erbjudanden kan vara nog så svåra att förstå ändå utan att detta moment skall tillkomma. </w:t>
      </w:r>
    </w:p>
    <w:p w:rsidR="005B4081" w:rsidRPr="005B4081" w:rsidRDefault="005B4081">
      <w:pPr>
        <w:pStyle w:val="Rubrik1"/>
      </w:pPr>
      <w:r w:rsidRPr="005B4081">
        <w:t>Förslag till åtgärd</w:t>
      </w:r>
    </w:p>
    <w:p w:rsidR="005B4081" w:rsidRPr="005B4081" w:rsidRDefault="005B4081">
      <w:r w:rsidRPr="005B4081">
        <w:t xml:space="preserve">Förenklingar för näringsidkare är ett kärt ämne. På det området har regeringar i årtionden haft höga ambitioner men tyvärr inte varit särskilt framgångsrika. När det gäller förenklingar för konsumenter har diskussionen knappt börjat. Att momsen är olika beroende på om man äter på en restaurang eller om man tar maten med sig ut i gröngräset i närheten är ett av många exempel på regler som förvirrar. Att priset bör vara olika på grund av att det är olika produkter som säljs är rimligt men att momsen därtill </w:t>
      </w:r>
      <w:r w:rsidRPr="005B4081">
        <w:t>är olika rör bara till det hela.</w:t>
      </w:r>
    </w:p>
    <w:p w:rsidR="005B4081" w:rsidRPr="005B4081" w:rsidRDefault="005B4081">
      <w:pPr>
        <w:pStyle w:val="Normaltindrag"/>
      </w:pPr>
      <w:r w:rsidRPr="005B4081">
        <w:t>Tydligare krav på information om i vilka lägen en faktureringsavgift til</w:t>
      </w:r>
      <w:r w:rsidRPr="005B4081">
        <w:t>l</w:t>
      </w:r>
      <w:r w:rsidRPr="005B4081">
        <w:t xml:space="preserve">kommer riskerar bara att göra det än svårare att hålla isär begreppen. Ökade informationskrav innebär även ökade kostnader, vilket inte är önskvärt. </w:t>
      </w:r>
    </w:p>
    <w:p w:rsidR="005B4081" w:rsidRPr="005B4081" w:rsidRDefault="005B4081">
      <w:pPr>
        <w:pStyle w:val="Normaltindrag"/>
      </w:pPr>
      <w:r w:rsidRPr="005B4081">
        <w:t>Regeringen bör i stället tillsätta en grupp med företrädare för näringen och konsumenterna för att ta fram ett underlag inför ett beslut om att förbjuda faktureringsavgifter vid konsumentköp. Det är viktigt att såväl fördelar som problem vid ett förbud får en grundlig beskrivning. Det är även viktigt med tydlighet när det gäller gränsdragningarna för när förb</w:t>
      </w:r>
      <w:r w:rsidRPr="005B4081">
        <w:t xml:space="preserve">udet gäller. </w:t>
      </w:r>
    </w:p>
    <w:p w:rsidR="005B4081" w:rsidRPr="005B4081" w:rsidRDefault="005B4081">
      <w:pPr>
        <w:pStyle w:val="Normaltindrag"/>
      </w:pPr>
      <w:r w:rsidRPr="005B4081">
        <w:t>Att faktureringsavgifter bör förbjudas vid försäljning till konsumenter to</w:t>
      </w:r>
      <w:r w:rsidRPr="005B4081">
        <w:t>r</w:t>
      </w:r>
      <w:r w:rsidRPr="005B4081">
        <w:t>de knappast vara politiskt kontroversiellt. Med dagens datoriserade kassar</w:t>
      </w:r>
      <w:r w:rsidRPr="005B4081">
        <w:t>e</w:t>
      </w:r>
      <w:r w:rsidRPr="005B4081">
        <w:t xml:space="preserve">gister bör det inte råda någon tvekan om att alla egentligen vinner på den ökade tydlighet som avskaffandet av faktureringsavgifter skulle innebära. </w:t>
      </w:r>
    </w:p>
    <w:p w:rsidR="005B4081" w:rsidRPr="005B4081" w:rsidRDefault="005B4081">
      <w:pPr>
        <w:pStyle w:val="Normaltindrag"/>
      </w:pPr>
      <w:r w:rsidRPr="005B4081">
        <w:t>Mot bakgrund av det anförda är det alltså min önskan att regeringen i sa</w:t>
      </w:r>
      <w:r w:rsidRPr="005B4081">
        <w:t>m</w:t>
      </w:r>
      <w:r w:rsidRPr="005B4081">
        <w:t>arbete med berörda parter tar fram ett förslag till riksdagen om att lagstifta om förbud mot faktureringsavgifter vid försäljning till slutkonsumenter.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081">
        <w:trPr>
          <w:cantSplit/>
        </w:trPr>
        <w:tc>
          <w:tcPr>
            <w:tcW w:w="3046" w:type="dxa"/>
          </w:tcPr>
          <w:p w:rsidR="005B4081" w:rsidRPr="005B4081" w:rsidRDefault="005B4081">
            <w:pPr>
              <w:pStyle w:val="UnderskriftDatum"/>
              <w:spacing w:before="240"/>
            </w:pPr>
            <w:r w:rsidRPr="005B4081">
              <w:t>Stockholm den 27 oktober 2010</w:t>
            </w:r>
          </w:p>
        </w:tc>
        <w:tc>
          <w:tcPr>
            <w:tcW w:w="3047" w:type="dxa"/>
          </w:tcPr>
          <w:p w:rsidR="005B4081" w:rsidRPr="005B4081" w:rsidRDefault="005B4081">
            <w:pPr>
              <w:pStyle w:val="Underskrifter"/>
              <w:spacing w:before="240"/>
            </w:pPr>
          </w:p>
        </w:tc>
      </w:tr>
      <w:tr w:rsidR="00000000" w:rsidRPr="005B4081">
        <w:trPr>
          <w:cantSplit/>
        </w:trPr>
        <w:tc>
          <w:tcPr>
            <w:tcW w:w="3046" w:type="dxa"/>
          </w:tcPr>
          <w:p w:rsidR="005B4081" w:rsidRPr="005B4081" w:rsidRDefault="005B4081">
            <w:pPr>
              <w:pStyle w:val="Underskrifter"/>
            </w:pPr>
            <w:r w:rsidRPr="005B4081">
              <w:t>Jan Lindholm (MP)</w:t>
            </w:r>
          </w:p>
        </w:tc>
        <w:tc>
          <w:tcPr>
            <w:tcW w:w="3046" w:type="dxa"/>
          </w:tcPr>
          <w:p w:rsidR="005B4081" w:rsidRPr="005B4081" w:rsidRDefault="005B4081">
            <w:pPr>
              <w:pStyle w:val="Underskrifter"/>
            </w:pPr>
          </w:p>
        </w:tc>
      </w:tr>
    </w:tbl>
    <w:p w:rsidR="005B4081" w:rsidRPr="005B4081" w:rsidRDefault="005B4081">
      <w:pPr>
        <w:pStyle w:val="Normaltindrag"/>
      </w:pPr>
    </w:p>
    <w:sectPr w:rsidR="00000000" w:rsidRPr="005B40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081" w:rsidRPr="005B4081" w:rsidRDefault="005B4081">
      <w:r w:rsidRPr="005B4081">
        <w:separator/>
      </w:r>
    </w:p>
  </w:endnote>
  <w:endnote w:type="continuationSeparator" w:id="0">
    <w:p w:rsidR="005B4081" w:rsidRPr="005B4081" w:rsidRDefault="005B4081">
      <w:r w:rsidRPr="005B4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fot"/>
    </w:pPr>
    <w:r w:rsidRPr="005B4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903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081" w:rsidRDefault="005B40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fot"/>
    </w:pPr>
    <w:r w:rsidRPr="005B4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378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081" w:rsidRDefault="005B40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fot"/>
    </w:pPr>
    <w:r w:rsidRPr="005B4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404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081" w:rsidRDefault="005B4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081" w:rsidRPr="005B4081" w:rsidRDefault="005B4081">
      <w:r w:rsidRPr="005B4081">
        <w:separator/>
      </w:r>
    </w:p>
  </w:footnote>
  <w:footnote w:type="continuationSeparator" w:id="0">
    <w:p w:rsidR="005B4081" w:rsidRPr="005B4081" w:rsidRDefault="005B4081">
      <w:r w:rsidRPr="005B4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huvud"/>
    </w:pPr>
    <w:r w:rsidRPr="005B4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645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081" w:rsidRDefault="005B40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huvud"/>
    </w:pPr>
    <w:r w:rsidRPr="005B4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021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081" w:rsidRDefault="005B40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FSHNormal"/>
      <w:tabs>
        <w:tab w:val="right" w:pos="5840"/>
      </w:tabs>
    </w:pPr>
    <w:r w:rsidRPr="005B4081">
      <w:br/>
    </w:r>
    <w:r w:rsidRPr="005B4081">
      <w:fldChar w:fldCharType="begin" w:fldLock="1"/>
    </w:r>
    <w:r w:rsidRPr="005B4081">
      <w:instrText xml:space="preserve"> DOCPROPERTY</w:instrText>
    </w:r>
    <w:r w:rsidRPr="005B4081">
      <w:rPr>
        <w:sz w:val="18"/>
      </w:rPr>
      <w:instrText xml:space="preserve"> "YearUser" *\charformat </w:instrText>
    </w:r>
    <w:r w:rsidRPr="005B4081">
      <w:fldChar w:fldCharType="separate"/>
    </w:r>
    <w:r w:rsidRPr="005B4081">
      <w:t>2010/11</w:t>
    </w:r>
    <w:r w:rsidRPr="005B4081">
      <w:fldChar w:fldCharType="end"/>
    </w:r>
    <w:r w:rsidRPr="005B4081">
      <w:t xml:space="preserve"> </w:t>
    </w:r>
    <w:r w:rsidRPr="005B4081">
      <w:tab/>
      <w:t xml:space="preserve">mnr: </w:t>
    </w:r>
    <w:r w:rsidRPr="005B4081">
      <w:fldChar w:fldCharType="begin" w:fldLock="1"/>
    </w:r>
    <w:r w:rsidRPr="005B4081">
      <w:instrText xml:space="preserve"> DOCPROPERTY</w:instrText>
    </w:r>
    <w:r w:rsidRPr="005B4081">
      <w:rPr>
        <w:sz w:val="18"/>
      </w:rPr>
      <w:instrText xml:space="preserve"> "Motionsnummer" *\charformat </w:instrText>
    </w:r>
    <w:r w:rsidRPr="005B4081">
      <w:fldChar w:fldCharType="separate"/>
    </w:r>
    <w:r w:rsidRPr="005B4081">
      <w:t>C367</w:t>
    </w:r>
    <w:r w:rsidRPr="005B4081">
      <w:fldChar w:fldCharType="end"/>
    </w:r>
    <w:r w:rsidRPr="005B4081">
      <w:br/>
    </w:r>
    <w:r w:rsidRPr="005B4081">
      <w:fldChar w:fldCharType="begin" w:fldLock="1"/>
    </w:r>
    <w:r w:rsidRPr="005B4081">
      <w:instrText xml:space="preserve"> DOCPROPERTY</w:instrText>
    </w:r>
    <w:r w:rsidRPr="005B4081">
      <w:rPr>
        <w:sz w:val="18"/>
      </w:rPr>
      <w:instrText xml:space="preserve"> "Samling" *\charformat </w:instrText>
    </w:r>
    <w:r w:rsidRPr="005B4081">
      <w:fldChar w:fldCharType="end"/>
    </w:r>
    <w:r w:rsidRPr="005B4081">
      <w:tab/>
      <w:t xml:space="preserve">pnr: </w:t>
    </w:r>
    <w:r w:rsidRPr="005B4081">
      <w:fldChar w:fldCharType="begin" w:fldLock="1"/>
    </w:r>
    <w:r w:rsidRPr="005B4081">
      <w:instrText xml:space="preserve"> DOCPROPERTY</w:instrText>
    </w:r>
    <w:r w:rsidRPr="005B4081">
      <w:rPr>
        <w:sz w:val="18"/>
      </w:rPr>
      <w:instrText xml:space="preserve"> "Partinummer" *\charformat </w:instrText>
    </w:r>
    <w:r w:rsidRPr="005B4081">
      <w:fldChar w:fldCharType="separate"/>
    </w:r>
    <w:r w:rsidRPr="005B4081">
      <w:t>MP2601</w:t>
    </w:r>
    <w:r w:rsidRPr="005B4081">
      <w:fldChar w:fldCharType="end"/>
    </w:r>
  </w:p>
  <w:p w:rsidR="005B4081" w:rsidRPr="005B4081" w:rsidRDefault="005B4081">
    <w:pPr>
      <w:pStyle w:val="FSHRub1"/>
    </w:pPr>
    <w:r w:rsidRPr="005B4081">
      <w:t>Motion till riksdagen</w:t>
    </w:r>
    <w:r w:rsidRPr="005B4081">
      <w:br/>
    </w:r>
    <w:r w:rsidRPr="005B4081">
      <w:fldChar w:fldCharType="begin" w:fldLock="1"/>
    </w:r>
    <w:r w:rsidRPr="005B4081">
      <w:instrText xml:space="preserve"> DOCPROPERTY "YearUser" *\charformat </w:instrText>
    </w:r>
    <w:r w:rsidRPr="005B4081">
      <w:fldChar w:fldCharType="separate"/>
    </w:r>
    <w:r w:rsidRPr="005B4081">
      <w:t>2010/11</w:t>
    </w:r>
    <w:r w:rsidRPr="005B4081">
      <w:fldChar w:fldCharType="end"/>
    </w:r>
    <w:r w:rsidRPr="005B4081">
      <w:t>:</w:t>
    </w:r>
    <w:r w:rsidRPr="005B4081">
      <w:fldChar w:fldCharType="begin" w:fldLock="1"/>
    </w:r>
    <w:r w:rsidRPr="005B4081">
      <w:instrText xml:space="preserve"> DOCPROPERTY "Motionsnummer" *\charformat </w:instrText>
    </w:r>
    <w:r w:rsidRPr="005B4081">
      <w:fldChar w:fldCharType="separate"/>
    </w:r>
    <w:r w:rsidRPr="005B4081">
      <w:t>C367</w:t>
    </w:r>
    <w:r w:rsidRPr="005B4081">
      <w:fldChar w:fldCharType="end"/>
    </w:r>
  </w:p>
  <w:p w:rsidR="005B4081" w:rsidRPr="005B4081" w:rsidRDefault="005B4081">
    <w:pPr>
      <w:pStyle w:val="FSHNormalS5"/>
    </w:pPr>
    <w:r w:rsidRPr="005B4081">
      <w:fldChar w:fldCharType="begin" w:fldLock="1"/>
    </w:r>
    <w:r w:rsidRPr="005B4081">
      <w:instrText xml:space="preserve"> DOCPROPERTY "MotionarText" *\charformat </w:instrText>
    </w:r>
    <w:r w:rsidRPr="005B4081">
      <w:fldChar w:fldCharType="separate"/>
    </w:r>
    <w:r w:rsidRPr="005B4081">
      <w:t>av Jan Lindholm (MP)</w:t>
    </w:r>
    <w:r w:rsidRPr="005B4081">
      <w:fldChar w:fldCharType="end"/>
    </w:r>
    <w:r w:rsidRPr="005B4081">
      <w:br/>
    </w:r>
    <w:r w:rsidRPr="005B4081">
      <w:fldChar w:fldCharType="begin" w:fldLock="1"/>
    </w:r>
    <w:r w:rsidRPr="005B4081">
      <w:instrText xml:space="preserve"> DOCPROPERTY "SvarFrasKort" *\charformat </w:instrText>
    </w:r>
    <w:r w:rsidRPr="005B4081">
      <w:fldChar w:fldCharType="end"/>
    </w:r>
  </w:p>
  <w:p w:rsidR="005B4081" w:rsidRPr="005B4081" w:rsidRDefault="005B4081">
    <w:pPr>
      <w:pStyle w:val="FSHTitel"/>
    </w:pPr>
    <w:r w:rsidRPr="005B4081">
      <w:fldChar w:fldCharType="begin" w:fldLock="1"/>
    </w:r>
    <w:r w:rsidRPr="005B4081">
      <w:instrText xml:space="preserve"> DOCPROPERTY</w:instrText>
    </w:r>
    <w:r w:rsidRPr="005B4081">
      <w:rPr>
        <w:sz w:val="18"/>
      </w:rPr>
      <w:instrText xml:space="preserve"> "RubrikSvar" *\charformat </w:instrText>
    </w:r>
    <w:r w:rsidRPr="005B4081">
      <w:fldChar w:fldCharType="separate"/>
    </w:r>
    <w:r w:rsidRPr="005B4081">
      <w:t>Förbud mot faktureringsavgifter</w:t>
    </w:r>
    <w:r w:rsidRPr="005B4081">
      <w:fldChar w:fldCharType="end"/>
    </w:r>
  </w:p>
  <w:p w:rsidR="005B4081" w:rsidRPr="005B4081" w:rsidRDefault="005B4081">
    <w:pPr>
      <w:pStyle w:val="Normal00"/>
    </w:pPr>
  </w:p>
  <w:p w:rsidR="005B4081" w:rsidRPr="005B4081" w:rsidRDefault="005B4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4730897">
    <w:abstractNumId w:val="3"/>
  </w:num>
  <w:num w:numId="2" w16cid:durableId="1941840848">
    <w:abstractNumId w:val="2"/>
  </w:num>
  <w:num w:numId="3" w16cid:durableId="423459337">
    <w:abstractNumId w:val="1"/>
  </w:num>
  <w:num w:numId="4" w16cid:durableId="1934118609">
    <w:abstractNumId w:val="0"/>
  </w:num>
  <w:num w:numId="5" w16cid:durableId="1831480137">
    <w:abstractNumId w:val="7"/>
  </w:num>
  <w:num w:numId="6" w16cid:durableId="1444497666">
    <w:abstractNumId w:val="6"/>
  </w:num>
  <w:num w:numId="7" w16cid:durableId="94595875">
    <w:abstractNumId w:val="5"/>
  </w:num>
  <w:num w:numId="8" w16cid:durableId="1804733424">
    <w:abstractNumId w:val="4"/>
  </w:num>
  <w:num w:numId="9" w16cid:durableId="688412725">
    <w:abstractNumId w:val="8"/>
  </w:num>
  <w:num w:numId="10" w16cid:durableId="972758137">
    <w:abstractNumId w:val="9"/>
  </w:num>
  <w:num w:numId="11" w16cid:durableId="152185085">
    <w:abstractNumId w:val="10"/>
  </w:num>
  <w:num w:numId="12" w16cid:durableId="626401419">
    <w:abstractNumId w:val="13"/>
  </w:num>
  <w:num w:numId="13" w16cid:durableId="863326669">
    <w:abstractNumId w:val="15"/>
  </w:num>
  <w:num w:numId="14" w16cid:durableId="1901134789">
    <w:abstractNumId w:val="16"/>
  </w:num>
  <w:num w:numId="15" w16cid:durableId="1526795497">
    <w:abstractNumId w:val="11"/>
  </w:num>
  <w:num w:numId="16" w16cid:durableId="199130967">
    <w:abstractNumId w:val="18"/>
  </w:num>
  <w:num w:numId="17" w16cid:durableId="1877086132">
    <w:abstractNumId w:val="17"/>
  </w:num>
  <w:num w:numId="18" w16cid:durableId="623076177">
    <w:abstractNumId w:val="14"/>
  </w:num>
  <w:num w:numId="19" w16cid:durableId="1535460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7B1300F0-A439-4480-ABF5-039C4646D434}"/>
  </w:docVars>
  <w:rsids>
    <w:rsidRoot w:val="001E3899"/>
    <w:rsid w:val="001E3899"/>
    <w:rsid w:val="005B4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DB01F8-B04D-4796-99D1-658F740E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3358</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MP2601</vt:lpstr>
    </vt:vector>
  </TitlesOfParts>
  <Company>Riksdagen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MP2601</dc:title>
  <dc:subject>MP2601</dc:subject>
  <dc:creator>Riksdagen</dc:creator>
  <cp:keywords>Riksdagen</cp:keywords>
  <dc:description>Versal/gemen i partibeteckning. Gemen i tryck för 0910, versal för 1011 och nyare MP-special</dc:description>
  <cp:lastModifiedBy>Lars Brink</cp:lastModifiedBy>
  <cp:revision>2</cp:revision>
  <cp:lastPrinted>2011-01-04T10:01:00Z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faktureringsavgifter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faktureringsavgifter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20102011000000770080000026010069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20102011000000770080000026010069</vt:lpwstr>
  </property>
  <property fmtid="{D5CDD505-2E9C-101B-9397-08002B2CF9AE}" pid="50" name="nummer">
    <vt:lpwstr>367</vt:lpwstr>
  </property>
  <property fmtid="{D5CDD505-2E9C-101B-9397-08002B2CF9AE}" pid="51" name="utskottsbeteckning">
    <vt:lpwstr>C</vt:lpwstr>
  </property>
  <property fmtid="{D5CDD505-2E9C-101B-9397-08002B2CF9AE}" pid="52" name="GlobalUID">
    <vt:lpwstr>{1A1542F4-1677-475E-A5B6-EDCEC57DB9A3}</vt:lpwstr>
  </property>
  <property fmtid="{D5CDD505-2E9C-101B-9397-08002B2CF9AE}" pid="53" name="Överföringar">
    <vt:i4>0</vt:i4>
  </property>
  <property fmtid="{D5CDD505-2E9C-101B-9397-08002B2CF9AE}" pid="54" name="Checksum">
    <vt:lpwstr>*1021207546671*</vt:lpwstr>
  </property>
  <property fmtid="{D5CDD505-2E9C-101B-9397-08002B2CF9AE}" pid="55" name="skuggnummer">
    <vt:lpwstr>2963</vt:lpwstr>
  </property>
  <property fmtid="{D5CDD505-2E9C-101B-9397-08002B2CF9AE}" pid="56" name="urixVersion">
    <vt:lpwstr>4.3.2.0</vt:lpwstr>
  </property>
  <property fmtid="{D5CDD505-2E9C-101B-9397-08002B2CF9AE}" pid="57" name="urixOrigin">
    <vt:lpwstr>110104 11:02:38.790</vt:lpwstr>
  </property>
  <property fmtid="{D5CDD505-2E9C-101B-9397-08002B2CF9AE}" pid="58" name="urixGuid">
    <vt:lpwstr>{FB955BBA-8341-4136-83C8-9E953D7576D0}</vt:lpwstr>
  </property>
</Properties>
</file>