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19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2014/15:36 Tisdagen den 26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2014/15:583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och barns situation i Palestina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2014/15:607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Externa aktörer i integrationsarbetet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2015:11 Regeringens styrning av SOS Alarm - viktigt för människors trygghet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2014/15:118 Några ändringar i radio- och tv-lagen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2014/15:121 Fortsatt giltighet av lagen om vissa register för forskning om vad arv och miljö betyder för människors 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2014/15:122 Nya steg för en effektivare plan- och bygglag och ökad rättssäkerhet för verksamhetsutövare vid omgivningsbuller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2014/15:123 Ambitionshöjning för förnybar el och kontrollstation för elcertifikatssystemet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2014/15:UU11 Strategisk exportkontroll 2014 —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2014/15:FöU10 Riksrevisionens rapport om informationssäkerhet i den civila statsförvaltningen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2014/15:CU12 Förenklingar i anläggningslagen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2014/15:CU13 Ledningsrätt i tomträtt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2014/15:CU14 Modernare lantmäterisammanträden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2014/15:SoU13 Riksrevisionens rapport om överenskommelser mellan regeringen och SKL inom hälso- och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2014/15:SoU17 Legitimation för kuratorer inom hälso- och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2014/15:UFöU4 Svenskt deltagande i den militära utbildningsinsatsen i norra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2014/15:UU14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2014/15:UU16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2014/15:401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Flygskattens effekt i andra länder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2014/15:402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Flygskattens effekt på utsläpp av växthusgaser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2014/15:403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Flygskattens effekt på sysselsättning, ekonomi och tillgänglighet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2014/15:516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Flygskattens fördelningspolitiska profil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Uteblivna skatteintäkter från kilometerskatten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2014/15:443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Sänkt ROT-avdrag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2014/15:445 av Anders Ahlgren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Centralisering av Skatteverkets kontor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2014/15:581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Regionala skattekontor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2014/15:594 av Ulf 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regionala skattekontoren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2014/15:601 av Per Åsling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skattekontor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2014/15:412 av Gunilla Nordgren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Motionsridning som skattebefriad friskvård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2014/15:488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Friskvårdsavdrag för ridning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2014/15:591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transportinfrastruktur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2014/15:286 av Margareta B Kjellin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Planering av banunderhåll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2014/15:616 av Jimmy Ståhl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Kryssningsfartygen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2014/15:628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Kryssningsfartyg som förorenar Östersjön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2014/15:598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Kvoteringslagstiftning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2014/15:604 av Tomas Tobé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hindra att utsatta människor utnyttjas i organiserat tiggeri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2014/15:615 av Jeff Ahl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Tak för hemtjänstavgifter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2015-06-02</SAFIR_Sammantradesdatum_Doc>
    <SAFIR_SammantradeID xmlns="C07A1A6C-0B19-41D9-BDF8-F523BA3921EB">65f91d3d-1787-41c9-a1e4-87ac0336431f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3A0EC-E7D5-42C5-9D94-99BF3F760D7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