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F93879" w:rsidRDefault="0096348C" w:rsidP="0096348C">
            <w:pPr>
              <w:rPr>
                <w:sz w:val="22"/>
                <w:szCs w:val="22"/>
              </w:rPr>
            </w:pPr>
            <w:r w:rsidRPr="00F93879">
              <w:rPr>
                <w:sz w:val="22"/>
                <w:szCs w:val="22"/>
              </w:rPr>
              <w:t>RIKSDAGEN</w:t>
            </w:r>
          </w:p>
          <w:p w14:paraId="52CDEC43" w14:textId="77777777" w:rsidR="0096348C" w:rsidRPr="00F93879" w:rsidRDefault="00501AA2" w:rsidP="0096348C">
            <w:pPr>
              <w:rPr>
                <w:sz w:val="22"/>
                <w:szCs w:val="22"/>
              </w:rPr>
            </w:pPr>
            <w:r w:rsidRPr="00F93879">
              <w:rPr>
                <w:sz w:val="22"/>
                <w:szCs w:val="22"/>
              </w:rPr>
              <w:t>ARBETSMARKNADS</w:t>
            </w:r>
            <w:r w:rsidR="00F84696" w:rsidRPr="00F93879">
              <w:rPr>
                <w:sz w:val="22"/>
                <w:szCs w:val="22"/>
              </w:rPr>
              <w:t>UTSKOTTET</w:t>
            </w:r>
          </w:p>
        </w:tc>
      </w:tr>
    </w:tbl>
    <w:p w14:paraId="79D2F79A" w14:textId="77777777" w:rsidR="0096348C" w:rsidRPr="00F93879" w:rsidRDefault="0096348C" w:rsidP="0096348C">
      <w:pPr>
        <w:rPr>
          <w:sz w:val="22"/>
          <w:szCs w:val="22"/>
        </w:rPr>
      </w:pPr>
    </w:p>
    <w:p w14:paraId="2D71B8F8" w14:textId="77777777" w:rsidR="0096348C" w:rsidRPr="00F93879" w:rsidRDefault="0096348C"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F93879" w14:paraId="65AFC171" w14:textId="77777777" w:rsidTr="0088499D">
        <w:trPr>
          <w:cantSplit/>
          <w:trHeight w:val="681"/>
        </w:trPr>
        <w:tc>
          <w:tcPr>
            <w:tcW w:w="1985" w:type="dxa"/>
          </w:tcPr>
          <w:p w14:paraId="7ED1DCD4" w14:textId="77777777" w:rsidR="0096348C" w:rsidRPr="00F93879" w:rsidRDefault="0096348C" w:rsidP="0096348C">
            <w:pPr>
              <w:rPr>
                <w:b/>
                <w:sz w:val="22"/>
                <w:szCs w:val="22"/>
              </w:rPr>
            </w:pPr>
            <w:r w:rsidRPr="00F93879">
              <w:rPr>
                <w:b/>
                <w:sz w:val="22"/>
                <w:szCs w:val="22"/>
              </w:rPr>
              <w:t xml:space="preserve">PROTOKOLL </w:t>
            </w:r>
          </w:p>
        </w:tc>
        <w:tc>
          <w:tcPr>
            <w:tcW w:w="6463" w:type="dxa"/>
          </w:tcPr>
          <w:p w14:paraId="4597A55D" w14:textId="7AF7D7AA" w:rsidR="0096348C" w:rsidRPr="00F93879" w:rsidRDefault="00723D66" w:rsidP="0088499D">
            <w:pPr>
              <w:rPr>
                <w:b/>
                <w:sz w:val="22"/>
                <w:szCs w:val="22"/>
              </w:rPr>
            </w:pPr>
            <w:r w:rsidRPr="00F93879">
              <w:rPr>
                <w:b/>
                <w:sz w:val="22"/>
                <w:szCs w:val="22"/>
              </w:rPr>
              <w:t xml:space="preserve">UTSKOTTSSAMMANTRÄDE </w:t>
            </w:r>
            <w:r w:rsidR="00F93879" w:rsidRPr="00F93879">
              <w:rPr>
                <w:b/>
                <w:sz w:val="22"/>
                <w:szCs w:val="22"/>
              </w:rPr>
              <w:t>2022/23:</w:t>
            </w:r>
            <w:r w:rsidR="0070568E">
              <w:rPr>
                <w:b/>
                <w:sz w:val="22"/>
                <w:szCs w:val="22"/>
              </w:rPr>
              <w:t>3</w:t>
            </w:r>
          </w:p>
        </w:tc>
      </w:tr>
      <w:tr w:rsidR="0096348C" w:rsidRPr="00F93879" w14:paraId="1A69632E" w14:textId="77777777" w:rsidTr="0096348C">
        <w:tc>
          <w:tcPr>
            <w:tcW w:w="1985" w:type="dxa"/>
          </w:tcPr>
          <w:p w14:paraId="229CF208" w14:textId="77777777" w:rsidR="0096348C" w:rsidRPr="00F93879" w:rsidRDefault="0096348C" w:rsidP="0096348C">
            <w:pPr>
              <w:rPr>
                <w:sz w:val="22"/>
                <w:szCs w:val="22"/>
              </w:rPr>
            </w:pPr>
            <w:r w:rsidRPr="00F93879">
              <w:rPr>
                <w:sz w:val="22"/>
                <w:szCs w:val="22"/>
              </w:rPr>
              <w:t>DATUM</w:t>
            </w:r>
          </w:p>
        </w:tc>
        <w:tc>
          <w:tcPr>
            <w:tcW w:w="6463" w:type="dxa"/>
          </w:tcPr>
          <w:p w14:paraId="79FDD88C" w14:textId="0DBCADEB" w:rsidR="0096348C" w:rsidRPr="0088499D" w:rsidRDefault="00F93879" w:rsidP="00C60A72">
            <w:pPr>
              <w:rPr>
                <w:szCs w:val="24"/>
              </w:rPr>
            </w:pPr>
            <w:r w:rsidRPr="0088499D">
              <w:rPr>
                <w:szCs w:val="24"/>
              </w:rPr>
              <w:t>2022-10-</w:t>
            </w:r>
            <w:r w:rsidR="0070568E" w:rsidRPr="0088499D">
              <w:rPr>
                <w:szCs w:val="24"/>
              </w:rPr>
              <w:t>25</w:t>
            </w:r>
          </w:p>
        </w:tc>
      </w:tr>
      <w:tr w:rsidR="0096348C" w:rsidRPr="00F93879" w14:paraId="0564F9D2" w14:textId="77777777" w:rsidTr="0096348C">
        <w:tc>
          <w:tcPr>
            <w:tcW w:w="1985" w:type="dxa"/>
          </w:tcPr>
          <w:p w14:paraId="580E99FA" w14:textId="77777777" w:rsidR="0096348C" w:rsidRPr="00F93879" w:rsidRDefault="0096348C" w:rsidP="0096348C">
            <w:pPr>
              <w:rPr>
                <w:sz w:val="22"/>
                <w:szCs w:val="22"/>
              </w:rPr>
            </w:pPr>
            <w:r w:rsidRPr="00F93879">
              <w:rPr>
                <w:sz w:val="22"/>
                <w:szCs w:val="22"/>
              </w:rPr>
              <w:t>TID</w:t>
            </w:r>
          </w:p>
        </w:tc>
        <w:tc>
          <w:tcPr>
            <w:tcW w:w="6463" w:type="dxa"/>
          </w:tcPr>
          <w:p w14:paraId="4335E37D" w14:textId="49787811" w:rsidR="0096348C" w:rsidRPr="0088499D" w:rsidRDefault="002B603D" w:rsidP="00C60A72">
            <w:pPr>
              <w:rPr>
                <w:szCs w:val="24"/>
              </w:rPr>
            </w:pPr>
            <w:r w:rsidRPr="0088499D">
              <w:rPr>
                <w:szCs w:val="24"/>
              </w:rPr>
              <w:t>11.</w:t>
            </w:r>
            <w:r w:rsidR="0026045F" w:rsidRPr="0088499D">
              <w:rPr>
                <w:szCs w:val="24"/>
              </w:rPr>
              <w:t>0</w:t>
            </w:r>
            <w:r w:rsidRPr="0088499D">
              <w:rPr>
                <w:szCs w:val="24"/>
              </w:rPr>
              <w:t>0</w:t>
            </w:r>
            <w:r w:rsidR="00C60A72" w:rsidRPr="0088499D">
              <w:rPr>
                <w:szCs w:val="24"/>
              </w:rPr>
              <w:t>–</w:t>
            </w:r>
            <w:r w:rsidR="0088499D" w:rsidRPr="0088499D">
              <w:rPr>
                <w:szCs w:val="24"/>
              </w:rPr>
              <w:t>11.56</w:t>
            </w:r>
          </w:p>
        </w:tc>
      </w:tr>
      <w:tr w:rsidR="0096348C" w:rsidRPr="00F93879" w14:paraId="502366F8" w14:textId="77777777" w:rsidTr="0096348C">
        <w:tc>
          <w:tcPr>
            <w:tcW w:w="1985" w:type="dxa"/>
          </w:tcPr>
          <w:p w14:paraId="0DD0A4BD" w14:textId="77777777" w:rsidR="0096348C" w:rsidRPr="00F93879" w:rsidRDefault="0096348C" w:rsidP="0096348C">
            <w:pPr>
              <w:rPr>
                <w:sz w:val="22"/>
                <w:szCs w:val="22"/>
              </w:rPr>
            </w:pPr>
            <w:r w:rsidRPr="00F93879">
              <w:rPr>
                <w:sz w:val="22"/>
                <w:szCs w:val="22"/>
              </w:rPr>
              <w:t>NÄRVARANDE</w:t>
            </w:r>
          </w:p>
        </w:tc>
        <w:tc>
          <w:tcPr>
            <w:tcW w:w="6463" w:type="dxa"/>
          </w:tcPr>
          <w:p w14:paraId="184CAA06" w14:textId="43924673" w:rsidR="0096348C" w:rsidRPr="0088499D" w:rsidRDefault="0096348C" w:rsidP="0096348C">
            <w:pPr>
              <w:rPr>
                <w:szCs w:val="24"/>
              </w:rPr>
            </w:pPr>
            <w:r w:rsidRPr="0088499D">
              <w:rPr>
                <w:szCs w:val="24"/>
              </w:rPr>
              <w:t>Se bilaga</w:t>
            </w:r>
          </w:p>
        </w:tc>
      </w:tr>
    </w:tbl>
    <w:p w14:paraId="79321A2C" w14:textId="77777777" w:rsidR="00D44C61" w:rsidRPr="00F93879" w:rsidRDefault="00D44C61" w:rsidP="0096348C">
      <w:pPr>
        <w:tabs>
          <w:tab w:val="left" w:pos="1701"/>
        </w:tabs>
        <w:rPr>
          <w:snapToGrid w:val="0"/>
          <w:color w:val="000000"/>
          <w:sz w:val="22"/>
          <w:szCs w:val="22"/>
        </w:rPr>
      </w:pPr>
    </w:p>
    <w:tbl>
      <w:tblPr>
        <w:tblW w:w="7301" w:type="dxa"/>
        <w:tblInd w:w="1488" w:type="dxa"/>
        <w:tblLayout w:type="fixed"/>
        <w:tblCellMar>
          <w:left w:w="70" w:type="dxa"/>
          <w:right w:w="70" w:type="dxa"/>
        </w:tblCellMar>
        <w:tblLook w:val="00A0" w:firstRow="1" w:lastRow="0" w:firstColumn="1" w:lastColumn="0" w:noHBand="0" w:noVBand="0"/>
      </w:tblPr>
      <w:tblGrid>
        <w:gridCol w:w="567"/>
        <w:gridCol w:w="6734"/>
      </w:tblGrid>
      <w:tr w:rsidR="0026045F" w:rsidRPr="0095565A" w14:paraId="3224C836" w14:textId="77777777" w:rsidTr="00161D99">
        <w:tc>
          <w:tcPr>
            <w:tcW w:w="567" w:type="dxa"/>
          </w:tcPr>
          <w:p w14:paraId="56302265" w14:textId="07D98456" w:rsidR="0026045F" w:rsidRPr="0095565A" w:rsidRDefault="0026045F" w:rsidP="009C2239">
            <w:pPr>
              <w:tabs>
                <w:tab w:val="left" w:pos="1701"/>
              </w:tabs>
              <w:rPr>
                <w:b/>
                <w:snapToGrid w:val="0"/>
                <w:szCs w:val="24"/>
              </w:rPr>
            </w:pPr>
            <w:r w:rsidRPr="0095565A">
              <w:rPr>
                <w:b/>
                <w:snapToGrid w:val="0"/>
                <w:szCs w:val="24"/>
              </w:rPr>
              <w:t>§ 1</w:t>
            </w:r>
          </w:p>
        </w:tc>
        <w:tc>
          <w:tcPr>
            <w:tcW w:w="6734" w:type="dxa"/>
          </w:tcPr>
          <w:p w14:paraId="2D6011FE" w14:textId="7AB8E147" w:rsidR="0026045F" w:rsidRPr="0095565A" w:rsidRDefault="0026045F" w:rsidP="00E91CBD">
            <w:pPr>
              <w:tabs>
                <w:tab w:val="left" w:pos="1701"/>
              </w:tabs>
              <w:rPr>
                <w:b/>
                <w:szCs w:val="24"/>
              </w:rPr>
            </w:pPr>
            <w:r w:rsidRPr="0095565A">
              <w:rPr>
                <w:b/>
                <w:szCs w:val="24"/>
              </w:rPr>
              <w:t>Justering av protokoll</w:t>
            </w:r>
          </w:p>
          <w:p w14:paraId="21A76678" w14:textId="2E12BEDF" w:rsidR="002451CF" w:rsidRPr="0095565A" w:rsidRDefault="002451CF" w:rsidP="00E91CBD">
            <w:pPr>
              <w:tabs>
                <w:tab w:val="left" w:pos="1701"/>
              </w:tabs>
              <w:rPr>
                <w:b/>
                <w:szCs w:val="24"/>
              </w:rPr>
            </w:pPr>
          </w:p>
          <w:p w14:paraId="20312A1C" w14:textId="2F1C3413" w:rsidR="002451CF" w:rsidRPr="0095565A" w:rsidRDefault="002451CF" w:rsidP="00E91CBD">
            <w:pPr>
              <w:tabs>
                <w:tab w:val="left" w:pos="1701"/>
              </w:tabs>
              <w:rPr>
                <w:bCs/>
                <w:szCs w:val="24"/>
              </w:rPr>
            </w:pPr>
            <w:r w:rsidRPr="0095565A">
              <w:rPr>
                <w:bCs/>
                <w:szCs w:val="24"/>
              </w:rPr>
              <w:t>Utskottet justerade protokoll 2022/23:</w:t>
            </w:r>
            <w:r w:rsidR="0070568E" w:rsidRPr="0095565A">
              <w:rPr>
                <w:bCs/>
                <w:szCs w:val="24"/>
              </w:rPr>
              <w:t>2</w:t>
            </w:r>
            <w:r w:rsidRPr="0095565A">
              <w:rPr>
                <w:bCs/>
                <w:szCs w:val="24"/>
              </w:rPr>
              <w:t>.</w:t>
            </w:r>
          </w:p>
          <w:p w14:paraId="0FA46E36" w14:textId="241AA607" w:rsidR="002451CF" w:rsidRPr="0095565A" w:rsidRDefault="002451CF" w:rsidP="00E91CBD">
            <w:pPr>
              <w:tabs>
                <w:tab w:val="left" w:pos="1701"/>
              </w:tabs>
              <w:rPr>
                <w:b/>
                <w:szCs w:val="24"/>
              </w:rPr>
            </w:pPr>
          </w:p>
        </w:tc>
      </w:tr>
      <w:tr w:rsidR="0096348C" w:rsidRPr="0095565A" w14:paraId="7BB09A1E" w14:textId="77777777" w:rsidTr="00161D99">
        <w:tc>
          <w:tcPr>
            <w:tcW w:w="567" w:type="dxa"/>
          </w:tcPr>
          <w:p w14:paraId="039795E8" w14:textId="638937E4" w:rsidR="0096348C" w:rsidRPr="0095565A" w:rsidRDefault="009C2239" w:rsidP="009C2239">
            <w:pPr>
              <w:tabs>
                <w:tab w:val="left" w:pos="1701"/>
              </w:tabs>
              <w:rPr>
                <w:b/>
                <w:snapToGrid w:val="0"/>
                <w:szCs w:val="24"/>
              </w:rPr>
            </w:pPr>
            <w:r w:rsidRPr="0095565A">
              <w:rPr>
                <w:b/>
                <w:snapToGrid w:val="0"/>
                <w:szCs w:val="24"/>
              </w:rPr>
              <w:t xml:space="preserve">§ </w:t>
            </w:r>
            <w:r w:rsidR="0026045F" w:rsidRPr="0095565A">
              <w:rPr>
                <w:b/>
                <w:snapToGrid w:val="0"/>
                <w:szCs w:val="24"/>
              </w:rPr>
              <w:t>2</w:t>
            </w:r>
          </w:p>
        </w:tc>
        <w:tc>
          <w:tcPr>
            <w:tcW w:w="6734" w:type="dxa"/>
          </w:tcPr>
          <w:p w14:paraId="2D6448B0" w14:textId="77777777" w:rsidR="0070568E" w:rsidRPr="0095565A" w:rsidRDefault="0070568E" w:rsidP="0070568E">
            <w:pPr>
              <w:tabs>
                <w:tab w:val="left" w:pos="1701"/>
              </w:tabs>
              <w:rPr>
                <w:b/>
                <w:bCs/>
                <w:szCs w:val="24"/>
              </w:rPr>
            </w:pPr>
            <w:r w:rsidRPr="0095565A">
              <w:rPr>
                <w:b/>
                <w:bCs/>
                <w:szCs w:val="24"/>
              </w:rPr>
              <w:t>Kommissionens förslag till ändring av direktivet om skydd för arbetstagare mot risker vid exponering för asbest i arbetet</w:t>
            </w:r>
          </w:p>
          <w:p w14:paraId="64F5C2FE" w14:textId="77777777" w:rsidR="002451CF" w:rsidRPr="0095565A" w:rsidRDefault="002451CF" w:rsidP="00E91CBD">
            <w:pPr>
              <w:tabs>
                <w:tab w:val="left" w:pos="1701"/>
              </w:tabs>
              <w:rPr>
                <w:b/>
                <w:szCs w:val="24"/>
              </w:rPr>
            </w:pPr>
          </w:p>
          <w:p w14:paraId="5557D91E" w14:textId="3C51ACAF" w:rsidR="0095565A" w:rsidRPr="0095565A" w:rsidRDefault="0095565A" w:rsidP="0095565A">
            <w:pPr>
              <w:pStyle w:val="Liststycke"/>
              <w:autoSpaceDE w:val="0"/>
              <w:autoSpaceDN w:val="0"/>
              <w:adjustRightInd w:val="0"/>
              <w:ind w:left="0"/>
              <w:textAlignment w:val="center"/>
              <w:rPr>
                <w:sz w:val="24"/>
                <w:szCs w:val="24"/>
              </w:rPr>
            </w:pPr>
            <w:r w:rsidRPr="0095565A">
              <w:rPr>
                <w:sz w:val="24"/>
                <w:szCs w:val="24"/>
              </w:rPr>
              <w:t xml:space="preserve">Utskottet överlade med arbetsmarknads- och integrationsminister Johan Pehrson, åtföljd av medarbetare från </w:t>
            </w:r>
            <w:r w:rsidR="00AC1038">
              <w:rPr>
                <w:sz w:val="24"/>
                <w:szCs w:val="24"/>
              </w:rPr>
              <w:t>Arbetsmarknadsdepartementet</w:t>
            </w:r>
            <w:r w:rsidRPr="0095565A">
              <w:rPr>
                <w:sz w:val="24"/>
                <w:szCs w:val="24"/>
              </w:rPr>
              <w:t>.</w:t>
            </w:r>
          </w:p>
          <w:p w14:paraId="46FC859C" w14:textId="431411F8" w:rsidR="0095565A" w:rsidRPr="0095565A" w:rsidRDefault="0095565A" w:rsidP="0095565A">
            <w:pPr>
              <w:widowControl/>
              <w:autoSpaceDE w:val="0"/>
              <w:autoSpaceDN w:val="0"/>
              <w:adjustRightInd w:val="0"/>
              <w:textAlignment w:val="center"/>
              <w:rPr>
                <w:szCs w:val="24"/>
              </w:rPr>
            </w:pPr>
            <w:r w:rsidRPr="0095565A">
              <w:rPr>
                <w:szCs w:val="24"/>
              </w:rPr>
              <w:t>Underlaget utgjordes av kommissionens meddelande COM (2022) 489</w:t>
            </w:r>
            <w:r>
              <w:rPr>
                <w:szCs w:val="24"/>
              </w:rPr>
              <w:t xml:space="preserve"> </w:t>
            </w:r>
            <w:r w:rsidRPr="0095565A">
              <w:rPr>
                <w:szCs w:val="24"/>
              </w:rPr>
              <w:t xml:space="preserve">och </w:t>
            </w:r>
            <w:r w:rsidR="00AC1038">
              <w:rPr>
                <w:szCs w:val="24"/>
              </w:rPr>
              <w:t>Arbetsmarknadsdepartementet</w:t>
            </w:r>
            <w:r w:rsidRPr="0095565A">
              <w:rPr>
                <w:szCs w:val="24"/>
              </w:rPr>
              <w:t xml:space="preserve">s överläggningspromemoria (dnr 571–2022/23). </w:t>
            </w:r>
          </w:p>
          <w:p w14:paraId="609E8644" w14:textId="77777777" w:rsidR="0095565A" w:rsidRPr="0095565A" w:rsidRDefault="0095565A" w:rsidP="0095565A">
            <w:pPr>
              <w:pStyle w:val="Liststycke"/>
              <w:autoSpaceDE w:val="0"/>
              <w:autoSpaceDN w:val="0"/>
              <w:adjustRightInd w:val="0"/>
              <w:ind w:left="0"/>
              <w:textAlignment w:val="center"/>
              <w:rPr>
                <w:sz w:val="24"/>
                <w:szCs w:val="24"/>
              </w:rPr>
            </w:pPr>
          </w:p>
          <w:p w14:paraId="3C91BB51" w14:textId="558170D3" w:rsidR="0095565A" w:rsidRPr="0095565A" w:rsidRDefault="0095565A" w:rsidP="0095565A">
            <w:pPr>
              <w:pStyle w:val="Liststycke"/>
              <w:autoSpaceDE w:val="0"/>
              <w:autoSpaceDN w:val="0"/>
              <w:adjustRightInd w:val="0"/>
              <w:ind w:left="0"/>
              <w:textAlignment w:val="center"/>
              <w:rPr>
                <w:sz w:val="24"/>
                <w:szCs w:val="24"/>
              </w:rPr>
            </w:pPr>
            <w:r w:rsidRPr="0095565A">
              <w:rPr>
                <w:sz w:val="24"/>
                <w:szCs w:val="24"/>
              </w:rPr>
              <w:t>Arbetsmarknads- och integrationsministern redogjorde för regeringens ståndpunkt i enlighet med överläggningspromemorian:</w:t>
            </w:r>
          </w:p>
          <w:p w14:paraId="3FCE7AE7" w14:textId="014CF3EF" w:rsidR="005373DD" w:rsidRPr="0095565A" w:rsidRDefault="005373DD" w:rsidP="0095565A">
            <w:pPr>
              <w:pStyle w:val="Brdtextutanavstnd"/>
              <w:ind w:left="280"/>
              <w:rPr>
                <w:rFonts w:ascii="Times New Roman" w:hAnsi="Times New Roman" w:cs="Times New Roman"/>
                <w:sz w:val="22"/>
                <w:szCs w:val="22"/>
              </w:rPr>
            </w:pPr>
            <w:r w:rsidRPr="0095565A">
              <w:rPr>
                <w:rFonts w:ascii="Times New Roman" w:hAnsi="Times New Roman" w:cs="Times New Roman"/>
                <w:sz w:val="22"/>
                <w:szCs w:val="22"/>
              </w:rPr>
              <w:t xml:space="preserve">Regeringen välkomnar kommissionens arbete för en ökad skyddsnivå för arbetstagare som exponeras för asbest i arbetet och stödjer kommissionens förslag gällande skärpt gränsvärde och alternativ mätmetod. </w:t>
            </w:r>
          </w:p>
          <w:p w14:paraId="0036C490" w14:textId="501F6649" w:rsidR="0095565A" w:rsidRPr="0095565A" w:rsidRDefault="0095565A" w:rsidP="0095565A">
            <w:pPr>
              <w:pStyle w:val="Brdtextutanavstnd"/>
              <w:ind w:left="280"/>
              <w:rPr>
                <w:rFonts w:ascii="Times New Roman" w:hAnsi="Times New Roman" w:cs="Times New Roman"/>
                <w:sz w:val="24"/>
                <w:szCs w:val="24"/>
              </w:rPr>
            </w:pPr>
          </w:p>
          <w:p w14:paraId="2D6C9D79" w14:textId="77777777" w:rsidR="005373DD" w:rsidRDefault="0095565A" w:rsidP="0088499D">
            <w:pPr>
              <w:tabs>
                <w:tab w:val="left" w:pos="1701"/>
              </w:tabs>
              <w:rPr>
                <w:bCs/>
                <w:szCs w:val="24"/>
              </w:rPr>
            </w:pPr>
            <w:r w:rsidRPr="0095565A">
              <w:rPr>
                <w:bCs/>
                <w:szCs w:val="24"/>
              </w:rPr>
              <w:t>Ordföranden konstaterade att det fanns stöd för regeringens ståndpunkt.</w:t>
            </w:r>
          </w:p>
          <w:p w14:paraId="4BEDC522" w14:textId="674A6E0C" w:rsidR="0088499D" w:rsidRPr="0095565A" w:rsidRDefault="0088499D" w:rsidP="0088499D">
            <w:pPr>
              <w:tabs>
                <w:tab w:val="left" w:pos="1701"/>
              </w:tabs>
              <w:rPr>
                <w:bCs/>
                <w:snapToGrid w:val="0"/>
                <w:szCs w:val="24"/>
              </w:rPr>
            </w:pPr>
          </w:p>
        </w:tc>
      </w:tr>
      <w:tr w:rsidR="0026045F" w:rsidRPr="0095565A" w14:paraId="14DCC91C" w14:textId="77777777" w:rsidTr="00161D99">
        <w:tc>
          <w:tcPr>
            <w:tcW w:w="567" w:type="dxa"/>
          </w:tcPr>
          <w:p w14:paraId="465A2404" w14:textId="60234E0C" w:rsidR="0026045F" w:rsidRPr="0095565A" w:rsidRDefault="0026045F" w:rsidP="00D44C61">
            <w:pPr>
              <w:tabs>
                <w:tab w:val="left" w:pos="1701"/>
              </w:tabs>
              <w:rPr>
                <w:b/>
                <w:snapToGrid w:val="0"/>
                <w:szCs w:val="24"/>
              </w:rPr>
            </w:pPr>
            <w:r w:rsidRPr="0095565A">
              <w:rPr>
                <w:b/>
                <w:snapToGrid w:val="0"/>
                <w:szCs w:val="24"/>
              </w:rPr>
              <w:t>§ 3</w:t>
            </w:r>
          </w:p>
        </w:tc>
        <w:tc>
          <w:tcPr>
            <w:tcW w:w="6734" w:type="dxa"/>
          </w:tcPr>
          <w:p w14:paraId="7B6DA7DC" w14:textId="77777777" w:rsidR="005373DD" w:rsidRPr="0095565A" w:rsidRDefault="0070568E" w:rsidP="00D44C61">
            <w:pPr>
              <w:tabs>
                <w:tab w:val="left" w:pos="1701"/>
              </w:tabs>
              <w:rPr>
                <w:b/>
                <w:szCs w:val="24"/>
              </w:rPr>
            </w:pPr>
            <w:r w:rsidRPr="0095565A">
              <w:rPr>
                <w:b/>
                <w:szCs w:val="24"/>
              </w:rPr>
              <w:t xml:space="preserve">Utkast till </w:t>
            </w:r>
            <w:proofErr w:type="spellStart"/>
            <w:r w:rsidRPr="0095565A">
              <w:rPr>
                <w:b/>
                <w:szCs w:val="24"/>
              </w:rPr>
              <w:t>rådsslutsatser</w:t>
            </w:r>
            <w:proofErr w:type="spellEnd"/>
            <w:r w:rsidRPr="0095565A">
              <w:rPr>
                <w:b/>
                <w:szCs w:val="24"/>
              </w:rPr>
              <w:t xml:space="preserve"> om integrering av personer med funktionsnedsättning på arbetsmarknaden</w:t>
            </w:r>
          </w:p>
          <w:p w14:paraId="43373CF6" w14:textId="6A58C3EB" w:rsidR="005373DD" w:rsidRDefault="005373DD" w:rsidP="00D44C61">
            <w:pPr>
              <w:tabs>
                <w:tab w:val="left" w:pos="1701"/>
              </w:tabs>
              <w:rPr>
                <w:b/>
                <w:szCs w:val="24"/>
              </w:rPr>
            </w:pPr>
          </w:p>
          <w:p w14:paraId="2152B947" w14:textId="153E39ED" w:rsidR="00AC1038" w:rsidRPr="0095565A" w:rsidRDefault="00AC1038" w:rsidP="00AC1038">
            <w:pPr>
              <w:pStyle w:val="Liststycke"/>
              <w:autoSpaceDE w:val="0"/>
              <w:autoSpaceDN w:val="0"/>
              <w:adjustRightInd w:val="0"/>
              <w:ind w:left="0"/>
              <w:textAlignment w:val="center"/>
              <w:rPr>
                <w:sz w:val="24"/>
                <w:szCs w:val="24"/>
              </w:rPr>
            </w:pPr>
            <w:r w:rsidRPr="0095565A">
              <w:rPr>
                <w:sz w:val="24"/>
                <w:szCs w:val="24"/>
              </w:rPr>
              <w:t xml:space="preserve">Utskottet överlade med arbetsmarknads- och integrationsminister Johan Pehrson, åtföljd av medarbetare från </w:t>
            </w:r>
            <w:r>
              <w:rPr>
                <w:sz w:val="24"/>
                <w:szCs w:val="24"/>
              </w:rPr>
              <w:t>Arbetsmarknadsdepartementet</w:t>
            </w:r>
            <w:r w:rsidRPr="0095565A">
              <w:rPr>
                <w:sz w:val="24"/>
                <w:szCs w:val="24"/>
              </w:rPr>
              <w:t>.</w:t>
            </w:r>
          </w:p>
          <w:p w14:paraId="0CE7F326" w14:textId="4C136ECB" w:rsidR="00AC1038" w:rsidRDefault="00AC1038" w:rsidP="00AC1038">
            <w:pPr>
              <w:rPr>
                <w:szCs w:val="24"/>
              </w:rPr>
            </w:pPr>
            <w:r>
              <w:rPr>
                <w:szCs w:val="24"/>
              </w:rPr>
              <w:t xml:space="preserve">Underlaget utgjordes av </w:t>
            </w:r>
            <w:r w:rsidRPr="00306483">
              <w:rPr>
                <w:szCs w:val="24"/>
              </w:rPr>
              <w:t xml:space="preserve">utkast till </w:t>
            </w:r>
            <w:proofErr w:type="spellStart"/>
            <w:r w:rsidRPr="00306483">
              <w:rPr>
                <w:szCs w:val="24"/>
              </w:rPr>
              <w:t>rådsslutsatser</w:t>
            </w:r>
            <w:proofErr w:type="spellEnd"/>
            <w:r w:rsidRPr="00306483">
              <w:rPr>
                <w:szCs w:val="24"/>
              </w:rPr>
              <w:t xml:space="preserve"> om </w:t>
            </w:r>
            <w:r>
              <w:rPr>
                <w:szCs w:val="24"/>
              </w:rPr>
              <w:t>integrering av personer med funktionsnedsättning på arbetsmarknaden</w:t>
            </w:r>
            <w:r w:rsidRPr="00306483">
              <w:rPr>
                <w:szCs w:val="24"/>
              </w:rPr>
              <w:t xml:space="preserve"> (dok.nr </w:t>
            </w:r>
            <w:r>
              <w:rPr>
                <w:szCs w:val="24"/>
              </w:rPr>
              <w:t>12349/22</w:t>
            </w:r>
            <w:r w:rsidRPr="00306483">
              <w:rPr>
                <w:szCs w:val="24"/>
              </w:rPr>
              <w:t xml:space="preserve">) och </w:t>
            </w:r>
            <w:r>
              <w:rPr>
                <w:szCs w:val="24"/>
              </w:rPr>
              <w:t>Arbetsmarknadsdepartementet</w:t>
            </w:r>
            <w:r w:rsidRPr="00306483">
              <w:rPr>
                <w:szCs w:val="24"/>
              </w:rPr>
              <w:t xml:space="preserve">s överläggningspromemoria (dnr </w:t>
            </w:r>
            <w:r>
              <w:rPr>
                <w:szCs w:val="24"/>
              </w:rPr>
              <w:t>576-2022/23</w:t>
            </w:r>
            <w:r w:rsidRPr="00306483">
              <w:rPr>
                <w:szCs w:val="24"/>
              </w:rPr>
              <w:t>).</w:t>
            </w:r>
          </w:p>
          <w:p w14:paraId="71D17E52" w14:textId="77777777" w:rsidR="00AC1038" w:rsidRPr="0095565A" w:rsidRDefault="00AC1038" w:rsidP="00D44C61">
            <w:pPr>
              <w:tabs>
                <w:tab w:val="left" w:pos="1701"/>
              </w:tabs>
              <w:rPr>
                <w:b/>
                <w:szCs w:val="24"/>
              </w:rPr>
            </w:pPr>
          </w:p>
          <w:p w14:paraId="6A210859" w14:textId="1F020A9E" w:rsidR="005373DD" w:rsidRPr="0095565A" w:rsidRDefault="00AC1038" w:rsidP="0088499D">
            <w:pPr>
              <w:pStyle w:val="Liststycke"/>
              <w:autoSpaceDE w:val="0"/>
              <w:autoSpaceDN w:val="0"/>
              <w:adjustRightInd w:val="0"/>
              <w:ind w:left="0"/>
              <w:textAlignment w:val="center"/>
              <w:rPr>
                <w:b/>
                <w:szCs w:val="24"/>
              </w:rPr>
            </w:pPr>
            <w:r w:rsidRPr="0095565A">
              <w:rPr>
                <w:sz w:val="24"/>
                <w:szCs w:val="24"/>
              </w:rPr>
              <w:t>Arbetsmarknads- och integrationsministern redogjorde för regeringens ståndpunkt i enlighet med överläggningspromemorian:</w:t>
            </w:r>
          </w:p>
          <w:p w14:paraId="00AFD6A6" w14:textId="2C3FF741" w:rsidR="005373DD" w:rsidRDefault="005373DD" w:rsidP="00AC1038">
            <w:pPr>
              <w:ind w:left="280"/>
              <w:rPr>
                <w:sz w:val="22"/>
                <w:szCs w:val="22"/>
              </w:rPr>
            </w:pPr>
            <w:bookmarkStart w:id="0" w:name="_Hlk114472149"/>
            <w:r w:rsidRPr="0095565A">
              <w:rPr>
                <w:sz w:val="22"/>
                <w:szCs w:val="22"/>
              </w:rPr>
              <w:t xml:space="preserve">Regeringen välkomnar att ordförandeskapet presenterar förslag till </w:t>
            </w:r>
            <w:proofErr w:type="spellStart"/>
            <w:r w:rsidRPr="0095565A">
              <w:rPr>
                <w:sz w:val="22"/>
                <w:szCs w:val="22"/>
              </w:rPr>
              <w:t>rådsslutsatser</w:t>
            </w:r>
            <w:proofErr w:type="spellEnd"/>
            <w:r w:rsidRPr="0095565A">
              <w:rPr>
                <w:sz w:val="22"/>
                <w:szCs w:val="22"/>
              </w:rPr>
              <w:t xml:space="preserve"> om integrering av personer med funktionsnedsättning på arbetsmarknaden och att gemensamma utmaningar och möjligheter </w:t>
            </w:r>
            <w:r w:rsidRPr="0095565A">
              <w:rPr>
                <w:sz w:val="22"/>
                <w:szCs w:val="22"/>
              </w:rPr>
              <w:lastRenderedPageBreak/>
              <w:t>lyfts fram på EU-nivå.</w:t>
            </w:r>
          </w:p>
          <w:p w14:paraId="2CFD3C80" w14:textId="77777777" w:rsidR="001F1A4F" w:rsidRPr="0095565A" w:rsidRDefault="001F1A4F" w:rsidP="00AC1038">
            <w:pPr>
              <w:ind w:left="280"/>
              <w:rPr>
                <w:sz w:val="22"/>
                <w:szCs w:val="22"/>
              </w:rPr>
            </w:pPr>
          </w:p>
          <w:p w14:paraId="0DFB7680" w14:textId="77777777" w:rsidR="005373DD" w:rsidRPr="0095565A" w:rsidRDefault="005373DD" w:rsidP="00AC1038">
            <w:pPr>
              <w:ind w:left="280"/>
              <w:rPr>
                <w:sz w:val="22"/>
                <w:szCs w:val="22"/>
              </w:rPr>
            </w:pPr>
            <w:r w:rsidRPr="0095565A">
              <w:rPr>
                <w:sz w:val="22"/>
                <w:szCs w:val="22"/>
              </w:rPr>
              <w:t xml:space="preserve">Regeringen ställer sig bakom beskrivningen att åtgärder behövs för att främja deltagandet på arbetsmarknaden för personer med funktionsnedsättning. </w:t>
            </w:r>
          </w:p>
          <w:p w14:paraId="02FDC6E0" w14:textId="77777777" w:rsidR="005373DD" w:rsidRPr="0095565A" w:rsidRDefault="005373DD" w:rsidP="00AC1038">
            <w:pPr>
              <w:ind w:left="280"/>
              <w:rPr>
                <w:sz w:val="22"/>
                <w:szCs w:val="22"/>
              </w:rPr>
            </w:pPr>
          </w:p>
          <w:p w14:paraId="5CC31F98" w14:textId="77777777" w:rsidR="005373DD" w:rsidRPr="0095565A" w:rsidRDefault="005373DD" w:rsidP="00AC1038">
            <w:pPr>
              <w:ind w:left="280"/>
              <w:rPr>
                <w:sz w:val="22"/>
                <w:szCs w:val="22"/>
              </w:rPr>
            </w:pPr>
            <w:r w:rsidRPr="0095565A">
              <w:rPr>
                <w:sz w:val="22"/>
                <w:szCs w:val="22"/>
              </w:rPr>
              <w:t xml:space="preserve">Regeringen ser positivt på att </w:t>
            </w:r>
            <w:proofErr w:type="spellStart"/>
            <w:r w:rsidRPr="0095565A">
              <w:rPr>
                <w:sz w:val="22"/>
                <w:szCs w:val="22"/>
              </w:rPr>
              <w:t>rådsslutsatserna</w:t>
            </w:r>
            <w:proofErr w:type="spellEnd"/>
            <w:r w:rsidRPr="0095565A">
              <w:rPr>
                <w:sz w:val="22"/>
                <w:szCs w:val="22"/>
              </w:rPr>
              <w:t xml:space="preserve"> lyfter de utmaningar som målgruppen ofta står inför såsom diskriminering samt okunskap om de insatser och stöd som finns för att bättre integrera personer med funktionsnedsättning på arbetsmarknaden och utnyttja deras potential.</w:t>
            </w:r>
          </w:p>
          <w:p w14:paraId="449FE81B" w14:textId="77777777" w:rsidR="005373DD" w:rsidRPr="0095565A" w:rsidRDefault="005373DD" w:rsidP="00AC1038">
            <w:pPr>
              <w:ind w:left="280"/>
              <w:rPr>
                <w:sz w:val="22"/>
                <w:szCs w:val="22"/>
              </w:rPr>
            </w:pPr>
          </w:p>
          <w:p w14:paraId="45983524" w14:textId="77777777" w:rsidR="005373DD" w:rsidRPr="0095565A" w:rsidRDefault="005373DD" w:rsidP="00AC1038">
            <w:pPr>
              <w:ind w:left="280"/>
              <w:rPr>
                <w:sz w:val="22"/>
                <w:szCs w:val="22"/>
              </w:rPr>
            </w:pPr>
            <w:bookmarkStart w:id="1" w:name="_Hlk117074952"/>
            <w:r w:rsidRPr="0095565A">
              <w:rPr>
                <w:sz w:val="22"/>
                <w:szCs w:val="22"/>
              </w:rPr>
              <w:t>Regeringen ser också</w:t>
            </w:r>
            <w:r w:rsidRPr="0095565A">
              <w:rPr>
                <w:color w:val="00B050"/>
                <w:sz w:val="22"/>
                <w:szCs w:val="22"/>
              </w:rPr>
              <w:t xml:space="preserve"> </w:t>
            </w:r>
            <w:r w:rsidRPr="0095565A">
              <w:rPr>
                <w:sz w:val="22"/>
                <w:szCs w:val="22"/>
              </w:rPr>
              <w:t xml:space="preserve">positivt på att det i </w:t>
            </w:r>
            <w:proofErr w:type="spellStart"/>
            <w:r w:rsidRPr="0095565A">
              <w:rPr>
                <w:sz w:val="22"/>
                <w:szCs w:val="22"/>
              </w:rPr>
              <w:t>rådsslutsatserna</w:t>
            </w:r>
            <w:proofErr w:type="spellEnd"/>
            <w:r w:rsidRPr="0095565A">
              <w:rPr>
                <w:sz w:val="22"/>
                <w:szCs w:val="22"/>
              </w:rPr>
              <w:t xml:space="preserve"> betonas vikten av särskilda insatser för personer med funktionsnedsättning. </w:t>
            </w:r>
          </w:p>
          <w:bookmarkEnd w:id="1"/>
          <w:p w14:paraId="7B3B7E0A" w14:textId="77777777" w:rsidR="005373DD" w:rsidRPr="0095565A" w:rsidRDefault="005373DD" w:rsidP="00AC1038">
            <w:pPr>
              <w:ind w:left="280"/>
              <w:rPr>
                <w:sz w:val="22"/>
                <w:szCs w:val="22"/>
              </w:rPr>
            </w:pPr>
          </w:p>
          <w:p w14:paraId="293DCEF0" w14:textId="088B6970" w:rsidR="0088499D" w:rsidRDefault="005373DD" w:rsidP="00AC1038">
            <w:pPr>
              <w:ind w:left="280"/>
              <w:rPr>
                <w:sz w:val="22"/>
                <w:szCs w:val="22"/>
              </w:rPr>
            </w:pPr>
            <w:r w:rsidRPr="0095565A">
              <w:rPr>
                <w:sz w:val="22"/>
                <w:szCs w:val="22"/>
              </w:rPr>
              <w:t xml:space="preserve">Regeringen understryker vikten att det i </w:t>
            </w:r>
            <w:proofErr w:type="spellStart"/>
            <w:r w:rsidRPr="0095565A">
              <w:rPr>
                <w:sz w:val="22"/>
                <w:szCs w:val="22"/>
              </w:rPr>
              <w:t>rådsslutsatserna</w:t>
            </w:r>
            <w:proofErr w:type="spellEnd"/>
            <w:r w:rsidRPr="0095565A">
              <w:rPr>
                <w:sz w:val="22"/>
                <w:szCs w:val="22"/>
              </w:rPr>
              <w:t xml:space="preserve"> tas hänsyn till den policy och insatser för att främja deltagandet på arbetsmarknaden som redan finns i medlemslandet samt att det finns utrymme för medlemsstaterna att utforma insatser som fungerar i den nationella kontexten.</w:t>
            </w:r>
            <w:bookmarkEnd w:id="0"/>
          </w:p>
          <w:p w14:paraId="6758A9C7" w14:textId="77777777" w:rsidR="0088499D" w:rsidRPr="0095565A" w:rsidRDefault="0088499D" w:rsidP="00AC1038">
            <w:pPr>
              <w:ind w:left="280"/>
              <w:rPr>
                <w:sz w:val="22"/>
                <w:szCs w:val="22"/>
              </w:rPr>
            </w:pPr>
          </w:p>
          <w:p w14:paraId="6DD1BAC1" w14:textId="77777777" w:rsidR="00AC1038" w:rsidRPr="0095565A" w:rsidRDefault="00AC1038" w:rsidP="00AC1038">
            <w:pPr>
              <w:tabs>
                <w:tab w:val="left" w:pos="1701"/>
              </w:tabs>
              <w:rPr>
                <w:bCs/>
                <w:szCs w:val="24"/>
              </w:rPr>
            </w:pPr>
            <w:r w:rsidRPr="0095565A">
              <w:rPr>
                <w:bCs/>
                <w:szCs w:val="24"/>
              </w:rPr>
              <w:t>Ordföranden konstaterade att det fanns stöd för regeringens ståndpunkt.</w:t>
            </w:r>
          </w:p>
          <w:p w14:paraId="0B249109" w14:textId="03A69796" w:rsidR="0026045F" w:rsidRPr="0095565A" w:rsidRDefault="0026045F" w:rsidP="00D44C61">
            <w:pPr>
              <w:tabs>
                <w:tab w:val="left" w:pos="1701"/>
              </w:tabs>
              <w:rPr>
                <w:b/>
                <w:bCs/>
                <w:szCs w:val="24"/>
              </w:rPr>
            </w:pPr>
          </w:p>
        </w:tc>
      </w:tr>
      <w:tr w:rsidR="005373DD" w:rsidRPr="0095565A" w14:paraId="59FBA123" w14:textId="77777777" w:rsidTr="00161D99">
        <w:tc>
          <w:tcPr>
            <w:tcW w:w="567" w:type="dxa"/>
          </w:tcPr>
          <w:p w14:paraId="4F811BFA" w14:textId="2203442A" w:rsidR="005373DD" w:rsidRPr="0095565A" w:rsidRDefault="005373DD" w:rsidP="00D44C61">
            <w:pPr>
              <w:tabs>
                <w:tab w:val="left" w:pos="1701"/>
              </w:tabs>
              <w:rPr>
                <w:b/>
                <w:snapToGrid w:val="0"/>
                <w:szCs w:val="24"/>
              </w:rPr>
            </w:pPr>
            <w:r w:rsidRPr="0095565A">
              <w:rPr>
                <w:b/>
                <w:snapToGrid w:val="0"/>
                <w:szCs w:val="24"/>
              </w:rPr>
              <w:lastRenderedPageBreak/>
              <w:t>§ 4</w:t>
            </w:r>
          </w:p>
        </w:tc>
        <w:tc>
          <w:tcPr>
            <w:tcW w:w="6734" w:type="dxa"/>
          </w:tcPr>
          <w:p w14:paraId="2AB90936" w14:textId="12E695AD" w:rsidR="005373DD" w:rsidRDefault="005373DD" w:rsidP="005373DD">
            <w:pPr>
              <w:pStyle w:val="Liststycke"/>
              <w:tabs>
                <w:tab w:val="clear" w:pos="284"/>
              </w:tabs>
              <w:spacing w:after="0" w:line="280" w:lineRule="exact"/>
              <w:ind w:left="0"/>
              <w:rPr>
                <w:b/>
                <w:bCs/>
                <w:sz w:val="24"/>
                <w:szCs w:val="24"/>
              </w:rPr>
            </w:pPr>
            <w:r w:rsidRPr="0095565A">
              <w:rPr>
                <w:b/>
                <w:bCs/>
                <w:sz w:val="24"/>
                <w:szCs w:val="24"/>
              </w:rPr>
              <w:t>EU-information från regeringen</w:t>
            </w:r>
          </w:p>
          <w:p w14:paraId="3308CFA3" w14:textId="7412661F" w:rsidR="00AC1038" w:rsidRDefault="00AC1038" w:rsidP="005373DD">
            <w:pPr>
              <w:pStyle w:val="Liststycke"/>
              <w:tabs>
                <w:tab w:val="clear" w:pos="284"/>
              </w:tabs>
              <w:spacing w:after="0" w:line="280" w:lineRule="exact"/>
              <w:ind w:left="0"/>
              <w:rPr>
                <w:b/>
                <w:bCs/>
                <w:sz w:val="24"/>
                <w:szCs w:val="24"/>
              </w:rPr>
            </w:pPr>
          </w:p>
          <w:p w14:paraId="00E49F2A" w14:textId="12C81D99" w:rsidR="00AC1038" w:rsidRPr="0088499D" w:rsidRDefault="00AC1038" w:rsidP="0088499D">
            <w:pPr>
              <w:tabs>
                <w:tab w:val="left" w:pos="1701"/>
              </w:tabs>
              <w:rPr>
                <w:bCs/>
                <w:szCs w:val="28"/>
              </w:rPr>
            </w:pPr>
            <w:r>
              <w:rPr>
                <w:szCs w:val="24"/>
              </w:rPr>
              <w:t>A</w:t>
            </w:r>
            <w:r w:rsidRPr="0095565A">
              <w:rPr>
                <w:szCs w:val="24"/>
              </w:rPr>
              <w:t>rbetsmarknads- och integrationsminister Johan Pehrson</w:t>
            </w:r>
            <w:bookmarkStart w:id="2" w:name="_Hlk117287585"/>
            <w:r w:rsidRPr="0095565A">
              <w:rPr>
                <w:szCs w:val="24"/>
              </w:rPr>
              <w:t xml:space="preserve">, åtföljd av medarbetare från </w:t>
            </w:r>
            <w:r>
              <w:rPr>
                <w:szCs w:val="24"/>
              </w:rPr>
              <w:t>Arbetsmarknadsdepartementet</w:t>
            </w:r>
            <w:r>
              <w:rPr>
                <w:bCs/>
                <w:szCs w:val="24"/>
              </w:rPr>
              <w:t xml:space="preserve">, </w:t>
            </w:r>
            <w:r w:rsidR="008206EE">
              <w:rPr>
                <w:bCs/>
                <w:szCs w:val="24"/>
              </w:rPr>
              <w:t xml:space="preserve">återrapporterade från det sociala trepartstoppmötet 19 oktober 2022 och </w:t>
            </w:r>
            <w:r>
              <w:rPr>
                <w:bCs/>
                <w:szCs w:val="24"/>
              </w:rPr>
              <w:t>informerade om</w:t>
            </w:r>
            <w:r w:rsidR="0088499D">
              <w:rPr>
                <w:bCs/>
                <w:szCs w:val="24"/>
              </w:rPr>
              <w:t xml:space="preserve"> </w:t>
            </w:r>
            <w:bookmarkEnd w:id="2"/>
            <w:r w:rsidRPr="00AC1038">
              <w:rPr>
                <w:bCs/>
                <w:szCs w:val="28"/>
              </w:rPr>
              <w:t xml:space="preserve">Sveriges ordförandeskap i EU 2023 </w:t>
            </w:r>
            <w:r w:rsidR="0088499D">
              <w:rPr>
                <w:bCs/>
                <w:szCs w:val="28"/>
              </w:rPr>
              <w:t xml:space="preserve">och </w:t>
            </w:r>
            <w:r w:rsidR="00DA51CA">
              <w:rPr>
                <w:bCs/>
                <w:szCs w:val="28"/>
              </w:rPr>
              <w:t xml:space="preserve">övriga </w:t>
            </w:r>
            <w:r w:rsidR="0088499D">
              <w:rPr>
                <w:bCs/>
                <w:szCs w:val="28"/>
              </w:rPr>
              <w:t>aktuella EU-frågor.</w:t>
            </w:r>
          </w:p>
          <w:p w14:paraId="271B3637" w14:textId="77777777" w:rsidR="005373DD" w:rsidRPr="0095565A" w:rsidRDefault="005373DD" w:rsidP="00D44C61">
            <w:pPr>
              <w:tabs>
                <w:tab w:val="left" w:pos="1701"/>
              </w:tabs>
              <w:rPr>
                <w:b/>
                <w:szCs w:val="24"/>
              </w:rPr>
            </w:pPr>
          </w:p>
        </w:tc>
      </w:tr>
      <w:tr w:rsidR="002451CF" w:rsidRPr="0095565A" w14:paraId="295B154C" w14:textId="77777777" w:rsidTr="00161D99">
        <w:tc>
          <w:tcPr>
            <w:tcW w:w="567" w:type="dxa"/>
          </w:tcPr>
          <w:p w14:paraId="78CD6E20" w14:textId="6B5D0337" w:rsidR="002451CF" w:rsidRPr="0095565A" w:rsidRDefault="005373DD" w:rsidP="00D44C61">
            <w:pPr>
              <w:tabs>
                <w:tab w:val="left" w:pos="1701"/>
              </w:tabs>
              <w:rPr>
                <w:b/>
                <w:snapToGrid w:val="0"/>
                <w:szCs w:val="24"/>
              </w:rPr>
            </w:pPr>
            <w:r w:rsidRPr="0095565A">
              <w:rPr>
                <w:b/>
                <w:snapToGrid w:val="0"/>
                <w:szCs w:val="24"/>
              </w:rPr>
              <w:t>§ 5</w:t>
            </w:r>
          </w:p>
        </w:tc>
        <w:tc>
          <w:tcPr>
            <w:tcW w:w="6734" w:type="dxa"/>
          </w:tcPr>
          <w:p w14:paraId="13EDF3D0" w14:textId="6430FD55" w:rsidR="002451CF" w:rsidRPr="0095565A" w:rsidRDefault="0070568E" w:rsidP="00D44C61">
            <w:pPr>
              <w:tabs>
                <w:tab w:val="left" w:pos="1701"/>
              </w:tabs>
              <w:rPr>
                <w:b/>
                <w:szCs w:val="24"/>
              </w:rPr>
            </w:pPr>
            <w:r w:rsidRPr="0095565A">
              <w:rPr>
                <w:b/>
                <w:szCs w:val="24"/>
              </w:rPr>
              <w:t xml:space="preserve">Utkast till </w:t>
            </w:r>
            <w:proofErr w:type="spellStart"/>
            <w:r w:rsidRPr="0095565A">
              <w:rPr>
                <w:b/>
                <w:szCs w:val="24"/>
              </w:rPr>
              <w:t>rådsslutsatser</w:t>
            </w:r>
            <w:proofErr w:type="spellEnd"/>
            <w:r w:rsidRPr="0095565A">
              <w:rPr>
                <w:b/>
                <w:szCs w:val="24"/>
              </w:rPr>
              <w:t xml:space="preserve"> om jämställdhet i splittrade ekonomier</w:t>
            </w:r>
            <w:r w:rsidR="005373DD" w:rsidRPr="0095565A">
              <w:rPr>
                <w:b/>
                <w:szCs w:val="24"/>
              </w:rPr>
              <w:t xml:space="preserve"> med </w:t>
            </w:r>
            <w:r w:rsidRPr="0095565A">
              <w:rPr>
                <w:b/>
                <w:szCs w:val="24"/>
              </w:rPr>
              <w:t xml:space="preserve">fokus på den unga generationen </w:t>
            </w:r>
          </w:p>
          <w:p w14:paraId="6A0AA357" w14:textId="22E569B7" w:rsidR="005373DD" w:rsidRPr="0095565A" w:rsidRDefault="005373DD" w:rsidP="00D44C61">
            <w:pPr>
              <w:tabs>
                <w:tab w:val="left" w:pos="1701"/>
              </w:tabs>
              <w:rPr>
                <w:b/>
                <w:szCs w:val="24"/>
              </w:rPr>
            </w:pPr>
          </w:p>
          <w:p w14:paraId="7B8141AF" w14:textId="07607C15" w:rsidR="00AC1038" w:rsidRPr="009034FB" w:rsidRDefault="00AC1038" w:rsidP="00AC1038">
            <w:pPr>
              <w:pStyle w:val="Liststycke"/>
              <w:autoSpaceDE w:val="0"/>
              <w:autoSpaceDN w:val="0"/>
              <w:adjustRightInd w:val="0"/>
              <w:ind w:left="0"/>
              <w:textAlignment w:val="center"/>
              <w:rPr>
                <w:sz w:val="24"/>
                <w:szCs w:val="24"/>
              </w:rPr>
            </w:pPr>
            <w:r w:rsidRPr="009034FB">
              <w:rPr>
                <w:sz w:val="24"/>
                <w:szCs w:val="24"/>
              </w:rPr>
              <w:t>Utskottet överlade med jämställdhets- och biträdande arbetsmarknadsminister Paulina Brandberg, åtföljd av medarbetare från Arbetsmarknadsdepartementet.</w:t>
            </w:r>
          </w:p>
          <w:p w14:paraId="2BE9C99D" w14:textId="34FAF671" w:rsidR="00AC1038" w:rsidRDefault="00AC1038" w:rsidP="009034FB">
            <w:pPr>
              <w:tabs>
                <w:tab w:val="left" w:pos="1701"/>
              </w:tabs>
              <w:rPr>
                <w:szCs w:val="24"/>
              </w:rPr>
            </w:pPr>
            <w:r>
              <w:rPr>
                <w:szCs w:val="24"/>
              </w:rPr>
              <w:t xml:space="preserve">Underlaget utgjordes av </w:t>
            </w:r>
            <w:r w:rsidRPr="00306483">
              <w:rPr>
                <w:szCs w:val="24"/>
              </w:rPr>
              <w:t xml:space="preserve">utkast till </w:t>
            </w:r>
            <w:proofErr w:type="spellStart"/>
            <w:r w:rsidRPr="00306483">
              <w:rPr>
                <w:szCs w:val="24"/>
              </w:rPr>
              <w:t>rådsslutsatser</w:t>
            </w:r>
            <w:proofErr w:type="spellEnd"/>
            <w:r w:rsidRPr="00306483">
              <w:rPr>
                <w:szCs w:val="24"/>
              </w:rPr>
              <w:t xml:space="preserve"> </w:t>
            </w:r>
            <w:r w:rsidR="009034FB">
              <w:rPr>
                <w:szCs w:val="24"/>
              </w:rPr>
              <w:t xml:space="preserve">om </w:t>
            </w:r>
            <w:r w:rsidR="009034FB" w:rsidRPr="009034FB">
              <w:rPr>
                <w:bCs/>
                <w:szCs w:val="24"/>
              </w:rPr>
              <w:t>jämställdhet i splittrade ekonomier med fokus på den unga generationen</w:t>
            </w:r>
            <w:r w:rsidR="009034FB">
              <w:rPr>
                <w:bCs/>
                <w:szCs w:val="24"/>
              </w:rPr>
              <w:t xml:space="preserve"> </w:t>
            </w:r>
            <w:r w:rsidRPr="00306483">
              <w:rPr>
                <w:szCs w:val="24"/>
              </w:rPr>
              <w:t xml:space="preserve">(dok.nr </w:t>
            </w:r>
            <w:r>
              <w:rPr>
                <w:szCs w:val="24"/>
              </w:rPr>
              <w:t>12067/22</w:t>
            </w:r>
            <w:r w:rsidRPr="00306483">
              <w:rPr>
                <w:szCs w:val="24"/>
              </w:rPr>
              <w:t xml:space="preserve">) och </w:t>
            </w:r>
            <w:r>
              <w:rPr>
                <w:szCs w:val="24"/>
              </w:rPr>
              <w:t>Arbetsmarknadsdepartementet</w:t>
            </w:r>
            <w:r w:rsidRPr="00306483">
              <w:rPr>
                <w:szCs w:val="24"/>
              </w:rPr>
              <w:t xml:space="preserve">s överläggningspromemoria (dnr </w:t>
            </w:r>
            <w:r>
              <w:rPr>
                <w:szCs w:val="24"/>
              </w:rPr>
              <w:t>577-2022/23</w:t>
            </w:r>
            <w:r w:rsidRPr="00306483">
              <w:rPr>
                <w:szCs w:val="24"/>
              </w:rPr>
              <w:t>).</w:t>
            </w:r>
          </w:p>
          <w:p w14:paraId="1F059B98" w14:textId="352ECDE4" w:rsidR="00AC1038" w:rsidRDefault="00AC1038" w:rsidP="00AC1038">
            <w:pPr>
              <w:rPr>
                <w:szCs w:val="24"/>
              </w:rPr>
            </w:pPr>
          </w:p>
          <w:p w14:paraId="5F9D7C18" w14:textId="57F33B49" w:rsidR="00AC1038" w:rsidRDefault="00AC1038" w:rsidP="00AC1038">
            <w:pPr>
              <w:rPr>
                <w:szCs w:val="24"/>
              </w:rPr>
            </w:pPr>
            <w:r>
              <w:rPr>
                <w:szCs w:val="24"/>
              </w:rPr>
              <w:t>J</w:t>
            </w:r>
            <w:r w:rsidRPr="009E214B">
              <w:t>ämställdhets- och biträdande arbetsmarknadsminister</w:t>
            </w:r>
            <w:r>
              <w:t xml:space="preserve">n </w:t>
            </w:r>
            <w:r w:rsidRPr="0095565A">
              <w:rPr>
                <w:szCs w:val="24"/>
              </w:rPr>
              <w:t>redogjorde för regeringens ståndpunkt i enlighet med överläggningspromemorian:</w:t>
            </w:r>
          </w:p>
          <w:p w14:paraId="65419220" w14:textId="77777777" w:rsidR="0095565A" w:rsidRPr="0095565A" w:rsidRDefault="0095565A" w:rsidP="00D44C61">
            <w:pPr>
              <w:tabs>
                <w:tab w:val="left" w:pos="1701"/>
              </w:tabs>
              <w:rPr>
                <w:b/>
                <w:szCs w:val="24"/>
              </w:rPr>
            </w:pPr>
          </w:p>
          <w:p w14:paraId="08F08FAE" w14:textId="78FA4F0D" w:rsidR="005373DD" w:rsidRPr="0095565A" w:rsidRDefault="005373DD" w:rsidP="0095565A">
            <w:pPr>
              <w:ind w:left="422"/>
              <w:rPr>
                <w:sz w:val="22"/>
                <w:szCs w:val="22"/>
              </w:rPr>
            </w:pPr>
            <w:r w:rsidRPr="0095565A">
              <w:rPr>
                <w:sz w:val="22"/>
                <w:szCs w:val="22"/>
              </w:rPr>
              <w:t xml:space="preserve">Mot bakgrund av de med riksdagen förankrade jämställdhetspolitiska målen och de i utskottet förankrade ståndpunkterna beträffande framtidens </w:t>
            </w:r>
            <w:proofErr w:type="spellStart"/>
            <w:r w:rsidRPr="0095565A">
              <w:rPr>
                <w:sz w:val="22"/>
                <w:szCs w:val="22"/>
              </w:rPr>
              <w:t>jämställdhetspolitik</w:t>
            </w:r>
            <w:proofErr w:type="spellEnd"/>
            <w:r w:rsidRPr="0095565A">
              <w:rPr>
                <w:sz w:val="22"/>
                <w:szCs w:val="22"/>
              </w:rPr>
              <w:t xml:space="preserve"> i EU samt EU:s jämställdhetsstrategi </w:t>
            </w:r>
            <w:r w:rsidR="0088499D" w:rsidRPr="0095565A">
              <w:rPr>
                <w:sz w:val="22"/>
                <w:szCs w:val="22"/>
              </w:rPr>
              <w:t>2020–2025</w:t>
            </w:r>
            <w:r w:rsidRPr="0095565A">
              <w:rPr>
                <w:sz w:val="22"/>
                <w:szCs w:val="22"/>
              </w:rPr>
              <w:t xml:space="preserve">, välkomnar regeringen </w:t>
            </w:r>
            <w:proofErr w:type="spellStart"/>
            <w:r w:rsidRPr="0095565A">
              <w:rPr>
                <w:sz w:val="22"/>
                <w:szCs w:val="22"/>
              </w:rPr>
              <w:t>rådsslutsatserna</w:t>
            </w:r>
            <w:proofErr w:type="spellEnd"/>
            <w:r w:rsidRPr="0095565A">
              <w:rPr>
                <w:sz w:val="22"/>
                <w:szCs w:val="22"/>
              </w:rPr>
              <w:t xml:space="preserve">. </w:t>
            </w:r>
          </w:p>
          <w:p w14:paraId="0FC4C587" w14:textId="77777777" w:rsidR="005373DD" w:rsidRPr="0095565A" w:rsidRDefault="005373DD" w:rsidP="0095565A">
            <w:pPr>
              <w:ind w:left="422"/>
              <w:rPr>
                <w:sz w:val="22"/>
                <w:szCs w:val="22"/>
              </w:rPr>
            </w:pPr>
          </w:p>
          <w:p w14:paraId="0ADA922E" w14:textId="77777777" w:rsidR="005373DD" w:rsidRPr="0095565A" w:rsidRDefault="005373DD" w:rsidP="0095565A">
            <w:pPr>
              <w:ind w:left="422"/>
              <w:rPr>
                <w:sz w:val="22"/>
                <w:szCs w:val="22"/>
              </w:rPr>
            </w:pPr>
            <w:r w:rsidRPr="0095565A">
              <w:rPr>
                <w:sz w:val="22"/>
                <w:szCs w:val="22"/>
              </w:rPr>
              <w:t xml:space="preserve">En viktig utgångspunkt för regeringen är att </w:t>
            </w:r>
            <w:proofErr w:type="spellStart"/>
            <w:r w:rsidRPr="0095565A">
              <w:rPr>
                <w:sz w:val="22"/>
                <w:szCs w:val="22"/>
              </w:rPr>
              <w:t>rådsslutsatserna</w:t>
            </w:r>
            <w:proofErr w:type="spellEnd"/>
            <w:r w:rsidRPr="0095565A">
              <w:rPr>
                <w:sz w:val="22"/>
                <w:szCs w:val="22"/>
              </w:rPr>
              <w:t xml:space="preserve"> respekterar nationella arbetsmarknadsmodeller, arbetsmarknadens parters autonomi och den nationella kompetensen på det sociala </w:t>
            </w:r>
            <w:r w:rsidRPr="0095565A">
              <w:rPr>
                <w:sz w:val="22"/>
                <w:szCs w:val="22"/>
              </w:rPr>
              <w:lastRenderedPageBreak/>
              <w:t xml:space="preserve">området. </w:t>
            </w:r>
          </w:p>
          <w:p w14:paraId="1D3C16E8" w14:textId="77777777" w:rsidR="003F750E" w:rsidRPr="0095565A" w:rsidRDefault="003F750E" w:rsidP="0095565A">
            <w:pPr>
              <w:ind w:left="422"/>
              <w:rPr>
                <w:sz w:val="22"/>
                <w:szCs w:val="22"/>
              </w:rPr>
            </w:pPr>
          </w:p>
          <w:p w14:paraId="2B3FDC14" w14:textId="77777777" w:rsidR="005373DD" w:rsidRPr="0095565A" w:rsidRDefault="005373DD" w:rsidP="0095565A">
            <w:pPr>
              <w:ind w:left="422"/>
              <w:rPr>
                <w:sz w:val="22"/>
                <w:szCs w:val="22"/>
              </w:rPr>
            </w:pPr>
            <w:r w:rsidRPr="0095565A">
              <w:rPr>
                <w:sz w:val="22"/>
                <w:szCs w:val="22"/>
              </w:rPr>
              <w:t xml:space="preserve">Regeringen ser positivt på </w:t>
            </w:r>
            <w:proofErr w:type="spellStart"/>
            <w:r w:rsidRPr="0095565A">
              <w:rPr>
                <w:sz w:val="22"/>
                <w:szCs w:val="22"/>
              </w:rPr>
              <w:t>rådsslutsatsernas</w:t>
            </w:r>
            <w:proofErr w:type="spellEnd"/>
            <w:r w:rsidRPr="0095565A">
              <w:rPr>
                <w:sz w:val="22"/>
                <w:szCs w:val="22"/>
              </w:rPr>
              <w:t xml:space="preserve"> övergripande fokus på den unga generationen samt på uppmaningen till medlemsländerna att säkerställa att jämställdhet och jämlikhet genomgående beaktas och främjas vid verkställandet av de nationella återhämtningsplanerna. Regeringen ser vidare positivt på uppmaningen till kommissionen och medlemsstaterna att tillförsäkra att de åtgärder som vidtas för återhämtning efter pandemin har både ett köns- och ett åldersperspektiv. </w:t>
            </w:r>
          </w:p>
          <w:p w14:paraId="4BEAA3D6" w14:textId="77777777" w:rsidR="005373DD" w:rsidRPr="0095565A" w:rsidRDefault="005373DD" w:rsidP="0095565A">
            <w:pPr>
              <w:ind w:left="422"/>
              <w:rPr>
                <w:sz w:val="22"/>
                <w:szCs w:val="22"/>
              </w:rPr>
            </w:pPr>
          </w:p>
          <w:p w14:paraId="039C27E8" w14:textId="77777777" w:rsidR="005373DD" w:rsidRPr="0095565A" w:rsidRDefault="005373DD" w:rsidP="0095565A">
            <w:pPr>
              <w:ind w:left="422"/>
              <w:rPr>
                <w:sz w:val="22"/>
                <w:szCs w:val="22"/>
              </w:rPr>
            </w:pPr>
            <w:r w:rsidRPr="0095565A">
              <w:rPr>
                <w:sz w:val="22"/>
                <w:szCs w:val="22"/>
              </w:rPr>
              <w:t>Regeringen ser även positivt på uppmaningen till kommissionen och medlemsstaterna att jämställdhetsintegrering ska främjas. Slutligen ser regeringen positivt på uppmaningen att könsuppdelad statistik tas fram beträffande energifattigdom. Utan könsuppdelad statistik saknas underlag för att fatta välunderbyggda politiska beslut.</w:t>
            </w:r>
          </w:p>
          <w:p w14:paraId="18B3969F" w14:textId="77777777" w:rsidR="005373DD" w:rsidRPr="0095565A" w:rsidRDefault="005373DD" w:rsidP="0095565A">
            <w:pPr>
              <w:ind w:left="422"/>
              <w:rPr>
                <w:sz w:val="22"/>
                <w:szCs w:val="22"/>
              </w:rPr>
            </w:pPr>
          </w:p>
          <w:p w14:paraId="3CA6131A" w14:textId="77777777" w:rsidR="005373DD" w:rsidRPr="0095565A" w:rsidRDefault="005373DD" w:rsidP="0095565A">
            <w:pPr>
              <w:ind w:left="422"/>
              <w:rPr>
                <w:sz w:val="22"/>
                <w:szCs w:val="22"/>
              </w:rPr>
            </w:pPr>
            <w:r w:rsidRPr="0095565A">
              <w:rPr>
                <w:sz w:val="22"/>
                <w:szCs w:val="22"/>
              </w:rPr>
              <w:t xml:space="preserve">Regeringen välkomnar ökad möjlighet till ekonomisk självständighet för kvinnor i förvärvsaktiv ålder. Möjligheten för både kvinnor och män att förena betalt arbete med att ha en familj och att vårda relationer med närstående är en central komponent i svensk </w:t>
            </w:r>
            <w:proofErr w:type="spellStart"/>
            <w:r w:rsidRPr="0095565A">
              <w:rPr>
                <w:sz w:val="22"/>
                <w:szCs w:val="22"/>
              </w:rPr>
              <w:t>jämställdhetspolitik</w:t>
            </w:r>
            <w:proofErr w:type="spellEnd"/>
            <w:r w:rsidRPr="0095565A">
              <w:rPr>
                <w:sz w:val="22"/>
                <w:szCs w:val="22"/>
              </w:rPr>
              <w:t xml:space="preserve">. </w:t>
            </w:r>
          </w:p>
          <w:p w14:paraId="5E012DE6" w14:textId="77777777" w:rsidR="0088499D" w:rsidRDefault="0088499D" w:rsidP="00AC1038">
            <w:pPr>
              <w:tabs>
                <w:tab w:val="left" w:pos="1701"/>
              </w:tabs>
              <w:rPr>
                <w:bCs/>
                <w:szCs w:val="24"/>
              </w:rPr>
            </w:pPr>
          </w:p>
          <w:p w14:paraId="07A48CD5" w14:textId="35B78F4C" w:rsidR="00AC1038" w:rsidRPr="0095565A" w:rsidRDefault="00AC1038" w:rsidP="00AC1038">
            <w:pPr>
              <w:tabs>
                <w:tab w:val="left" w:pos="1701"/>
              </w:tabs>
              <w:rPr>
                <w:bCs/>
                <w:szCs w:val="24"/>
              </w:rPr>
            </w:pPr>
            <w:r w:rsidRPr="0095565A">
              <w:rPr>
                <w:bCs/>
                <w:szCs w:val="24"/>
              </w:rPr>
              <w:t>Ordföranden konstaterade att det fanns stöd för regeringens ståndpunkt.</w:t>
            </w:r>
          </w:p>
          <w:p w14:paraId="7C06BBAF" w14:textId="4E7259DB" w:rsidR="003E10A1" w:rsidRPr="0095565A" w:rsidRDefault="003E10A1" w:rsidP="00D44C61">
            <w:pPr>
              <w:tabs>
                <w:tab w:val="left" w:pos="1701"/>
              </w:tabs>
              <w:rPr>
                <w:b/>
                <w:szCs w:val="24"/>
              </w:rPr>
            </w:pPr>
          </w:p>
        </w:tc>
      </w:tr>
      <w:tr w:rsidR="005373DD" w:rsidRPr="0095565A" w14:paraId="6742D42B" w14:textId="77777777" w:rsidTr="00161D99">
        <w:tc>
          <w:tcPr>
            <w:tcW w:w="567" w:type="dxa"/>
          </w:tcPr>
          <w:p w14:paraId="57D89291" w14:textId="4ADF3909" w:rsidR="005373DD" w:rsidRPr="0095565A" w:rsidRDefault="005373DD" w:rsidP="00D44C61">
            <w:pPr>
              <w:tabs>
                <w:tab w:val="left" w:pos="1701"/>
              </w:tabs>
              <w:rPr>
                <w:b/>
                <w:snapToGrid w:val="0"/>
                <w:szCs w:val="24"/>
              </w:rPr>
            </w:pPr>
            <w:r w:rsidRPr="0095565A">
              <w:rPr>
                <w:b/>
                <w:snapToGrid w:val="0"/>
                <w:szCs w:val="24"/>
              </w:rPr>
              <w:lastRenderedPageBreak/>
              <w:t>§ 6</w:t>
            </w:r>
          </w:p>
        </w:tc>
        <w:tc>
          <w:tcPr>
            <w:tcW w:w="6734" w:type="dxa"/>
          </w:tcPr>
          <w:p w14:paraId="2F4300EB" w14:textId="0E6B2B5D" w:rsidR="005373DD" w:rsidRPr="0095565A" w:rsidRDefault="005373DD" w:rsidP="005373DD">
            <w:pPr>
              <w:tabs>
                <w:tab w:val="left" w:pos="1701"/>
              </w:tabs>
              <w:rPr>
                <w:b/>
                <w:bCs/>
                <w:szCs w:val="24"/>
              </w:rPr>
            </w:pPr>
            <w:r w:rsidRPr="0095565A">
              <w:rPr>
                <w:b/>
                <w:bCs/>
                <w:szCs w:val="24"/>
              </w:rPr>
              <w:t>EU-information från regeringen</w:t>
            </w:r>
          </w:p>
          <w:p w14:paraId="7A8CFB4D" w14:textId="77777777" w:rsidR="00AC1038" w:rsidRDefault="00AC1038" w:rsidP="00D44C61">
            <w:pPr>
              <w:tabs>
                <w:tab w:val="left" w:pos="1701"/>
              </w:tabs>
              <w:rPr>
                <w:b/>
                <w:bCs/>
                <w:szCs w:val="24"/>
              </w:rPr>
            </w:pPr>
          </w:p>
          <w:p w14:paraId="448EBE74" w14:textId="05C161F8" w:rsidR="00AC1038" w:rsidRDefault="00AC1038" w:rsidP="00AC1038">
            <w:pPr>
              <w:tabs>
                <w:tab w:val="left" w:pos="1701"/>
              </w:tabs>
              <w:rPr>
                <w:bCs/>
                <w:szCs w:val="24"/>
              </w:rPr>
            </w:pPr>
            <w:r>
              <w:rPr>
                <w:szCs w:val="24"/>
              </w:rPr>
              <w:t>J</w:t>
            </w:r>
            <w:r w:rsidRPr="009E214B">
              <w:t xml:space="preserve">ämställdhets- och biträdande arbetsmarknadsminister </w:t>
            </w:r>
            <w:r>
              <w:t>Paulina Brandberg</w:t>
            </w:r>
            <w:r w:rsidRPr="0095565A">
              <w:rPr>
                <w:szCs w:val="24"/>
              </w:rPr>
              <w:t xml:space="preserve">, åtföljd av medarbetare från </w:t>
            </w:r>
            <w:r w:rsidR="0088499D">
              <w:rPr>
                <w:szCs w:val="24"/>
              </w:rPr>
              <w:t>A</w:t>
            </w:r>
            <w:r>
              <w:rPr>
                <w:szCs w:val="24"/>
              </w:rPr>
              <w:t>rbetsmarknadsdepartementet</w:t>
            </w:r>
            <w:r>
              <w:rPr>
                <w:bCs/>
                <w:szCs w:val="24"/>
              </w:rPr>
              <w:t>, informerade om</w:t>
            </w:r>
            <w:r w:rsidR="0088499D">
              <w:rPr>
                <w:bCs/>
                <w:szCs w:val="24"/>
              </w:rPr>
              <w:t xml:space="preserve"> aktuella EU-frågor.</w:t>
            </w:r>
          </w:p>
          <w:p w14:paraId="2A7BB7B1" w14:textId="0F0A46C0" w:rsidR="00AC1038" w:rsidRPr="0095565A" w:rsidRDefault="00AC1038" w:rsidP="00AC1038">
            <w:pPr>
              <w:tabs>
                <w:tab w:val="left" w:pos="1701"/>
              </w:tabs>
              <w:rPr>
                <w:b/>
                <w:bCs/>
                <w:szCs w:val="24"/>
              </w:rPr>
            </w:pPr>
          </w:p>
        </w:tc>
      </w:tr>
      <w:tr w:rsidR="00D44C61" w:rsidRPr="0095565A" w14:paraId="2D26EC3A" w14:textId="77777777" w:rsidTr="00161D99">
        <w:tc>
          <w:tcPr>
            <w:tcW w:w="567" w:type="dxa"/>
          </w:tcPr>
          <w:p w14:paraId="5A772B13" w14:textId="262782BC" w:rsidR="00D44C61" w:rsidRPr="0095565A" w:rsidRDefault="005373DD" w:rsidP="00D44C61">
            <w:pPr>
              <w:tabs>
                <w:tab w:val="left" w:pos="1701"/>
              </w:tabs>
              <w:rPr>
                <w:b/>
                <w:snapToGrid w:val="0"/>
                <w:szCs w:val="24"/>
              </w:rPr>
            </w:pPr>
            <w:r w:rsidRPr="0095565A">
              <w:rPr>
                <w:b/>
                <w:snapToGrid w:val="0"/>
                <w:szCs w:val="24"/>
              </w:rPr>
              <w:t>§ 7</w:t>
            </w:r>
          </w:p>
        </w:tc>
        <w:tc>
          <w:tcPr>
            <w:tcW w:w="6734" w:type="dxa"/>
          </w:tcPr>
          <w:p w14:paraId="0BABDCDC" w14:textId="77777777" w:rsidR="005373DD" w:rsidRPr="0095565A" w:rsidRDefault="005373DD" w:rsidP="005373DD">
            <w:pPr>
              <w:rPr>
                <w:b/>
                <w:bCs/>
                <w:szCs w:val="24"/>
              </w:rPr>
            </w:pPr>
            <w:r w:rsidRPr="0095565A">
              <w:rPr>
                <w:b/>
                <w:bCs/>
                <w:szCs w:val="24"/>
              </w:rPr>
              <w:t>Uppföljning av riksdagens tillämpning av subsidiaritetsprincipen</w:t>
            </w:r>
          </w:p>
          <w:p w14:paraId="3AB23077" w14:textId="5198F212" w:rsidR="002451CF" w:rsidRDefault="002451CF" w:rsidP="00D44C61">
            <w:pPr>
              <w:tabs>
                <w:tab w:val="left" w:pos="1701"/>
              </w:tabs>
              <w:rPr>
                <w:b/>
                <w:bCs/>
                <w:szCs w:val="24"/>
              </w:rPr>
            </w:pPr>
          </w:p>
          <w:p w14:paraId="1EF710BC" w14:textId="0F77435E" w:rsidR="00AC1038" w:rsidRPr="002E65A9" w:rsidRDefault="00AC1038" w:rsidP="00AC1038">
            <w:pPr>
              <w:rPr>
                <w:szCs w:val="24"/>
              </w:rPr>
            </w:pPr>
            <w:r w:rsidRPr="002E65A9">
              <w:rPr>
                <w:snapToGrid w:val="0"/>
                <w:szCs w:val="24"/>
              </w:rPr>
              <w:t>Utskottet behandlade fråga om yttrande till konstitutionsutskottet över</w:t>
            </w:r>
            <w:r w:rsidRPr="002E65A9">
              <w:rPr>
                <w:szCs w:val="24"/>
              </w:rPr>
              <w:t xml:space="preserve"> promemorian Konstitutionsutskottets uppföljning av riksdagens tillämpning av subsidiaritetsprincipen 2022.</w:t>
            </w:r>
          </w:p>
          <w:p w14:paraId="41BDCDA2" w14:textId="0749CF82" w:rsidR="00AC1038" w:rsidRPr="002E65A9" w:rsidRDefault="00AC1038" w:rsidP="00AC1038">
            <w:pPr>
              <w:tabs>
                <w:tab w:val="left" w:pos="1701"/>
              </w:tabs>
              <w:rPr>
                <w:snapToGrid w:val="0"/>
                <w:szCs w:val="24"/>
              </w:rPr>
            </w:pPr>
          </w:p>
          <w:p w14:paraId="29868DEE" w14:textId="77777777" w:rsidR="00AC1038" w:rsidRPr="002E65A9" w:rsidRDefault="00AC1038" w:rsidP="00AC1038">
            <w:pPr>
              <w:tabs>
                <w:tab w:val="left" w:pos="1701"/>
              </w:tabs>
              <w:rPr>
                <w:snapToGrid w:val="0"/>
                <w:szCs w:val="24"/>
              </w:rPr>
            </w:pPr>
            <w:r w:rsidRPr="002E65A9">
              <w:rPr>
                <w:snapToGrid w:val="0"/>
                <w:szCs w:val="24"/>
              </w:rPr>
              <w:t xml:space="preserve">Utskottet beslutade att inte yttra sig. </w:t>
            </w:r>
          </w:p>
          <w:p w14:paraId="29FFA147" w14:textId="77777777" w:rsidR="00AC1038" w:rsidRPr="002E65A9" w:rsidRDefault="00AC1038" w:rsidP="00AC1038">
            <w:pPr>
              <w:tabs>
                <w:tab w:val="left" w:pos="1701"/>
              </w:tabs>
              <w:rPr>
                <w:snapToGrid w:val="0"/>
                <w:szCs w:val="24"/>
              </w:rPr>
            </w:pPr>
          </w:p>
          <w:p w14:paraId="4EDAF503" w14:textId="77777777" w:rsidR="00AC1038" w:rsidRPr="002E65A9" w:rsidRDefault="00AC1038" w:rsidP="00AC1038">
            <w:pPr>
              <w:tabs>
                <w:tab w:val="left" w:pos="1701"/>
              </w:tabs>
              <w:rPr>
                <w:b/>
                <w:bCs/>
                <w:szCs w:val="24"/>
              </w:rPr>
            </w:pPr>
            <w:r w:rsidRPr="002E65A9">
              <w:rPr>
                <w:snapToGrid w:val="0"/>
                <w:szCs w:val="24"/>
              </w:rPr>
              <w:t xml:space="preserve">Denna paragraf förklarades omedelbart justerad. </w:t>
            </w:r>
          </w:p>
          <w:p w14:paraId="4690695D" w14:textId="5F9D8239" w:rsidR="001B1A3F" w:rsidRPr="0095565A" w:rsidRDefault="001B1A3F" w:rsidP="001B1A3F">
            <w:pPr>
              <w:tabs>
                <w:tab w:val="left" w:pos="1701"/>
              </w:tabs>
              <w:rPr>
                <w:snapToGrid w:val="0"/>
                <w:szCs w:val="24"/>
              </w:rPr>
            </w:pPr>
          </w:p>
        </w:tc>
      </w:tr>
      <w:tr w:rsidR="002451CF" w:rsidRPr="0095565A" w14:paraId="193B1EC2" w14:textId="77777777" w:rsidTr="00161D99">
        <w:tc>
          <w:tcPr>
            <w:tcW w:w="567" w:type="dxa"/>
          </w:tcPr>
          <w:p w14:paraId="1DC1630C" w14:textId="2DE21021" w:rsidR="002451CF" w:rsidRPr="0095565A" w:rsidRDefault="005373DD" w:rsidP="00D44C61">
            <w:pPr>
              <w:tabs>
                <w:tab w:val="left" w:pos="1701"/>
              </w:tabs>
              <w:rPr>
                <w:b/>
                <w:snapToGrid w:val="0"/>
                <w:szCs w:val="24"/>
              </w:rPr>
            </w:pPr>
            <w:r w:rsidRPr="0095565A">
              <w:rPr>
                <w:b/>
                <w:snapToGrid w:val="0"/>
                <w:szCs w:val="24"/>
              </w:rPr>
              <w:t>§ 8</w:t>
            </w:r>
          </w:p>
        </w:tc>
        <w:tc>
          <w:tcPr>
            <w:tcW w:w="6734" w:type="dxa"/>
          </w:tcPr>
          <w:p w14:paraId="70ACFA1E" w14:textId="6CB01957" w:rsidR="005373DD" w:rsidRPr="0088499D" w:rsidRDefault="005373DD" w:rsidP="005373DD">
            <w:pPr>
              <w:tabs>
                <w:tab w:val="left" w:pos="1701"/>
              </w:tabs>
              <w:rPr>
                <w:b/>
                <w:bCs/>
                <w:szCs w:val="24"/>
              </w:rPr>
            </w:pPr>
            <w:r w:rsidRPr="0088499D">
              <w:rPr>
                <w:b/>
                <w:bCs/>
                <w:szCs w:val="24"/>
              </w:rPr>
              <w:t>Kommissionens arbetsprogram 2023</w:t>
            </w:r>
          </w:p>
          <w:p w14:paraId="3AC8FD3E" w14:textId="77777777" w:rsidR="00AC1038" w:rsidRPr="0088499D" w:rsidRDefault="00AC1038" w:rsidP="005373DD">
            <w:pPr>
              <w:tabs>
                <w:tab w:val="left" w:pos="1701"/>
              </w:tabs>
              <w:rPr>
                <w:b/>
                <w:bCs/>
                <w:szCs w:val="24"/>
              </w:rPr>
            </w:pPr>
          </w:p>
          <w:p w14:paraId="5E704623" w14:textId="56958426" w:rsidR="00AC1038" w:rsidRPr="0088499D" w:rsidRDefault="00AC1038" w:rsidP="00AC1038">
            <w:pPr>
              <w:tabs>
                <w:tab w:val="left" w:pos="1701"/>
              </w:tabs>
              <w:rPr>
                <w:snapToGrid w:val="0"/>
                <w:szCs w:val="24"/>
              </w:rPr>
            </w:pPr>
            <w:r w:rsidRPr="0088499D">
              <w:rPr>
                <w:snapToGrid w:val="0"/>
                <w:szCs w:val="24"/>
              </w:rPr>
              <w:t>Utskottet behandlade fråga om yttrande till utrikesutskottet över kommissionens arbetsprogram 2023, COM(2022) 548.</w:t>
            </w:r>
          </w:p>
          <w:p w14:paraId="68A31302" w14:textId="77777777" w:rsidR="00AC1038" w:rsidRPr="0088499D" w:rsidRDefault="00AC1038" w:rsidP="00AC1038">
            <w:pPr>
              <w:tabs>
                <w:tab w:val="left" w:pos="1701"/>
              </w:tabs>
              <w:rPr>
                <w:snapToGrid w:val="0"/>
                <w:szCs w:val="24"/>
              </w:rPr>
            </w:pPr>
          </w:p>
          <w:p w14:paraId="6FFA67B7" w14:textId="531D2431" w:rsidR="00AC1038" w:rsidRPr="0088499D" w:rsidRDefault="00AC1038" w:rsidP="00AC1038">
            <w:pPr>
              <w:tabs>
                <w:tab w:val="left" w:pos="1701"/>
              </w:tabs>
              <w:rPr>
                <w:snapToGrid w:val="0"/>
                <w:szCs w:val="24"/>
              </w:rPr>
            </w:pPr>
            <w:r w:rsidRPr="0088499D">
              <w:rPr>
                <w:snapToGrid w:val="0"/>
                <w:szCs w:val="24"/>
              </w:rPr>
              <w:t xml:space="preserve">Utskottet beslutade att inte yttra sig. </w:t>
            </w:r>
          </w:p>
          <w:p w14:paraId="7469DB94" w14:textId="77777777" w:rsidR="00AC1038" w:rsidRPr="0088499D" w:rsidRDefault="00AC1038" w:rsidP="00AC1038">
            <w:pPr>
              <w:tabs>
                <w:tab w:val="left" w:pos="1701"/>
              </w:tabs>
              <w:rPr>
                <w:snapToGrid w:val="0"/>
                <w:szCs w:val="24"/>
              </w:rPr>
            </w:pPr>
          </w:p>
          <w:p w14:paraId="1C199F99" w14:textId="77777777" w:rsidR="00AC1038" w:rsidRPr="0088499D" w:rsidRDefault="00AC1038" w:rsidP="00AC1038">
            <w:pPr>
              <w:tabs>
                <w:tab w:val="left" w:pos="1701"/>
              </w:tabs>
              <w:rPr>
                <w:b/>
                <w:bCs/>
                <w:szCs w:val="24"/>
              </w:rPr>
            </w:pPr>
            <w:r w:rsidRPr="0088499D">
              <w:rPr>
                <w:snapToGrid w:val="0"/>
                <w:szCs w:val="24"/>
              </w:rPr>
              <w:t xml:space="preserve">Denna paragraf förklarades omedelbart justerad. </w:t>
            </w:r>
          </w:p>
          <w:p w14:paraId="1F018AEB" w14:textId="330984A1" w:rsidR="002451CF" w:rsidRPr="0088499D" w:rsidRDefault="002451CF" w:rsidP="00D44C61">
            <w:pPr>
              <w:tabs>
                <w:tab w:val="left" w:pos="1701"/>
              </w:tabs>
              <w:rPr>
                <w:b/>
                <w:bCs/>
                <w:color w:val="000000"/>
                <w:szCs w:val="24"/>
              </w:rPr>
            </w:pPr>
          </w:p>
        </w:tc>
      </w:tr>
      <w:tr w:rsidR="002451CF" w:rsidRPr="0095565A" w14:paraId="39B5E317" w14:textId="77777777" w:rsidTr="00161D99">
        <w:tc>
          <w:tcPr>
            <w:tcW w:w="567" w:type="dxa"/>
          </w:tcPr>
          <w:p w14:paraId="564AE4BC" w14:textId="6FC674B0" w:rsidR="002451CF" w:rsidRPr="0095565A" w:rsidRDefault="005373DD" w:rsidP="00D44C61">
            <w:pPr>
              <w:tabs>
                <w:tab w:val="left" w:pos="1701"/>
              </w:tabs>
              <w:rPr>
                <w:b/>
                <w:snapToGrid w:val="0"/>
                <w:szCs w:val="24"/>
              </w:rPr>
            </w:pPr>
            <w:r w:rsidRPr="0095565A">
              <w:rPr>
                <w:b/>
                <w:snapToGrid w:val="0"/>
                <w:szCs w:val="24"/>
              </w:rPr>
              <w:lastRenderedPageBreak/>
              <w:t>§ 9</w:t>
            </w:r>
          </w:p>
        </w:tc>
        <w:tc>
          <w:tcPr>
            <w:tcW w:w="6734" w:type="dxa"/>
          </w:tcPr>
          <w:p w14:paraId="105C2F97" w14:textId="77777777" w:rsidR="005373DD" w:rsidRPr="0095565A" w:rsidRDefault="005373DD" w:rsidP="005373DD">
            <w:pPr>
              <w:widowControl/>
              <w:spacing w:after="200" w:line="280" w:lineRule="exact"/>
              <w:ind w:left="-3"/>
              <w:rPr>
                <w:b/>
                <w:bCs/>
                <w:szCs w:val="24"/>
              </w:rPr>
            </w:pPr>
            <w:r w:rsidRPr="0095565A">
              <w:rPr>
                <w:b/>
                <w:bCs/>
                <w:szCs w:val="24"/>
              </w:rPr>
              <w:t>Återrapport från möte i riksdagen med ledamöter från Uruguays parlament 18 oktober 2022</w:t>
            </w:r>
          </w:p>
          <w:p w14:paraId="71D34D3B" w14:textId="7CCA44AD" w:rsidR="0070568E" w:rsidRDefault="005373DD" w:rsidP="0088499D">
            <w:pPr>
              <w:tabs>
                <w:tab w:val="left" w:pos="1701"/>
              </w:tabs>
              <w:rPr>
                <w:color w:val="000000"/>
                <w:szCs w:val="24"/>
              </w:rPr>
            </w:pPr>
            <w:r w:rsidRPr="0095565A">
              <w:rPr>
                <w:color w:val="000000"/>
                <w:szCs w:val="24"/>
              </w:rPr>
              <w:t xml:space="preserve">Serkan Köse (S) och Ann-Christine From Utterstedt (SD) återrapporterade från mötet </w:t>
            </w:r>
            <w:r w:rsidR="0088499D" w:rsidRPr="0095565A">
              <w:rPr>
                <w:color w:val="000000"/>
                <w:szCs w:val="24"/>
              </w:rPr>
              <w:t xml:space="preserve">med </w:t>
            </w:r>
            <w:r w:rsidR="002E65A9">
              <w:rPr>
                <w:color w:val="000000"/>
                <w:szCs w:val="24"/>
              </w:rPr>
              <w:t xml:space="preserve">ledamöter </w:t>
            </w:r>
            <w:r w:rsidR="0088499D" w:rsidRPr="0095565A">
              <w:rPr>
                <w:color w:val="000000"/>
                <w:szCs w:val="24"/>
              </w:rPr>
              <w:t>från Uruguays parlament</w:t>
            </w:r>
            <w:r w:rsidR="002E65A9">
              <w:rPr>
                <w:color w:val="000000"/>
                <w:szCs w:val="24"/>
              </w:rPr>
              <w:t>.</w:t>
            </w:r>
            <w:r w:rsidR="0088499D">
              <w:rPr>
                <w:color w:val="000000"/>
                <w:szCs w:val="24"/>
              </w:rPr>
              <w:t xml:space="preserve"> </w:t>
            </w:r>
          </w:p>
          <w:p w14:paraId="1235EC46" w14:textId="40CF7549" w:rsidR="0088499D" w:rsidRPr="0095565A" w:rsidRDefault="0088499D" w:rsidP="0088499D">
            <w:pPr>
              <w:tabs>
                <w:tab w:val="left" w:pos="1701"/>
              </w:tabs>
              <w:rPr>
                <w:b/>
                <w:bCs/>
                <w:color w:val="000000"/>
                <w:szCs w:val="24"/>
              </w:rPr>
            </w:pPr>
          </w:p>
        </w:tc>
      </w:tr>
      <w:tr w:rsidR="0026045F" w:rsidRPr="0095565A" w14:paraId="34421AD3" w14:textId="77777777" w:rsidTr="00161D99">
        <w:tc>
          <w:tcPr>
            <w:tcW w:w="567" w:type="dxa"/>
          </w:tcPr>
          <w:p w14:paraId="1043564D" w14:textId="74A10103" w:rsidR="0026045F" w:rsidRPr="0095565A" w:rsidRDefault="005373DD" w:rsidP="00D44C61">
            <w:pPr>
              <w:tabs>
                <w:tab w:val="left" w:pos="1701"/>
              </w:tabs>
              <w:rPr>
                <w:b/>
                <w:snapToGrid w:val="0"/>
                <w:szCs w:val="24"/>
              </w:rPr>
            </w:pPr>
            <w:r w:rsidRPr="0095565A">
              <w:rPr>
                <w:b/>
                <w:snapToGrid w:val="0"/>
                <w:szCs w:val="24"/>
              </w:rPr>
              <w:t>§ 10</w:t>
            </w:r>
          </w:p>
        </w:tc>
        <w:tc>
          <w:tcPr>
            <w:tcW w:w="6734" w:type="dxa"/>
          </w:tcPr>
          <w:p w14:paraId="22ECCA0D" w14:textId="77777777" w:rsidR="005373DD" w:rsidRPr="0095565A" w:rsidRDefault="005373DD" w:rsidP="005373DD">
            <w:pPr>
              <w:tabs>
                <w:tab w:val="left" w:pos="1701"/>
              </w:tabs>
              <w:rPr>
                <w:b/>
                <w:bCs/>
                <w:color w:val="000000"/>
                <w:szCs w:val="24"/>
              </w:rPr>
            </w:pPr>
            <w:r w:rsidRPr="0095565A">
              <w:rPr>
                <w:b/>
                <w:bCs/>
                <w:color w:val="000000"/>
                <w:szCs w:val="24"/>
              </w:rPr>
              <w:t>Kanslimeddelanden</w:t>
            </w:r>
          </w:p>
          <w:p w14:paraId="12226443" w14:textId="77777777" w:rsidR="0070568E" w:rsidRPr="0095565A" w:rsidRDefault="0070568E" w:rsidP="0070568E">
            <w:pPr>
              <w:tabs>
                <w:tab w:val="left" w:pos="1701"/>
              </w:tabs>
              <w:rPr>
                <w:b/>
                <w:bCs/>
                <w:color w:val="000000"/>
                <w:szCs w:val="24"/>
              </w:rPr>
            </w:pPr>
          </w:p>
          <w:p w14:paraId="463463D9" w14:textId="77777777" w:rsidR="0026045F" w:rsidRPr="0095565A" w:rsidRDefault="00FC283E" w:rsidP="0070568E">
            <w:pPr>
              <w:tabs>
                <w:tab w:val="left" w:pos="1701"/>
              </w:tabs>
              <w:rPr>
                <w:color w:val="000000"/>
                <w:szCs w:val="24"/>
              </w:rPr>
            </w:pPr>
            <w:r w:rsidRPr="0095565A">
              <w:rPr>
                <w:color w:val="000000"/>
                <w:szCs w:val="24"/>
              </w:rPr>
              <w:t>Kanslichefen anmälde sammanträdesplanen.</w:t>
            </w:r>
          </w:p>
          <w:p w14:paraId="02528EEF" w14:textId="3953280E" w:rsidR="0070568E" w:rsidRPr="0095565A" w:rsidRDefault="0070568E" w:rsidP="0070568E">
            <w:pPr>
              <w:tabs>
                <w:tab w:val="left" w:pos="1701"/>
              </w:tabs>
              <w:rPr>
                <w:b/>
                <w:bCs/>
                <w:color w:val="000000"/>
                <w:szCs w:val="24"/>
              </w:rPr>
            </w:pPr>
          </w:p>
        </w:tc>
      </w:tr>
      <w:tr w:rsidR="00D44C61" w:rsidRPr="0095565A" w14:paraId="3C4CD0F0" w14:textId="77777777" w:rsidTr="00161D99">
        <w:tc>
          <w:tcPr>
            <w:tcW w:w="567" w:type="dxa"/>
          </w:tcPr>
          <w:p w14:paraId="23808EC2" w14:textId="4CFD1393" w:rsidR="00D44C61" w:rsidRPr="0095565A" w:rsidRDefault="002451CF" w:rsidP="00E91CBD">
            <w:pPr>
              <w:tabs>
                <w:tab w:val="left" w:pos="1701"/>
              </w:tabs>
              <w:rPr>
                <w:b/>
                <w:snapToGrid w:val="0"/>
                <w:szCs w:val="24"/>
              </w:rPr>
            </w:pPr>
            <w:r w:rsidRPr="0095565A">
              <w:rPr>
                <w:b/>
                <w:snapToGrid w:val="0"/>
                <w:szCs w:val="24"/>
              </w:rPr>
              <w:t>§ 1</w:t>
            </w:r>
            <w:r w:rsidR="0088499D">
              <w:rPr>
                <w:b/>
                <w:snapToGrid w:val="0"/>
                <w:szCs w:val="24"/>
              </w:rPr>
              <w:t>1</w:t>
            </w:r>
          </w:p>
        </w:tc>
        <w:tc>
          <w:tcPr>
            <w:tcW w:w="6734" w:type="dxa"/>
          </w:tcPr>
          <w:p w14:paraId="15F17D00" w14:textId="77777777" w:rsidR="00D44C61" w:rsidRPr="0095565A" w:rsidRDefault="00D44C61" w:rsidP="00D44C61">
            <w:pPr>
              <w:autoSpaceDE w:val="0"/>
              <w:autoSpaceDN w:val="0"/>
              <w:adjustRightInd w:val="0"/>
              <w:spacing w:after="120"/>
              <w:rPr>
                <w:b/>
                <w:bCs/>
                <w:color w:val="000000"/>
                <w:szCs w:val="24"/>
              </w:rPr>
            </w:pPr>
            <w:r w:rsidRPr="0095565A">
              <w:rPr>
                <w:b/>
                <w:bCs/>
                <w:color w:val="000000"/>
                <w:szCs w:val="24"/>
              </w:rPr>
              <w:t>Nästa sammanträde</w:t>
            </w:r>
          </w:p>
          <w:p w14:paraId="6C551847" w14:textId="0E6D5239" w:rsidR="00195F3F" w:rsidRDefault="00D44C61" w:rsidP="00D44C61">
            <w:pPr>
              <w:tabs>
                <w:tab w:val="left" w:pos="1701"/>
              </w:tabs>
              <w:rPr>
                <w:szCs w:val="24"/>
              </w:rPr>
            </w:pPr>
            <w:r w:rsidRPr="0095565A">
              <w:rPr>
                <w:szCs w:val="24"/>
              </w:rPr>
              <w:t xml:space="preserve">Utskottet beslutade att nästa sammanträde ska äga rum </w:t>
            </w:r>
            <w:r w:rsidR="001B1558" w:rsidRPr="0095565A">
              <w:rPr>
                <w:szCs w:val="24"/>
              </w:rPr>
              <w:t>t</w:t>
            </w:r>
            <w:r w:rsidR="0070568E" w:rsidRPr="0095565A">
              <w:rPr>
                <w:szCs w:val="24"/>
              </w:rPr>
              <w:t>or</w:t>
            </w:r>
            <w:r w:rsidR="001B1558" w:rsidRPr="0095565A">
              <w:rPr>
                <w:szCs w:val="24"/>
              </w:rPr>
              <w:t xml:space="preserve">sdag </w:t>
            </w:r>
            <w:r w:rsidR="002451CF" w:rsidRPr="0095565A">
              <w:rPr>
                <w:szCs w:val="24"/>
              </w:rPr>
              <w:t>2</w:t>
            </w:r>
            <w:r w:rsidR="0070568E" w:rsidRPr="0095565A">
              <w:rPr>
                <w:szCs w:val="24"/>
              </w:rPr>
              <w:t>7</w:t>
            </w:r>
            <w:r w:rsidR="001B1558" w:rsidRPr="0095565A">
              <w:rPr>
                <w:szCs w:val="24"/>
              </w:rPr>
              <w:t xml:space="preserve"> oktober 2022 kl. 1</w:t>
            </w:r>
            <w:r w:rsidR="0070568E" w:rsidRPr="0095565A">
              <w:rPr>
                <w:szCs w:val="24"/>
              </w:rPr>
              <w:t>0</w:t>
            </w:r>
            <w:r w:rsidR="001B1558" w:rsidRPr="0095565A">
              <w:rPr>
                <w:szCs w:val="24"/>
              </w:rPr>
              <w:t>.00</w:t>
            </w:r>
            <w:r w:rsidR="00E91CBD" w:rsidRPr="0095565A">
              <w:rPr>
                <w:szCs w:val="24"/>
              </w:rPr>
              <w:t>.</w:t>
            </w:r>
            <w:r w:rsidR="00195F3F" w:rsidRPr="0095565A">
              <w:rPr>
                <w:szCs w:val="24"/>
              </w:rPr>
              <w:t xml:space="preserve"> </w:t>
            </w:r>
          </w:p>
          <w:p w14:paraId="12F810BA" w14:textId="51A67601" w:rsidR="00AC1038" w:rsidRDefault="00AC1038" w:rsidP="00D44C61">
            <w:pPr>
              <w:tabs>
                <w:tab w:val="left" w:pos="1701"/>
              </w:tabs>
              <w:rPr>
                <w:szCs w:val="24"/>
              </w:rPr>
            </w:pPr>
          </w:p>
          <w:p w14:paraId="7A09D44F" w14:textId="77777777" w:rsidR="00AC1038" w:rsidRPr="0095565A" w:rsidRDefault="00AC1038" w:rsidP="00D44C61">
            <w:pPr>
              <w:tabs>
                <w:tab w:val="left" w:pos="1701"/>
              </w:tabs>
              <w:rPr>
                <w:szCs w:val="24"/>
              </w:rPr>
            </w:pPr>
          </w:p>
          <w:p w14:paraId="17914D3D" w14:textId="77777777" w:rsidR="00D44C61" w:rsidRPr="0095565A" w:rsidRDefault="00D44C61" w:rsidP="002C1D5A">
            <w:pPr>
              <w:tabs>
                <w:tab w:val="left" w:pos="1701"/>
              </w:tabs>
              <w:rPr>
                <w:b/>
                <w:bCs/>
                <w:color w:val="000000"/>
                <w:szCs w:val="24"/>
              </w:rPr>
            </w:pPr>
          </w:p>
        </w:tc>
      </w:tr>
      <w:tr w:rsidR="00D44C61" w:rsidRPr="0095565A" w14:paraId="08114AEC" w14:textId="77777777" w:rsidTr="00161D99">
        <w:tc>
          <w:tcPr>
            <w:tcW w:w="7301" w:type="dxa"/>
            <w:gridSpan w:val="2"/>
          </w:tcPr>
          <w:p w14:paraId="69F84E5E" w14:textId="77777777" w:rsidR="00EA0CF8" w:rsidRPr="0095565A" w:rsidRDefault="00EA0CF8" w:rsidP="00D44C61">
            <w:pPr>
              <w:tabs>
                <w:tab w:val="left" w:pos="1701"/>
              </w:tabs>
              <w:rPr>
                <w:szCs w:val="24"/>
              </w:rPr>
            </w:pPr>
          </w:p>
          <w:p w14:paraId="2E36E799" w14:textId="77777777" w:rsidR="00D44C61" w:rsidRPr="0095565A" w:rsidRDefault="00D44C61" w:rsidP="00D44C61">
            <w:pPr>
              <w:tabs>
                <w:tab w:val="left" w:pos="1701"/>
              </w:tabs>
              <w:rPr>
                <w:szCs w:val="24"/>
              </w:rPr>
            </w:pPr>
            <w:r w:rsidRPr="0095565A">
              <w:rPr>
                <w:szCs w:val="24"/>
              </w:rPr>
              <w:t>Vid protokollet</w:t>
            </w:r>
          </w:p>
          <w:p w14:paraId="6CE5619C" w14:textId="77777777" w:rsidR="00DF60B9" w:rsidRPr="0095565A" w:rsidRDefault="00DF60B9" w:rsidP="00D44C61">
            <w:pPr>
              <w:tabs>
                <w:tab w:val="left" w:pos="1701"/>
              </w:tabs>
              <w:rPr>
                <w:szCs w:val="24"/>
              </w:rPr>
            </w:pPr>
          </w:p>
          <w:p w14:paraId="1341E43C" w14:textId="77777777" w:rsidR="00DF60B9" w:rsidRPr="0095565A" w:rsidRDefault="00DF60B9" w:rsidP="00D44C61">
            <w:pPr>
              <w:tabs>
                <w:tab w:val="left" w:pos="1701"/>
              </w:tabs>
              <w:rPr>
                <w:szCs w:val="24"/>
              </w:rPr>
            </w:pPr>
          </w:p>
          <w:p w14:paraId="34681472" w14:textId="17E51BF4" w:rsidR="00F55C84" w:rsidRPr="0095565A" w:rsidRDefault="00F55C84" w:rsidP="00D44C61">
            <w:pPr>
              <w:tabs>
                <w:tab w:val="left" w:pos="1701"/>
              </w:tabs>
              <w:rPr>
                <w:szCs w:val="24"/>
              </w:rPr>
            </w:pPr>
          </w:p>
          <w:p w14:paraId="268F94D0" w14:textId="61DD8831" w:rsidR="00F55C84" w:rsidRPr="0095565A" w:rsidRDefault="00F55C84" w:rsidP="00D44C61">
            <w:pPr>
              <w:tabs>
                <w:tab w:val="left" w:pos="1701"/>
              </w:tabs>
              <w:rPr>
                <w:szCs w:val="24"/>
              </w:rPr>
            </w:pPr>
          </w:p>
          <w:p w14:paraId="0ABEBB10" w14:textId="5F4D8EA5" w:rsidR="00DF60B9" w:rsidRPr="0095565A" w:rsidRDefault="004D043E" w:rsidP="00D44C61">
            <w:pPr>
              <w:tabs>
                <w:tab w:val="left" w:pos="1701"/>
              </w:tabs>
              <w:rPr>
                <w:szCs w:val="24"/>
              </w:rPr>
            </w:pPr>
            <w:r w:rsidRPr="0095565A">
              <w:rPr>
                <w:szCs w:val="24"/>
              </w:rPr>
              <w:t xml:space="preserve">Justeras </w:t>
            </w:r>
            <w:r w:rsidR="002451CF" w:rsidRPr="0095565A">
              <w:rPr>
                <w:szCs w:val="24"/>
              </w:rPr>
              <w:t>2</w:t>
            </w:r>
            <w:r w:rsidR="0070568E" w:rsidRPr="0095565A">
              <w:rPr>
                <w:szCs w:val="24"/>
              </w:rPr>
              <w:t>7</w:t>
            </w:r>
            <w:r w:rsidRPr="0095565A">
              <w:rPr>
                <w:szCs w:val="24"/>
              </w:rPr>
              <w:t xml:space="preserve"> oktober 2022</w:t>
            </w:r>
          </w:p>
          <w:p w14:paraId="3122DC47" w14:textId="5A1E1140" w:rsidR="00F55C84" w:rsidRPr="0095565A" w:rsidRDefault="00F55C84" w:rsidP="00D44C61">
            <w:pPr>
              <w:tabs>
                <w:tab w:val="left" w:pos="1701"/>
              </w:tabs>
              <w:rPr>
                <w:szCs w:val="24"/>
              </w:rPr>
            </w:pPr>
          </w:p>
          <w:p w14:paraId="144858C2" w14:textId="77777777" w:rsidR="004D043E" w:rsidRPr="0095565A" w:rsidRDefault="004D043E" w:rsidP="00D44C61">
            <w:pPr>
              <w:tabs>
                <w:tab w:val="left" w:pos="1701"/>
              </w:tabs>
              <w:rPr>
                <w:szCs w:val="24"/>
              </w:rPr>
            </w:pPr>
          </w:p>
          <w:p w14:paraId="7577980E" w14:textId="0D8D3301" w:rsidR="00D44C61" w:rsidRPr="0095565A" w:rsidRDefault="00D44C61" w:rsidP="0070568E">
            <w:pPr>
              <w:tabs>
                <w:tab w:val="left" w:pos="1701"/>
              </w:tabs>
              <w:rPr>
                <w:b/>
                <w:szCs w:val="24"/>
              </w:rPr>
            </w:pPr>
          </w:p>
        </w:tc>
      </w:tr>
    </w:tbl>
    <w:p w14:paraId="009C76F4" w14:textId="0D8C1ED3" w:rsidR="00F93879" w:rsidRDefault="00F93879">
      <w:pPr>
        <w:rPr>
          <w:sz w:val="22"/>
          <w:szCs w:val="22"/>
        </w:rPr>
      </w:pPr>
    </w:p>
    <w:p w14:paraId="17E60D13" w14:textId="6F906359" w:rsidR="00F93879" w:rsidRDefault="00F93879">
      <w:pPr>
        <w:rPr>
          <w:sz w:val="22"/>
          <w:szCs w:val="22"/>
        </w:rPr>
      </w:pPr>
    </w:p>
    <w:p w14:paraId="1140382F" w14:textId="67B81772" w:rsidR="00F93879" w:rsidRDefault="00F93879">
      <w:pPr>
        <w:rPr>
          <w:sz w:val="22"/>
          <w:szCs w:val="22"/>
        </w:rPr>
      </w:pPr>
    </w:p>
    <w:tbl>
      <w:tblPr>
        <w:tblpPr w:leftFromText="141" w:rightFromText="141" w:vertAnchor="text" w:horzAnchor="margin" w:tblpXSpec="center" w:tblpY="-605"/>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0"/>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4A355E">
        <w:tc>
          <w:tcPr>
            <w:tcW w:w="3900" w:type="dxa"/>
            <w:tcBorders>
              <w:top w:val="nil"/>
              <w:left w:val="nil"/>
              <w:bottom w:val="nil"/>
              <w:right w:val="nil"/>
            </w:tcBorders>
          </w:tcPr>
          <w:p w14:paraId="20D34B94" w14:textId="77777777" w:rsidR="00317389" w:rsidRPr="00F93879" w:rsidRDefault="00317389" w:rsidP="0031738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31738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31738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317389">
            <w:pPr>
              <w:tabs>
                <w:tab w:val="left" w:pos="1701"/>
              </w:tabs>
              <w:jc w:val="center"/>
              <w:rPr>
                <w:b/>
                <w:sz w:val="22"/>
                <w:szCs w:val="22"/>
              </w:rPr>
            </w:pPr>
          </w:p>
        </w:tc>
        <w:tc>
          <w:tcPr>
            <w:tcW w:w="1489" w:type="dxa"/>
            <w:gridSpan w:val="5"/>
            <w:tcBorders>
              <w:top w:val="nil"/>
              <w:left w:val="nil"/>
              <w:bottom w:val="nil"/>
              <w:right w:val="nil"/>
            </w:tcBorders>
          </w:tcPr>
          <w:p w14:paraId="347C89A0" w14:textId="48BAC1A6" w:rsidR="00317389" w:rsidRPr="00F93879" w:rsidRDefault="00317389" w:rsidP="00317389">
            <w:pPr>
              <w:tabs>
                <w:tab w:val="left" w:pos="1701"/>
              </w:tabs>
              <w:rPr>
                <w:b/>
                <w:sz w:val="22"/>
                <w:szCs w:val="22"/>
              </w:rPr>
            </w:pPr>
            <w:r w:rsidRPr="00F93879">
              <w:rPr>
                <w:b/>
                <w:sz w:val="22"/>
                <w:szCs w:val="22"/>
              </w:rPr>
              <w:t>Bilaga</w:t>
            </w:r>
            <w:r w:rsidR="00310EFE">
              <w:rPr>
                <w:b/>
                <w:sz w:val="22"/>
                <w:szCs w:val="22"/>
              </w:rPr>
              <w:t xml:space="preserve"> </w:t>
            </w:r>
          </w:p>
          <w:p w14:paraId="28B87FDD" w14:textId="77777777" w:rsidR="00317389" w:rsidRPr="00F93879" w:rsidRDefault="00317389" w:rsidP="00317389">
            <w:pPr>
              <w:tabs>
                <w:tab w:val="left" w:pos="1701"/>
              </w:tabs>
              <w:rPr>
                <w:sz w:val="22"/>
                <w:szCs w:val="22"/>
              </w:rPr>
            </w:pPr>
            <w:r w:rsidRPr="00F93879">
              <w:rPr>
                <w:sz w:val="22"/>
                <w:szCs w:val="22"/>
              </w:rPr>
              <w:t>till protokoll</w:t>
            </w:r>
          </w:p>
          <w:p w14:paraId="490E18BA" w14:textId="08EC55DD" w:rsidR="00317389" w:rsidRPr="00F93879" w:rsidRDefault="00317389" w:rsidP="00317389">
            <w:pPr>
              <w:tabs>
                <w:tab w:val="left" w:pos="1701"/>
              </w:tabs>
              <w:rPr>
                <w:sz w:val="22"/>
                <w:szCs w:val="22"/>
              </w:rPr>
            </w:pPr>
            <w:r>
              <w:rPr>
                <w:sz w:val="22"/>
                <w:szCs w:val="22"/>
              </w:rPr>
              <w:t>2022/23</w:t>
            </w:r>
            <w:r w:rsidRPr="00F93879">
              <w:rPr>
                <w:sz w:val="22"/>
                <w:szCs w:val="22"/>
              </w:rPr>
              <w:t>:</w:t>
            </w:r>
            <w:r w:rsidR="0070568E">
              <w:rPr>
                <w:sz w:val="22"/>
                <w:szCs w:val="22"/>
              </w:rPr>
              <w:t>3</w:t>
            </w:r>
          </w:p>
        </w:tc>
      </w:tr>
      <w:tr w:rsidR="00317389" w:rsidRPr="00F93879" w14:paraId="4BC0B644"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00"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23E4D85A"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 1–</w:t>
            </w:r>
            <w:r w:rsidR="0088499D">
              <w:rPr>
                <w:sz w:val="22"/>
                <w:szCs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4E802799" w:rsidR="00317389" w:rsidRPr="00F93879" w:rsidRDefault="0088499D"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5–6</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70A3616B" w:rsidR="00317389" w:rsidRPr="00F93879" w:rsidRDefault="0088499D"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7–9</w:t>
            </w:r>
          </w:p>
        </w:tc>
        <w:tc>
          <w:tcPr>
            <w:tcW w:w="712" w:type="dxa"/>
            <w:gridSpan w:val="2"/>
            <w:tcBorders>
              <w:top w:val="single" w:sz="6" w:space="0" w:color="auto"/>
              <w:left w:val="single" w:sz="6" w:space="0" w:color="auto"/>
              <w:bottom w:val="single" w:sz="6" w:space="0" w:color="auto"/>
              <w:right w:val="single" w:sz="6" w:space="0" w:color="auto"/>
            </w:tcBorders>
          </w:tcPr>
          <w:p w14:paraId="7945A96D" w14:textId="7A0927FB" w:rsidR="00317389" w:rsidRPr="00F93879" w:rsidRDefault="0088499D"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10–11</w:t>
            </w: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3173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88499D" w:rsidRPr="00F93879" w14:paraId="47A39488"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04BA76B" w14:textId="77777777" w:rsidR="0088499D" w:rsidRPr="00F93879" w:rsidRDefault="0088499D" w:rsidP="0088499D">
            <w:pPr>
              <w:ind w:right="513"/>
              <w:rPr>
                <w:sz w:val="22"/>
                <w:szCs w:val="22"/>
              </w:rPr>
            </w:pPr>
            <w:r>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1D4CC86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0BEA21E0"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0B1DC53F"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7CD1221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A96B5E" w14:paraId="36AE563D"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985FD5F" w14:textId="77777777" w:rsidR="0088499D" w:rsidRPr="00F93879" w:rsidRDefault="0088499D" w:rsidP="0088499D">
            <w:pPr>
              <w:ind w:right="513"/>
              <w:rPr>
                <w:sz w:val="22"/>
                <w:szCs w:val="22"/>
                <w:lang w:val="en-US"/>
              </w:rPr>
            </w:pPr>
            <w:r w:rsidRPr="00317389">
              <w:rPr>
                <w:sz w:val="22"/>
                <w:szCs w:val="22"/>
                <w:lang w:val="en-GB"/>
              </w:rPr>
              <w:t xml:space="preserve">Teresa Carvalho (S), vice </w:t>
            </w:r>
            <w:proofErr w:type="spellStart"/>
            <w:r w:rsidRPr="00317389">
              <w:rPr>
                <w:sz w:val="22"/>
                <w:szCs w:val="22"/>
                <w:lang w:val="en-GB"/>
              </w:rPr>
              <w:t>ordf</w:t>
            </w:r>
            <w:proofErr w:type="spellEnd"/>
            <w:r w:rsidRPr="00317389">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25B07A0C"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30223B8F"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1024B1B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7E15095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8499D" w:rsidRPr="00F93879" w14:paraId="3BF71656"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92F21A0" w14:textId="71C9A133" w:rsidR="0088499D" w:rsidRPr="00F93879" w:rsidRDefault="0088499D" w:rsidP="0088499D">
            <w:pPr>
              <w:ind w:right="513"/>
              <w:rPr>
                <w:sz w:val="22"/>
                <w:szCs w:val="22"/>
              </w:rPr>
            </w:pPr>
            <w:r>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2975C91A"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120B983" w14:textId="77777777" w:rsidR="0088499D" w:rsidRPr="00F93879" w:rsidRDefault="0088499D" w:rsidP="0088499D">
            <w:pPr>
              <w:ind w:right="513"/>
              <w:rPr>
                <w:sz w:val="22"/>
                <w:szCs w:val="22"/>
              </w:rPr>
            </w:pPr>
            <w:r>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012E5CAB"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6B0C496" w14:textId="77777777" w:rsidR="0088499D" w:rsidRPr="00F93879" w:rsidRDefault="0088499D" w:rsidP="0088499D">
            <w:pPr>
              <w:ind w:right="513"/>
              <w:rPr>
                <w:sz w:val="22"/>
                <w:szCs w:val="22"/>
              </w:rPr>
            </w:pPr>
            <w:r>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7E46F06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2C53A4B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6AC1A8C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08154CA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F3DA7AD"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AA5BDCC" w14:textId="77777777" w:rsidR="0088499D" w:rsidRPr="00F93879" w:rsidRDefault="0088499D" w:rsidP="0088499D">
            <w:pPr>
              <w:ind w:right="513"/>
              <w:rPr>
                <w:sz w:val="22"/>
                <w:szCs w:val="22"/>
              </w:rPr>
            </w:pPr>
            <w:r>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02819BA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1FE37439"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22755741"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342AF6C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F160DB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B5682FE" w14:textId="77777777" w:rsidR="0088499D" w:rsidRPr="00F93879" w:rsidRDefault="0088499D" w:rsidP="0088499D">
            <w:pPr>
              <w:ind w:right="513"/>
              <w:rPr>
                <w:sz w:val="22"/>
                <w:szCs w:val="22"/>
              </w:rPr>
            </w:pPr>
            <w:r>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413D0F70"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73EE83D3"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0AA1147C"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6F4A85D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1A019314"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C190192" w14:textId="77777777" w:rsidR="0088499D" w:rsidRPr="00F93879" w:rsidRDefault="0088499D" w:rsidP="0088499D">
            <w:pPr>
              <w:ind w:right="513"/>
              <w:rPr>
                <w:sz w:val="22"/>
                <w:szCs w:val="22"/>
              </w:rPr>
            </w:pPr>
            <w:r>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5E861740"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20441CA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609B918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18FD568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A96B5E" w14:paraId="733B100C"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974262E" w14:textId="77777777" w:rsidR="0088499D" w:rsidRPr="00F93879" w:rsidRDefault="0088499D" w:rsidP="0088499D">
            <w:pPr>
              <w:ind w:right="513"/>
              <w:rPr>
                <w:sz w:val="22"/>
                <w:szCs w:val="22"/>
                <w:lang w:val="en-GB"/>
              </w:rPr>
            </w:pPr>
            <w:r w:rsidRPr="00F93879">
              <w:rPr>
                <w:sz w:val="22"/>
                <w:szCs w:val="22"/>
                <w:lang w:val="en-GB"/>
              </w:rPr>
              <w:t>Ann-Christine From Utterstedt (S</w:t>
            </w:r>
            <w:r>
              <w:rPr>
                <w:sz w:val="22"/>
                <w:szCs w:val="22"/>
                <w:lang w:val="en-GB"/>
              </w:rPr>
              <w:t>D)</w:t>
            </w:r>
          </w:p>
        </w:tc>
        <w:tc>
          <w:tcPr>
            <w:tcW w:w="329" w:type="dxa"/>
            <w:tcBorders>
              <w:top w:val="single" w:sz="6" w:space="0" w:color="auto"/>
              <w:left w:val="single" w:sz="6" w:space="0" w:color="auto"/>
              <w:bottom w:val="single" w:sz="6" w:space="0" w:color="auto"/>
              <w:right w:val="single" w:sz="6" w:space="0" w:color="auto"/>
            </w:tcBorders>
          </w:tcPr>
          <w:p w14:paraId="07E98A3B" w14:textId="5936E1B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700D0FC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4B2B59B0"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49EC8521"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126F2B86"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E39179" w14:textId="77777777" w:rsidR="0088499D" w:rsidRPr="00F93879" w:rsidRDefault="0088499D" w:rsidP="0088499D">
            <w:pPr>
              <w:ind w:right="513"/>
              <w:rPr>
                <w:sz w:val="22"/>
                <w:szCs w:val="22"/>
                <w:lang w:val="en-GB"/>
              </w:rPr>
            </w:pPr>
            <w:r>
              <w:rPr>
                <w:sz w:val="22"/>
                <w:szCs w:val="22"/>
                <w:lang w:val="en-GB"/>
              </w:rPr>
              <w:t>Paula Holmqvist (S)</w:t>
            </w:r>
          </w:p>
        </w:tc>
        <w:tc>
          <w:tcPr>
            <w:tcW w:w="329" w:type="dxa"/>
            <w:tcBorders>
              <w:top w:val="single" w:sz="6" w:space="0" w:color="auto"/>
              <w:left w:val="single" w:sz="6" w:space="0" w:color="auto"/>
              <w:bottom w:val="single" w:sz="6" w:space="0" w:color="auto"/>
              <w:right w:val="single" w:sz="6" w:space="0" w:color="auto"/>
            </w:tcBorders>
          </w:tcPr>
          <w:p w14:paraId="2450A534" w14:textId="297F1AA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4022696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591C86C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11BC1CE8"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5BC7C882"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DE579E3" w14:textId="77777777" w:rsidR="0088499D" w:rsidRPr="00F93879" w:rsidRDefault="0088499D" w:rsidP="0088499D">
            <w:pPr>
              <w:ind w:right="513"/>
              <w:rPr>
                <w:sz w:val="22"/>
                <w:szCs w:val="22"/>
                <w:lang w:val="en-GB"/>
              </w:rPr>
            </w:pPr>
            <w:r>
              <w:rPr>
                <w:sz w:val="22"/>
                <w:szCs w:val="22"/>
                <w:lang w:val="en-GB"/>
              </w:rPr>
              <w:t>Lars Beckman (M)</w:t>
            </w:r>
          </w:p>
        </w:tc>
        <w:tc>
          <w:tcPr>
            <w:tcW w:w="329" w:type="dxa"/>
            <w:tcBorders>
              <w:top w:val="single" w:sz="6" w:space="0" w:color="auto"/>
              <w:left w:val="single" w:sz="6" w:space="0" w:color="auto"/>
              <w:bottom w:val="single" w:sz="6" w:space="0" w:color="auto"/>
              <w:right w:val="single" w:sz="6" w:space="0" w:color="auto"/>
            </w:tcBorders>
          </w:tcPr>
          <w:p w14:paraId="7781DAD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03E93031"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A640E74" w14:textId="77777777" w:rsidR="0088499D" w:rsidRPr="00F93879" w:rsidRDefault="0088499D" w:rsidP="0088499D">
            <w:pPr>
              <w:ind w:right="513"/>
              <w:rPr>
                <w:sz w:val="22"/>
                <w:szCs w:val="22"/>
                <w:lang w:val="en-GB"/>
              </w:rPr>
            </w:pPr>
            <w:r>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0C2E505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033386C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366AA7C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8ADA28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42437CF6"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3EA7536" w14:textId="77777777" w:rsidR="0088499D" w:rsidRPr="00F93879" w:rsidRDefault="0088499D" w:rsidP="0088499D">
            <w:pPr>
              <w:ind w:right="513"/>
              <w:rPr>
                <w:sz w:val="22"/>
                <w:szCs w:val="22"/>
                <w:lang w:val="en-GB"/>
              </w:rPr>
            </w:pPr>
            <w:r>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67CCBAA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6AC6C773"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34B44FD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38421D38"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1771F56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21DD231" w14:textId="77777777" w:rsidR="0088499D" w:rsidRPr="00F93879" w:rsidRDefault="0088499D" w:rsidP="0088499D">
            <w:pPr>
              <w:ind w:right="513"/>
              <w:rPr>
                <w:sz w:val="22"/>
                <w:szCs w:val="22"/>
                <w:lang w:val="en-GB"/>
              </w:rPr>
            </w:pPr>
            <w:r>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3421501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1016A57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0466F7CB"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5B67BC18"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8499D" w:rsidRPr="00F93879" w14:paraId="04BAFF9A"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9E02911" w14:textId="77777777" w:rsidR="0088499D" w:rsidRPr="00F93879" w:rsidRDefault="0088499D" w:rsidP="0088499D">
            <w:pPr>
              <w:ind w:right="513"/>
              <w:rPr>
                <w:sz w:val="22"/>
                <w:szCs w:val="22"/>
              </w:rPr>
            </w:pPr>
            <w:r>
              <w:rPr>
                <w:sz w:val="22"/>
                <w:szCs w:val="22"/>
              </w:rPr>
              <w:t>Erik Hellsborn (SD)</w:t>
            </w:r>
          </w:p>
        </w:tc>
        <w:tc>
          <w:tcPr>
            <w:tcW w:w="329" w:type="dxa"/>
            <w:tcBorders>
              <w:top w:val="single" w:sz="6" w:space="0" w:color="auto"/>
              <w:left w:val="single" w:sz="6" w:space="0" w:color="auto"/>
              <w:bottom w:val="single" w:sz="6" w:space="0" w:color="auto"/>
              <w:right w:val="single" w:sz="6" w:space="0" w:color="auto"/>
            </w:tcBorders>
          </w:tcPr>
          <w:p w14:paraId="779430F0" w14:textId="7D0B5241"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00C8010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7D3CEBAD"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35A7BAE3"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20555C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EC5B83" w14:textId="77777777" w:rsidR="0088499D" w:rsidRPr="00F93879" w:rsidRDefault="0088499D" w:rsidP="0088499D">
            <w:pPr>
              <w:ind w:right="513"/>
              <w:rPr>
                <w:sz w:val="22"/>
                <w:szCs w:val="22"/>
              </w:rPr>
            </w:pPr>
            <w:r>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365F9321"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13DD1E6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252A503F"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7EB96BF4"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14B53D99"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1B886B0" w14:textId="77777777" w:rsidR="0088499D" w:rsidRPr="00F93879" w:rsidRDefault="0088499D" w:rsidP="0088499D">
            <w:pPr>
              <w:ind w:right="513"/>
              <w:rPr>
                <w:sz w:val="22"/>
                <w:szCs w:val="22"/>
              </w:rPr>
            </w:pPr>
            <w:r>
              <w:rPr>
                <w:sz w:val="22"/>
                <w:szCs w:val="22"/>
              </w:rPr>
              <w:t>Gulan Avci (L)</w:t>
            </w:r>
          </w:p>
        </w:tc>
        <w:tc>
          <w:tcPr>
            <w:tcW w:w="329" w:type="dxa"/>
            <w:tcBorders>
              <w:top w:val="single" w:sz="6" w:space="0" w:color="auto"/>
              <w:left w:val="single" w:sz="6" w:space="0" w:color="auto"/>
              <w:bottom w:val="single" w:sz="6" w:space="0" w:color="auto"/>
              <w:right w:val="single" w:sz="6" w:space="0" w:color="auto"/>
            </w:tcBorders>
          </w:tcPr>
          <w:p w14:paraId="0F13EE26" w14:textId="0B9C3B39"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24E3FE4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6355593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7D9C947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6E4FC4DC"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vAlign w:val="bottom"/>
          </w:tcPr>
          <w:p w14:paraId="0808C36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229693B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401DD1" w14:textId="77777777" w:rsidR="0088499D" w:rsidRPr="00F93879" w:rsidRDefault="0088499D" w:rsidP="0088499D">
            <w:pPr>
              <w:ind w:right="513"/>
              <w:rPr>
                <w:sz w:val="22"/>
                <w:szCs w:val="22"/>
              </w:rPr>
            </w:pPr>
            <w:r>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0398B23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599DE8B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5C4CE5D4"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1195527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2F555755"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AD8B9B" w14:textId="77777777" w:rsidR="0088499D" w:rsidRPr="00F93879" w:rsidRDefault="0088499D" w:rsidP="0088499D">
            <w:pPr>
              <w:ind w:right="513"/>
              <w:rPr>
                <w:sz w:val="22"/>
                <w:szCs w:val="22"/>
              </w:rPr>
            </w:pPr>
            <w:r>
              <w:rPr>
                <w:sz w:val="22"/>
                <w:szCs w:val="22"/>
              </w:rPr>
              <w:t>Jamal El-Haj (S)</w:t>
            </w:r>
          </w:p>
        </w:tc>
        <w:tc>
          <w:tcPr>
            <w:tcW w:w="329" w:type="dxa"/>
            <w:tcBorders>
              <w:top w:val="single" w:sz="6" w:space="0" w:color="auto"/>
              <w:left w:val="single" w:sz="6" w:space="0" w:color="auto"/>
              <w:bottom w:val="single" w:sz="6" w:space="0" w:color="auto"/>
              <w:right w:val="single" w:sz="6" w:space="0" w:color="auto"/>
            </w:tcBorders>
          </w:tcPr>
          <w:p w14:paraId="6DD16EA8" w14:textId="13F94D16"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19F6195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0D19D51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2889315D"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35A21DCF"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8041D09" w14:textId="77777777" w:rsidR="0088499D" w:rsidRPr="00F93879" w:rsidRDefault="0088499D" w:rsidP="0088499D">
            <w:pPr>
              <w:ind w:right="513"/>
              <w:rPr>
                <w:sz w:val="22"/>
                <w:szCs w:val="22"/>
              </w:rPr>
            </w:pPr>
            <w:r>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5E0EF073"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1137518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33110D2E"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323794F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66ECE2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75E6D5C" w14:textId="77777777" w:rsidR="0088499D" w:rsidRPr="00F93879" w:rsidRDefault="0088499D" w:rsidP="0088499D">
            <w:pPr>
              <w:ind w:right="513"/>
              <w:rPr>
                <w:sz w:val="22"/>
                <w:szCs w:val="22"/>
              </w:rPr>
            </w:pPr>
            <w:r>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7E2B531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123FC55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3033632C"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195B0CA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0786F292"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3E78874" w14:textId="77777777" w:rsidR="0088499D" w:rsidRPr="00F93879" w:rsidRDefault="0088499D" w:rsidP="0088499D">
            <w:pPr>
              <w:ind w:right="513"/>
              <w:rPr>
                <w:sz w:val="22"/>
                <w:szCs w:val="22"/>
              </w:rPr>
            </w:pPr>
            <w:r>
              <w:rPr>
                <w:sz w:val="22"/>
                <w:szCs w:val="22"/>
              </w:rPr>
              <w:t>Mattias Eriksson Falk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18546EB"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F148C13" w14:textId="77777777" w:rsidR="0088499D" w:rsidRPr="00F93879" w:rsidRDefault="0088499D" w:rsidP="0088499D">
            <w:pPr>
              <w:ind w:right="513"/>
              <w:rPr>
                <w:sz w:val="22"/>
                <w:szCs w:val="22"/>
              </w:rPr>
            </w:pPr>
            <w:r>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30C3A6D6"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E7540" w14:textId="77777777" w:rsidR="0088499D" w:rsidRPr="00F93879" w:rsidRDefault="0088499D" w:rsidP="0088499D">
            <w:pPr>
              <w:ind w:right="513"/>
              <w:rPr>
                <w:sz w:val="22"/>
                <w:szCs w:val="22"/>
              </w:rPr>
            </w:pPr>
            <w:r>
              <w:rPr>
                <w:sz w:val="22"/>
                <w:szCs w:val="22"/>
              </w:rPr>
              <w:t>Helena Bouveng (M)</w:t>
            </w:r>
          </w:p>
        </w:tc>
        <w:tc>
          <w:tcPr>
            <w:tcW w:w="329" w:type="dxa"/>
            <w:tcBorders>
              <w:top w:val="single" w:sz="6" w:space="0" w:color="auto"/>
              <w:left w:val="single" w:sz="6" w:space="0" w:color="auto"/>
              <w:bottom w:val="single" w:sz="6" w:space="0" w:color="auto"/>
              <w:right w:val="single" w:sz="6" w:space="0" w:color="auto"/>
            </w:tcBorders>
          </w:tcPr>
          <w:p w14:paraId="3CE4BD7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2F418E29"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CE42E1E" w14:textId="77777777" w:rsidR="0088499D" w:rsidRPr="00F93879" w:rsidRDefault="0088499D" w:rsidP="0088499D">
            <w:pPr>
              <w:ind w:right="513"/>
              <w:rPr>
                <w:sz w:val="22"/>
                <w:szCs w:val="22"/>
              </w:rPr>
            </w:pPr>
            <w:r>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79C4B56B"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77A83" w14:textId="77777777" w:rsidR="0088499D" w:rsidRPr="00F93879" w:rsidRDefault="0088499D" w:rsidP="0088499D">
            <w:pPr>
              <w:ind w:right="513"/>
              <w:rPr>
                <w:sz w:val="22"/>
                <w:szCs w:val="22"/>
              </w:rPr>
            </w:pPr>
            <w:r>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1957F1CC"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A70C7AE" w14:textId="77777777" w:rsidR="0088499D" w:rsidRPr="00F93879" w:rsidRDefault="0088499D" w:rsidP="0088499D">
            <w:pPr>
              <w:ind w:right="513"/>
              <w:rPr>
                <w:sz w:val="22"/>
                <w:szCs w:val="22"/>
              </w:rPr>
            </w:pPr>
            <w:r>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66A9FB3"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DE3D0EF" w14:textId="77777777" w:rsidR="0088499D" w:rsidRPr="00F93879" w:rsidRDefault="0088499D" w:rsidP="0088499D">
            <w:pPr>
              <w:ind w:right="513"/>
              <w:rPr>
                <w:sz w:val="22"/>
                <w:szCs w:val="22"/>
              </w:rPr>
            </w:pPr>
            <w:r>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3F6AB80F"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37D7471" w14:textId="77777777" w:rsidR="0088499D" w:rsidRPr="00F93879" w:rsidRDefault="0088499D" w:rsidP="0088499D">
            <w:pPr>
              <w:ind w:right="513"/>
              <w:rPr>
                <w:sz w:val="22"/>
                <w:szCs w:val="22"/>
              </w:rPr>
            </w:pPr>
            <w:r>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335D1054"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C23FC99" w14:textId="77777777" w:rsidR="0088499D" w:rsidRPr="00F93879" w:rsidRDefault="0088499D" w:rsidP="0088499D">
            <w:pPr>
              <w:ind w:right="513"/>
              <w:rPr>
                <w:sz w:val="22"/>
                <w:szCs w:val="22"/>
              </w:rPr>
            </w:pPr>
            <w:r>
              <w:rPr>
                <w:sz w:val="22"/>
                <w:szCs w:val="22"/>
              </w:rPr>
              <w:t>Lili André (KD)</w:t>
            </w:r>
          </w:p>
        </w:tc>
        <w:tc>
          <w:tcPr>
            <w:tcW w:w="329" w:type="dxa"/>
            <w:tcBorders>
              <w:top w:val="single" w:sz="6" w:space="0" w:color="auto"/>
              <w:left w:val="single" w:sz="6" w:space="0" w:color="auto"/>
              <w:bottom w:val="single" w:sz="6" w:space="0" w:color="auto"/>
              <w:right w:val="single" w:sz="6" w:space="0" w:color="auto"/>
            </w:tcBorders>
          </w:tcPr>
          <w:p w14:paraId="0B9E8208" w14:textId="5F1FF8CA"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3381986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3E70511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5500D6E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769E747F"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48392A" w14:textId="77777777" w:rsidR="0088499D" w:rsidRPr="00F93879" w:rsidRDefault="0088499D" w:rsidP="0088499D">
            <w:pPr>
              <w:ind w:right="513"/>
              <w:rPr>
                <w:sz w:val="22"/>
                <w:szCs w:val="22"/>
              </w:rPr>
            </w:pPr>
            <w:r>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6898506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695CCA43"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75E30151"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1C414844"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68AD9D71"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7E83050" w14:textId="77777777" w:rsidR="0088499D" w:rsidRPr="00F93879" w:rsidRDefault="0088499D" w:rsidP="0088499D">
            <w:pPr>
              <w:ind w:right="513"/>
              <w:rPr>
                <w:sz w:val="22"/>
                <w:szCs w:val="22"/>
              </w:rPr>
            </w:pPr>
            <w:r>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9FEC6B9"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77DDA22" w14:textId="17AA30E8" w:rsidR="0088499D" w:rsidRPr="00F93879" w:rsidRDefault="007E51B9" w:rsidP="0088499D">
            <w:pPr>
              <w:ind w:right="513"/>
              <w:rPr>
                <w:sz w:val="22"/>
                <w:szCs w:val="22"/>
              </w:rPr>
            </w:pPr>
            <w:r>
              <w:rPr>
                <w:sz w:val="22"/>
                <w:szCs w:val="22"/>
              </w:rPr>
              <w:t>Vakant</w:t>
            </w:r>
            <w:r w:rsidR="0088499D">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622626B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78FC8CE7"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E1A7B20" w14:textId="77777777" w:rsidR="0088499D" w:rsidRPr="00F93879" w:rsidRDefault="0088499D" w:rsidP="0088499D">
            <w:pPr>
              <w:ind w:right="513"/>
              <w:rPr>
                <w:sz w:val="22"/>
                <w:szCs w:val="22"/>
              </w:rPr>
            </w:pPr>
            <w:r>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36512BED"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0C734B82"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20B68234"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0F7E2535"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7A216C0A"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FCF096F" w14:textId="1218B605" w:rsidR="0088499D" w:rsidRDefault="0088499D" w:rsidP="0088499D">
            <w:pPr>
              <w:ind w:right="513"/>
              <w:rPr>
                <w:sz w:val="22"/>
                <w:szCs w:val="22"/>
              </w:rPr>
            </w:pPr>
            <w:r>
              <w:rPr>
                <w:sz w:val="22"/>
                <w:szCs w:val="22"/>
              </w:rPr>
              <w:t xml:space="preserve">Isabell </w:t>
            </w:r>
            <w:proofErr w:type="spellStart"/>
            <w:r>
              <w:rPr>
                <w:sz w:val="22"/>
                <w:szCs w:val="22"/>
              </w:rPr>
              <w:t>Mixter</w:t>
            </w:r>
            <w:proofErr w:type="spellEnd"/>
            <w:r>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369974D"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F3ABA42" w14:textId="48FADE08" w:rsidR="0088499D" w:rsidRDefault="0088499D" w:rsidP="0088499D">
            <w:pPr>
              <w:ind w:right="513"/>
              <w:rPr>
                <w:sz w:val="22"/>
                <w:szCs w:val="22"/>
              </w:rPr>
            </w:pPr>
            <w:proofErr w:type="spellStart"/>
            <w:r>
              <w:rPr>
                <w:sz w:val="22"/>
                <w:szCs w:val="22"/>
              </w:rPr>
              <w:t>Muharrem</w:t>
            </w:r>
            <w:proofErr w:type="spellEnd"/>
            <w:r>
              <w:rPr>
                <w:sz w:val="22"/>
                <w:szCs w:val="22"/>
              </w:rPr>
              <w:t xml:space="preserve"> </w:t>
            </w:r>
            <w:proofErr w:type="spellStart"/>
            <w:r>
              <w:rPr>
                <w:sz w:val="22"/>
                <w:szCs w:val="22"/>
              </w:rPr>
              <w:t>Demirok</w:t>
            </w:r>
            <w:proofErr w:type="spellEnd"/>
            <w:r>
              <w:rPr>
                <w:sz w:val="22"/>
                <w:szCs w:val="22"/>
              </w:rPr>
              <w:t xml:space="preserve">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3D999593"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4DE40C3" w14:textId="4D7491F8" w:rsidR="0088499D" w:rsidRDefault="0088499D" w:rsidP="0088499D">
            <w:pPr>
              <w:ind w:right="513"/>
              <w:rPr>
                <w:sz w:val="22"/>
                <w:szCs w:val="22"/>
              </w:rPr>
            </w:pPr>
            <w:r>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03CB1AE"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0C101A" w14:textId="57151410" w:rsidR="0088499D" w:rsidRDefault="0088499D" w:rsidP="0088499D">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F05003A"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3793D1F" w14:textId="2E710F41" w:rsidR="0088499D" w:rsidRDefault="0088499D" w:rsidP="0088499D">
            <w:pPr>
              <w:ind w:right="513"/>
              <w:rPr>
                <w:sz w:val="22"/>
                <w:szCs w:val="22"/>
              </w:rPr>
            </w:pPr>
            <w:r>
              <w:rPr>
                <w:sz w:val="22"/>
                <w:szCs w:val="22"/>
              </w:rPr>
              <w:t>Annika Hirvonen (MP)</w:t>
            </w:r>
          </w:p>
        </w:tc>
        <w:tc>
          <w:tcPr>
            <w:tcW w:w="329" w:type="dxa"/>
            <w:tcBorders>
              <w:top w:val="single" w:sz="6" w:space="0" w:color="auto"/>
              <w:left w:val="single" w:sz="6" w:space="0" w:color="auto"/>
              <w:bottom w:val="single" w:sz="8" w:space="0" w:color="auto"/>
              <w:right w:val="single" w:sz="6" w:space="0" w:color="auto"/>
            </w:tcBorders>
          </w:tcPr>
          <w:p w14:paraId="1D2AB11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8AF9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55E2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A6C7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EF634"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09D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A55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C6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D047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B0FC2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75E5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AB2C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861B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398DE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595B8489"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0DE684D8" w14:textId="4DCA3697" w:rsidR="0088499D" w:rsidRDefault="0088499D" w:rsidP="0088499D">
            <w:pPr>
              <w:ind w:right="513"/>
              <w:rPr>
                <w:sz w:val="22"/>
                <w:szCs w:val="22"/>
              </w:rPr>
            </w:pPr>
            <w:r>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75634431"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F86A97" w14:textId="41D1B575" w:rsidR="0088499D" w:rsidRDefault="0088499D" w:rsidP="0088499D">
            <w:pPr>
              <w:ind w:right="513"/>
              <w:rPr>
                <w:sz w:val="22"/>
                <w:szCs w:val="22"/>
              </w:rPr>
            </w:pPr>
            <w:proofErr w:type="spellStart"/>
            <w:r>
              <w:rPr>
                <w:sz w:val="22"/>
                <w:szCs w:val="22"/>
              </w:rPr>
              <w:t>Maruicio</w:t>
            </w:r>
            <w:proofErr w:type="spellEnd"/>
            <w:r>
              <w:rPr>
                <w:sz w:val="22"/>
                <w:szCs w:val="22"/>
              </w:rPr>
              <w:t xml:space="preserve">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8499D" w:rsidRPr="00F93879" w14:paraId="45BCE55B"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00" w:type="dxa"/>
          </w:tcPr>
          <w:p w14:paraId="0BB664B2" w14:textId="77777777" w:rsidR="0088499D" w:rsidRPr="00F93879" w:rsidRDefault="0088499D" w:rsidP="0088499D">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77777777" w:rsidR="0088499D" w:rsidRPr="00F93879" w:rsidRDefault="0088499D" w:rsidP="0088499D">
            <w:pPr>
              <w:spacing w:before="60"/>
              <w:rPr>
                <w:sz w:val="22"/>
                <w:szCs w:val="22"/>
              </w:rPr>
            </w:pPr>
            <w:r>
              <w:rPr>
                <w:sz w:val="22"/>
                <w:szCs w:val="22"/>
              </w:rPr>
              <w:t>X</w:t>
            </w:r>
            <w:r w:rsidRPr="00F93879">
              <w:rPr>
                <w:sz w:val="22"/>
                <w:szCs w:val="22"/>
              </w:rPr>
              <w:t xml:space="preserve"> = ledamöter som deltagit i handläggningen</w:t>
            </w:r>
          </w:p>
        </w:tc>
      </w:tr>
      <w:tr w:rsidR="0088499D" w:rsidRPr="00F93879" w14:paraId="3B6DDFFB" w14:textId="77777777" w:rsidTr="004A3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00" w:type="dxa"/>
          </w:tcPr>
          <w:p w14:paraId="7AB7A61A"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88499D" w:rsidRPr="00F93879" w:rsidRDefault="0088499D" w:rsidP="008849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014773DE" w14:textId="505DB731" w:rsidR="00310EFE" w:rsidRDefault="00310EFE" w:rsidP="0070568E">
      <w:pPr>
        <w:rPr>
          <w:b/>
          <w:sz w:val="22"/>
          <w:szCs w:val="22"/>
        </w:rPr>
      </w:pPr>
    </w:p>
    <w:p w14:paraId="3649B9E7" w14:textId="456DAA5C" w:rsidR="005373DD" w:rsidRDefault="005373DD" w:rsidP="0070568E">
      <w:pPr>
        <w:rPr>
          <w:b/>
          <w:sz w:val="22"/>
          <w:szCs w:val="22"/>
        </w:rPr>
      </w:pPr>
    </w:p>
    <w:p w14:paraId="72A524E6" w14:textId="44857B46" w:rsidR="005373DD" w:rsidRDefault="005373DD" w:rsidP="0070568E">
      <w:pPr>
        <w:rPr>
          <w:b/>
          <w:sz w:val="22"/>
          <w:szCs w:val="22"/>
        </w:rPr>
      </w:pPr>
    </w:p>
    <w:p w14:paraId="639003AB" w14:textId="26E9B11B" w:rsidR="005373DD" w:rsidRDefault="005373DD" w:rsidP="0070568E">
      <w:pPr>
        <w:rPr>
          <w:b/>
          <w:sz w:val="22"/>
          <w:szCs w:val="22"/>
        </w:rPr>
      </w:pPr>
    </w:p>
    <w:p w14:paraId="6E3C278E" w14:textId="14C66F1F" w:rsidR="005373DD" w:rsidRDefault="005373DD" w:rsidP="0070568E">
      <w:pPr>
        <w:rPr>
          <w:b/>
          <w:sz w:val="22"/>
          <w:szCs w:val="22"/>
        </w:rPr>
      </w:pPr>
    </w:p>
    <w:p w14:paraId="1BA1A78B" w14:textId="77777777" w:rsidR="005373DD" w:rsidRPr="00F93879" w:rsidRDefault="005373DD" w:rsidP="0070568E">
      <w:pPr>
        <w:rPr>
          <w:b/>
          <w:sz w:val="22"/>
          <w:szCs w:val="22"/>
        </w:rPr>
      </w:pPr>
    </w:p>
    <w:sectPr w:rsidR="005373DD" w:rsidRPr="00F93879" w:rsidSect="001F1A4F">
      <w:pgSz w:w="11906" w:h="16838" w:code="9"/>
      <w:pgMar w:top="993" w:right="1134" w:bottom="127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9C069A0"/>
    <w:multiLevelType w:val="hybridMultilevel"/>
    <w:tmpl w:val="B2F4AE88"/>
    <w:lvl w:ilvl="0" w:tplc="899A4A46">
      <w:numFmt w:val="bullet"/>
      <w:lvlText w:val="-"/>
      <w:lvlJc w:val="left"/>
      <w:pPr>
        <w:ind w:left="720" w:hanging="360"/>
      </w:pPr>
      <w:rPr>
        <w:rFonts w:ascii="Times New Roman" w:eastAsia="Times New Roman" w:hAnsi="Times New Roman" w:cs="Times New Roman"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D14841"/>
    <w:multiLevelType w:val="hybridMultilevel"/>
    <w:tmpl w:val="73E0E5F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E2094"/>
    <w:multiLevelType w:val="hybridMultilevel"/>
    <w:tmpl w:val="87C0537E"/>
    <w:lvl w:ilvl="0" w:tplc="9B94E3D6">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4D032137"/>
    <w:multiLevelType w:val="hybridMultilevel"/>
    <w:tmpl w:val="EA6CD5E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F44D72"/>
    <w:multiLevelType w:val="hybridMultilevel"/>
    <w:tmpl w:val="86CEFFC0"/>
    <w:lvl w:ilvl="0" w:tplc="56D48F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D77E79"/>
    <w:multiLevelType w:val="multilevel"/>
    <w:tmpl w:val="69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B1865"/>
    <w:multiLevelType w:val="hybridMultilevel"/>
    <w:tmpl w:val="DAD81A6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7469"/>
    <w:multiLevelType w:val="hybridMultilevel"/>
    <w:tmpl w:val="5ED0CFA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1"/>
  </w:num>
  <w:num w:numId="6">
    <w:abstractNumId w:val="7"/>
  </w:num>
  <w:num w:numId="7">
    <w:abstractNumId w:val="6"/>
  </w:num>
  <w:num w:numId="8">
    <w:abstractNumId w:val="9"/>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324C9"/>
    <w:rsid w:val="0003470E"/>
    <w:rsid w:val="00034FED"/>
    <w:rsid w:val="000414BD"/>
    <w:rsid w:val="00083803"/>
    <w:rsid w:val="00084379"/>
    <w:rsid w:val="0009039C"/>
    <w:rsid w:val="00094BAC"/>
    <w:rsid w:val="000C350A"/>
    <w:rsid w:val="000E5272"/>
    <w:rsid w:val="000F6D1A"/>
    <w:rsid w:val="00143F54"/>
    <w:rsid w:val="0014663D"/>
    <w:rsid w:val="00154ADF"/>
    <w:rsid w:val="00155E40"/>
    <w:rsid w:val="00157202"/>
    <w:rsid w:val="00161AA6"/>
    <w:rsid w:val="00161D99"/>
    <w:rsid w:val="0016340B"/>
    <w:rsid w:val="00167ED0"/>
    <w:rsid w:val="00184818"/>
    <w:rsid w:val="00195F3F"/>
    <w:rsid w:val="00197891"/>
    <w:rsid w:val="001A555A"/>
    <w:rsid w:val="001B1558"/>
    <w:rsid w:val="001B1A3F"/>
    <w:rsid w:val="001E3709"/>
    <w:rsid w:val="001E7F77"/>
    <w:rsid w:val="001F0534"/>
    <w:rsid w:val="001F1A4F"/>
    <w:rsid w:val="001F3F40"/>
    <w:rsid w:val="001F6890"/>
    <w:rsid w:val="00216AF9"/>
    <w:rsid w:val="002174A8"/>
    <w:rsid w:val="002176B0"/>
    <w:rsid w:val="00221F23"/>
    <w:rsid w:val="002272D5"/>
    <w:rsid w:val="00231236"/>
    <w:rsid w:val="0023760B"/>
    <w:rsid w:val="002451CF"/>
    <w:rsid w:val="002544E0"/>
    <w:rsid w:val="0026045F"/>
    <w:rsid w:val="002614E2"/>
    <w:rsid w:val="002624FF"/>
    <w:rsid w:val="00271E45"/>
    <w:rsid w:val="002939F2"/>
    <w:rsid w:val="00296D10"/>
    <w:rsid w:val="002A43CC"/>
    <w:rsid w:val="002B603D"/>
    <w:rsid w:val="002C1524"/>
    <w:rsid w:val="002C1D5A"/>
    <w:rsid w:val="002D2AB5"/>
    <w:rsid w:val="002E0DC5"/>
    <w:rsid w:val="002E6594"/>
    <w:rsid w:val="002E65A9"/>
    <w:rsid w:val="002F284C"/>
    <w:rsid w:val="00301201"/>
    <w:rsid w:val="00310EFE"/>
    <w:rsid w:val="00317389"/>
    <w:rsid w:val="00317D74"/>
    <w:rsid w:val="003535BE"/>
    <w:rsid w:val="00360479"/>
    <w:rsid w:val="0038603B"/>
    <w:rsid w:val="00391E84"/>
    <w:rsid w:val="00392C31"/>
    <w:rsid w:val="003952A4"/>
    <w:rsid w:val="0039591D"/>
    <w:rsid w:val="003A3164"/>
    <w:rsid w:val="003A48EB"/>
    <w:rsid w:val="003B17A8"/>
    <w:rsid w:val="003E0BA1"/>
    <w:rsid w:val="003E10A1"/>
    <w:rsid w:val="003F750E"/>
    <w:rsid w:val="0041580F"/>
    <w:rsid w:val="00432BE0"/>
    <w:rsid w:val="00433896"/>
    <w:rsid w:val="0044469B"/>
    <w:rsid w:val="00444C6C"/>
    <w:rsid w:val="0046730B"/>
    <w:rsid w:val="00484445"/>
    <w:rsid w:val="004A355E"/>
    <w:rsid w:val="004A3CAF"/>
    <w:rsid w:val="004B2491"/>
    <w:rsid w:val="004C15E5"/>
    <w:rsid w:val="004D043E"/>
    <w:rsid w:val="004F1B55"/>
    <w:rsid w:val="004F680C"/>
    <w:rsid w:val="0050090A"/>
    <w:rsid w:val="00501AA2"/>
    <w:rsid w:val="00524F59"/>
    <w:rsid w:val="00525CCA"/>
    <w:rsid w:val="00527F3F"/>
    <w:rsid w:val="005373DD"/>
    <w:rsid w:val="005430D9"/>
    <w:rsid w:val="0055245E"/>
    <w:rsid w:val="00556EF2"/>
    <w:rsid w:val="005859F2"/>
    <w:rsid w:val="005B7111"/>
    <w:rsid w:val="005C1541"/>
    <w:rsid w:val="005E28B9"/>
    <w:rsid w:val="005E305F"/>
    <w:rsid w:val="005E439C"/>
    <w:rsid w:val="005F30A2"/>
    <w:rsid w:val="006634C3"/>
    <w:rsid w:val="006646A7"/>
    <w:rsid w:val="006778E3"/>
    <w:rsid w:val="0068409F"/>
    <w:rsid w:val="006B7B0C"/>
    <w:rsid w:val="006C033F"/>
    <w:rsid w:val="006C21FA"/>
    <w:rsid w:val="006C6933"/>
    <w:rsid w:val="006D3126"/>
    <w:rsid w:val="006D6E13"/>
    <w:rsid w:val="0070568E"/>
    <w:rsid w:val="00723D66"/>
    <w:rsid w:val="0072773A"/>
    <w:rsid w:val="007302C8"/>
    <w:rsid w:val="00750FF0"/>
    <w:rsid w:val="007531F4"/>
    <w:rsid w:val="00767BDA"/>
    <w:rsid w:val="00777EC7"/>
    <w:rsid w:val="00783886"/>
    <w:rsid w:val="00791E1F"/>
    <w:rsid w:val="007963FB"/>
    <w:rsid w:val="007C6D4E"/>
    <w:rsid w:val="007E51B9"/>
    <w:rsid w:val="00803D0A"/>
    <w:rsid w:val="00814276"/>
    <w:rsid w:val="008206EE"/>
    <w:rsid w:val="00834B38"/>
    <w:rsid w:val="00837EBD"/>
    <w:rsid w:val="00846AE0"/>
    <w:rsid w:val="008557FA"/>
    <w:rsid w:val="00863E0B"/>
    <w:rsid w:val="008754E3"/>
    <w:rsid w:val="0088499D"/>
    <w:rsid w:val="00885CE7"/>
    <w:rsid w:val="008A00F1"/>
    <w:rsid w:val="008A43F6"/>
    <w:rsid w:val="008C1009"/>
    <w:rsid w:val="008E5D06"/>
    <w:rsid w:val="008F4D68"/>
    <w:rsid w:val="009026DB"/>
    <w:rsid w:val="00902DF4"/>
    <w:rsid w:val="009034FB"/>
    <w:rsid w:val="00904051"/>
    <w:rsid w:val="00905F81"/>
    <w:rsid w:val="00906C2D"/>
    <w:rsid w:val="009315A1"/>
    <w:rsid w:val="00932C3B"/>
    <w:rsid w:val="0093326E"/>
    <w:rsid w:val="00940B1A"/>
    <w:rsid w:val="00940FBF"/>
    <w:rsid w:val="00944806"/>
    <w:rsid w:val="00946978"/>
    <w:rsid w:val="0095565A"/>
    <w:rsid w:val="009568CC"/>
    <w:rsid w:val="0096348C"/>
    <w:rsid w:val="00963B68"/>
    <w:rsid w:val="00965ED3"/>
    <w:rsid w:val="00973D8B"/>
    <w:rsid w:val="009922A8"/>
    <w:rsid w:val="009A649B"/>
    <w:rsid w:val="009A68FE"/>
    <w:rsid w:val="009B0A01"/>
    <w:rsid w:val="009C2239"/>
    <w:rsid w:val="009E63EF"/>
    <w:rsid w:val="00A17F14"/>
    <w:rsid w:val="00A401A5"/>
    <w:rsid w:val="00A443C2"/>
    <w:rsid w:val="00A744C3"/>
    <w:rsid w:val="00A765C3"/>
    <w:rsid w:val="00A83F25"/>
    <w:rsid w:val="00A901E0"/>
    <w:rsid w:val="00A96B5E"/>
    <w:rsid w:val="00AB2850"/>
    <w:rsid w:val="00AC1038"/>
    <w:rsid w:val="00AC5470"/>
    <w:rsid w:val="00B12682"/>
    <w:rsid w:val="00B166E5"/>
    <w:rsid w:val="00B33EE8"/>
    <w:rsid w:val="00B3501C"/>
    <w:rsid w:val="00B56C13"/>
    <w:rsid w:val="00B9203B"/>
    <w:rsid w:val="00BA1875"/>
    <w:rsid w:val="00BC1D31"/>
    <w:rsid w:val="00BD402E"/>
    <w:rsid w:val="00C01A21"/>
    <w:rsid w:val="00C042B7"/>
    <w:rsid w:val="00C07173"/>
    <w:rsid w:val="00C10D8A"/>
    <w:rsid w:val="00C139C6"/>
    <w:rsid w:val="00C355DE"/>
    <w:rsid w:val="00C57BAF"/>
    <w:rsid w:val="00C60A72"/>
    <w:rsid w:val="00C6360E"/>
    <w:rsid w:val="00C77D8D"/>
    <w:rsid w:val="00C93236"/>
    <w:rsid w:val="00CA0EEC"/>
    <w:rsid w:val="00CB0715"/>
    <w:rsid w:val="00CB2067"/>
    <w:rsid w:val="00CB3CD1"/>
    <w:rsid w:val="00CB55B3"/>
    <w:rsid w:val="00CE3428"/>
    <w:rsid w:val="00CE3E8D"/>
    <w:rsid w:val="00CF0840"/>
    <w:rsid w:val="00D109AF"/>
    <w:rsid w:val="00D15E0A"/>
    <w:rsid w:val="00D16934"/>
    <w:rsid w:val="00D44C61"/>
    <w:rsid w:val="00D47178"/>
    <w:rsid w:val="00D53E20"/>
    <w:rsid w:val="00D55BC8"/>
    <w:rsid w:val="00D7731F"/>
    <w:rsid w:val="00DA51CA"/>
    <w:rsid w:val="00DB3C86"/>
    <w:rsid w:val="00DB78EC"/>
    <w:rsid w:val="00DE341E"/>
    <w:rsid w:val="00DE4724"/>
    <w:rsid w:val="00DF41F4"/>
    <w:rsid w:val="00DF60B9"/>
    <w:rsid w:val="00E033C8"/>
    <w:rsid w:val="00E1262D"/>
    <w:rsid w:val="00E52A7A"/>
    <w:rsid w:val="00E54AA9"/>
    <w:rsid w:val="00E61737"/>
    <w:rsid w:val="00E638EC"/>
    <w:rsid w:val="00E67EBA"/>
    <w:rsid w:val="00E84727"/>
    <w:rsid w:val="00E9153A"/>
    <w:rsid w:val="00E916EA"/>
    <w:rsid w:val="00E91CBD"/>
    <w:rsid w:val="00EA0CF8"/>
    <w:rsid w:val="00EB3EFD"/>
    <w:rsid w:val="00EB74D6"/>
    <w:rsid w:val="00EC4EA4"/>
    <w:rsid w:val="00EC7F75"/>
    <w:rsid w:val="00ED5B02"/>
    <w:rsid w:val="00EE3DE9"/>
    <w:rsid w:val="00EE545C"/>
    <w:rsid w:val="00EE6E54"/>
    <w:rsid w:val="00EE7BE6"/>
    <w:rsid w:val="00F17C95"/>
    <w:rsid w:val="00F27EB5"/>
    <w:rsid w:val="00F32167"/>
    <w:rsid w:val="00F55C84"/>
    <w:rsid w:val="00F74413"/>
    <w:rsid w:val="00F84696"/>
    <w:rsid w:val="00F93879"/>
    <w:rsid w:val="00FB057C"/>
    <w:rsid w:val="00FB6A44"/>
    <w:rsid w:val="00FC283E"/>
    <w:rsid w:val="00FD13A3"/>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character" w:styleId="Kommentarsreferens">
    <w:name w:val="annotation reference"/>
    <w:basedOn w:val="Standardstycketeckensnitt"/>
    <w:rsid w:val="0070568E"/>
    <w:rPr>
      <w:sz w:val="16"/>
      <w:szCs w:val="16"/>
    </w:rPr>
  </w:style>
  <w:style w:type="paragraph" w:styleId="Kommentarer">
    <w:name w:val="annotation text"/>
    <w:basedOn w:val="Normal"/>
    <w:link w:val="KommentarerChar"/>
    <w:rsid w:val="0070568E"/>
    <w:rPr>
      <w:sz w:val="20"/>
    </w:rPr>
  </w:style>
  <w:style w:type="character" w:customStyle="1" w:styleId="KommentarerChar">
    <w:name w:val="Kommentarer Char"/>
    <w:basedOn w:val="Standardstycketeckensnitt"/>
    <w:link w:val="Kommentarer"/>
    <w:rsid w:val="0070568E"/>
  </w:style>
  <w:style w:type="paragraph" w:styleId="Kommentarsmne">
    <w:name w:val="annotation subject"/>
    <w:basedOn w:val="Kommentarer"/>
    <w:next w:val="Kommentarer"/>
    <w:link w:val="KommentarsmneChar"/>
    <w:semiHidden/>
    <w:unhideWhenUsed/>
    <w:rsid w:val="0070568E"/>
    <w:rPr>
      <w:b/>
      <w:bCs/>
    </w:rPr>
  </w:style>
  <w:style w:type="character" w:customStyle="1" w:styleId="KommentarsmneChar">
    <w:name w:val="Kommentarsämne Char"/>
    <w:basedOn w:val="KommentarerChar"/>
    <w:link w:val="Kommentarsmne"/>
    <w:semiHidden/>
    <w:rsid w:val="0070568E"/>
    <w:rPr>
      <w:b/>
      <w:bCs/>
    </w:rPr>
  </w:style>
  <w:style w:type="paragraph" w:customStyle="1" w:styleId="Brdtextutanavstnd">
    <w:name w:val="Brödtext utan avstånd"/>
    <w:basedOn w:val="Normal"/>
    <w:qFormat/>
    <w:rsid w:val="005373DD"/>
    <w:pPr>
      <w:widowControl/>
      <w:tabs>
        <w:tab w:val="left" w:pos="1701"/>
        <w:tab w:val="left" w:pos="3600"/>
        <w:tab w:val="left" w:pos="5387"/>
      </w:tabs>
      <w:spacing w:line="276" w:lineRule="auto"/>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60049">
      <w:bodyDiv w:val="1"/>
      <w:marLeft w:val="0"/>
      <w:marRight w:val="0"/>
      <w:marTop w:val="0"/>
      <w:marBottom w:val="0"/>
      <w:divBdr>
        <w:top w:val="none" w:sz="0" w:space="0" w:color="auto"/>
        <w:left w:val="none" w:sz="0" w:space="0" w:color="auto"/>
        <w:bottom w:val="none" w:sz="0" w:space="0" w:color="auto"/>
        <w:right w:val="none" w:sz="0" w:space="0" w:color="auto"/>
      </w:divBdr>
    </w:div>
    <w:div w:id="1331719661">
      <w:bodyDiv w:val="1"/>
      <w:marLeft w:val="0"/>
      <w:marRight w:val="0"/>
      <w:marTop w:val="0"/>
      <w:marBottom w:val="0"/>
      <w:divBdr>
        <w:top w:val="none" w:sz="0" w:space="0" w:color="auto"/>
        <w:left w:val="none" w:sz="0" w:space="0" w:color="auto"/>
        <w:bottom w:val="none" w:sz="0" w:space="0" w:color="auto"/>
        <w:right w:val="none" w:sz="0" w:space="0" w:color="auto"/>
      </w:divBdr>
    </w:div>
    <w:div w:id="20410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1036</Words>
  <Characters>7320</Characters>
  <Application>Microsoft Office Word</Application>
  <DocSecurity>0</DocSecurity>
  <Lines>1045</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7</cp:revision>
  <cp:lastPrinted>2022-10-25T12:50:00Z</cp:lastPrinted>
  <dcterms:created xsi:type="dcterms:W3CDTF">2022-10-25T13:04:00Z</dcterms:created>
  <dcterms:modified xsi:type="dcterms:W3CDTF">2022-12-06T14:13:00Z</dcterms:modified>
</cp:coreProperties>
</file>