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B3FC8" w:rsidRDefault="0089496C" w14:paraId="7C5A62C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CBC8A78AC7A46888F321EE21615DFC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a5435b6-0691-48ca-bd9a-e69b6f521cd6"/>
        <w:id w:val="157661591"/>
        <w:lock w:val="sdtLocked"/>
      </w:sdtPr>
      <w:sdtEndPr/>
      <w:sdtContent>
        <w:p w:rsidR="00220337" w:rsidRDefault="002F7CA1" w14:paraId="08822AD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reglerna för tillgänglighetsanpassning vid byggnation av personalbostäder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0E3B93B2AE644538B88C8BD7440980A"/>
        </w:placeholder>
        <w:text/>
      </w:sdtPr>
      <w:sdtEndPr/>
      <w:sdtContent>
        <w:p w:rsidRPr="009B062B" w:rsidR="006D79C9" w:rsidP="00333E95" w:rsidRDefault="006D79C9" w14:paraId="56DC48C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21ABE" w:rsidP="00D21ABE" w:rsidRDefault="00D21ABE" w14:paraId="15BA93F0" w14:textId="21551E07">
      <w:pPr>
        <w:pStyle w:val="Normalutanindragellerluft"/>
      </w:pPr>
      <w:r w:rsidRPr="00A64F3D">
        <w:rPr>
          <w:spacing w:val="-2"/>
        </w:rPr>
        <w:t>Enligt dagens regelverk omfattas även personalbostäder av samma krav på tillgänglighets</w:t>
      </w:r>
      <w:r w:rsidRPr="00A64F3D" w:rsidR="00A64F3D">
        <w:rPr>
          <w:spacing w:val="-2"/>
        </w:rPr>
        <w:softHyphen/>
      </w:r>
      <w:r>
        <w:t>anpassning som bostäder på den ordinarie bostadsmarknaden. Detta innebär bland annat krav på utformning för personer med nedsatt rörelse- eller orienteringsförmåga.</w:t>
      </w:r>
    </w:p>
    <w:p w:rsidR="00D21ABE" w:rsidP="002F7CA1" w:rsidRDefault="00D21ABE" w14:paraId="3122AC46" w14:textId="13642AA4">
      <w:r>
        <w:t xml:space="preserve">Syftet med dessa regler är i grunden gott, men i praktiken skapar de betydande </w:t>
      </w:r>
      <w:r w:rsidRPr="00A64F3D">
        <w:rPr>
          <w:spacing w:val="-2"/>
        </w:rPr>
        <w:t>pro</w:t>
      </w:r>
      <w:r w:rsidR="00A64F3D">
        <w:rPr>
          <w:spacing w:val="-2"/>
        </w:rPr>
        <w:softHyphen/>
      </w:r>
      <w:r w:rsidRPr="00A64F3D">
        <w:rPr>
          <w:spacing w:val="-2"/>
        </w:rPr>
        <w:t>blem för arbetsgivare som behöver bygga enklare personalbostäder. Personalbostäder</w:t>
      </w:r>
      <w:r>
        <w:t xml:space="preserve"> är </w:t>
      </w:r>
      <w:r w:rsidRPr="00A64F3D">
        <w:rPr>
          <w:spacing w:val="-2"/>
        </w:rPr>
        <w:t>ofta tillfälliga eller korttidsboenden och används av anställda under begränsade perioder</w:t>
      </w:r>
      <w:r>
        <w:t>. Att ställa samma krav på tillgänglighet som vid permanenta bostäder leder därför till onödigt höga byggkostnader och i vissa fall till att planerade projekt inte blir av.</w:t>
      </w:r>
    </w:p>
    <w:p w:rsidR="00D21ABE" w:rsidP="002F7CA1" w:rsidRDefault="00D21ABE" w14:paraId="6A0FD6FA" w14:textId="11C73E05">
      <w:r>
        <w:t>Det är viktigt att skilja på bostäder som ska vara tillgängliga för hela befolkningen och bostäder som byggs enbart i syfte att användas som personalboenden. En differen</w:t>
      </w:r>
      <w:r w:rsidR="00A64F3D">
        <w:softHyphen/>
      </w:r>
      <w:r>
        <w:t>tierad lagstiftning skulle göra det möjligt för arbetsgivare att snabbare och billigare till</w:t>
      </w:r>
      <w:r w:rsidR="00A64F3D">
        <w:softHyphen/>
      </w:r>
      <w:r>
        <w:t>handahålla bostäder för personal, samtidigt som samhällets mål om tillgänglighet i ordi</w:t>
      </w:r>
      <w:r w:rsidR="00A64F3D">
        <w:softHyphen/>
      </w:r>
      <w:r>
        <w:t>narie bostadsbestånd står fast.</w:t>
      </w:r>
    </w:p>
    <w:p w:rsidRPr="00422B9E" w:rsidR="00422B9E" w:rsidP="002F7CA1" w:rsidRDefault="00D21ABE" w14:paraId="5BE1E64B" w14:textId="7B47E000">
      <w:r>
        <w:t xml:space="preserve">En översyn bör därför göras </w:t>
      </w:r>
      <w:r w:rsidR="002F7CA1">
        <w:t>i</w:t>
      </w:r>
      <w:r>
        <w:t xml:space="preserve"> syfte att undanta personalbostäder från de mest omfat</w:t>
      </w:r>
      <w:r w:rsidR="00A64F3D">
        <w:softHyphen/>
      </w:r>
      <w:r>
        <w:t xml:space="preserve">tande tillgänglighetskraven. Detta skulle bidra till att underlätta kompetensförsörjning i </w:t>
      </w:r>
      <w:r w:rsidRPr="00A64F3D">
        <w:rPr>
          <w:spacing w:val="-2"/>
        </w:rPr>
        <w:t>branscher och regioner där tillgången på bostäder är en avgörande fråga för arbetsgivarnas</w:t>
      </w:r>
      <w:r>
        <w:t xml:space="preserve"> möjligheter att rekrytera.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20342B70B74634B4267AD977738FB6"/>
        </w:placeholder>
      </w:sdtPr>
      <w:sdtEndPr>
        <w:rPr>
          <w:i w:val="0"/>
          <w:noProof w:val="0"/>
        </w:rPr>
      </w:sdtEndPr>
      <w:sdtContent>
        <w:p w:rsidR="007B3FC8" w:rsidP="007B3FC8" w:rsidRDefault="007B3FC8" w14:paraId="51D55A50" w14:textId="77777777"/>
        <w:p w:rsidR="007B3FC8" w:rsidP="007B3FC8" w:rsidRDefault="0089496C" w14:paraId="119E0936" w14:textId="14FD3C9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20337" w14:paraId="484C6543" w14:textId="77777777">
        <w:trPr>
          <w:cantSplit/>
        </w:trPr>
        <w:tc>
          <w:tcPr>
            <w:tcW w:w="50" w:type="pct"/>
            <w:vAlign w:val="bottom"/>
          </w:tcPr>
          <w:p w:rsidR="00220337" w:rsidRDefault="002F7CA1" w14:paraId="1F11888C" w14:textId="77777777">
            <w:pPr>
              <w:pStyle w:val="Underskrifter"/>
              <w:spacing w:after="0"/>
            </w:pPr>
            <w:r>
              <w:lastRenderedPageBreak/>
              <w:t>Anna-Lena Hedberg (SD)</w:t>
            </w:r>
          </w:p>
        </w:tc>
        <w:tc>
          <w:tcPr>
            <w:tcW w:w="50" w:type="pct"/>
            <w:vAlign w:val="bottom"/>
          </w:tcPr>
          <w:p w:rsidR="00220337" w:rsidRDefault="00220337" w14:paraId="7EB030C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B10462F" w14:textId="4690097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C9343" w14:textId="77777777" w:rsidR="005359FA" w:rsidRDefault="005359FA" w:rsidP="000C1CAD">
      <w:pPr>
        <w:spacing w:line="240" w:lineRule="auto"/>
      </w:pPr>
      <w:r>
        <w:separator/>
      </w:r>
    </w:p>
  </w:endnote>
  <w:endnote w:type="continuationSeparator" w:id="0">
    <w:p w14:paraId="7B47DBB8" w14:textId="77777777" w:rsidR="005359FA" w:rsidRDefault="005359F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B3CF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5B0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C1B9" w14:textId="77777777" w:rsidR="007B3FC8" w:rsidRPr="007B3FC8" w:rsidRDefault="007B3FC8" w:rsidP="007B3F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422FF" w14:textId="77777777" w:rsidR="005359FA" w:rsidRDefault="005359FA" w:rsidP="000C1CAD">
      <w:pPr>
        <w:spacing w:line="240" w:lineRule="auto"/>
      </w:pPr>
      <w:r>
        <w:separator/>
      </w:r>
    </w:p>
  </w:footnote>
  <w:footnote w:type="continuationSeparator" w:id="0">
    <w:p w14:paraId="0C26F0D6" w14:textId="77777777" w:rsidR="005359FA" w:rsidRDefault="005359F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0123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F9261F" wp14:editId="0138522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EA1627" w14:textId="6F0DB8C3" w:rsidR="00262EA3" w:rsidRDefault="0089496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4039C619C7344BF87CF3C95E0BE3518"/>
                              </w:placeholder>
                              <w:text/>
                            </w:sdtPr>
                            <w:sdtEndPr/>
                            <w:sdtContent>
                              <w:r w:rsidR="00D21AB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EADF7832B964BDEA3069532C0171D1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F9261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9EA1627" w14:textId="6F0DB8C3" w:rsidR="00262EA3" w:rsidRDefault="0089496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4039C619C7344BF87CF3C95E0BE3518"/>
                        </w:placeholder>
                        <w:text/>
                      </w:sdtPr>
                      <w:sdtEndPr/>
                      <w:sdtContent>
                        <w:r w:rsidR="00D21AB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EADF7832B964BDEA3069532C0171D1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117E3D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0E6E" w14:textId="77777777" w:rsidR="00262EA3" w:rsidRDefault="00262EA3" w:rsidP="008563AC">
    <w:pPr>
      <w:jc w:val="right"/>
    </w:pPr>
  </w:p>
  <w:p w14:paraId="23C577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8AD5" w14:textId="77777777" w:rsidR="00262EA3" w:rsidRDefault="0089496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8B34773" wp14:editId="40C8FEF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ECEECA" w14:textId="574DB231" w:rsidR="00262EA3" w:rsidRDefault="0089496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B3FC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21ABE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FA8A0F91652D439B89B0A4DEADA2C0FF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029173F5" w14:textId="77777777" w:rsidR="00262EA3" w:rsidRPr="008227B3" w:rsidRDefault="0089496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11A36CD" w14:textId="7BD2F6E2" w:rsidR="00262EA3" w:rsidRPr="008227B3" w:rsidRDefault="0089496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B3FC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D483F066258D458E8C2FFB991B7E32F1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B3FC8">
          <w:t>:465</w:t>
        </w:r>
      </w:sdtContent>
    </w:sdt>
  </w:p>
  <w:p w14:paraId="05B5242E" w14:textId="13C53689" w:rsidR="00262EA3" w:rsidRDefault="0089496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4039C619C7344BF87CF3C95E0BE3518"/>
        </w:placeholder>
        <w15:appearance w15:val="hidden"/>
        <w:text/>
      </w:sdtPr>
      <w:sdtEndPr/>
      <w:sdtContent>
        <w:r w:rsidR="007B3FC8">
          <w:t>av Anna-Lena Hedberg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EADF7832B964BDEA3069532C0171D1B"/>
      </w:placeholder>
      <w:text/>
    </w:sdtPr>
    <w:sdtEndPr/>
    <w:sdtContent>
      <w:p w14:paraId="1139AAB1" w14:textId="68585F5A" w:rsidR="00262EA3" w:rsidRDefault="00D21ABE" w:rsidP="00283E0F">
        <w:pPr>
          <w:pStyle w:val="FSHRub2"/>
        </w:pPr>
        <w:r>
          <w:t>Tillgänglighetsanpassning vid byggnation av personalbostäder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C5601B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9979647">
    <w:abstractNumId w:val="9"/>
  </w:num>
  <w:num w:numId="2" w16cid:durableId="175271968">
    <w:abstractNumId w:val="8"/>
  </w:num>
  <w:num w:numId="3" w16cid:durableId="446849305">
    <w:abstractNumId w:val="16"/>
  </w:num>
  <w:num w:numId="4" w16cid:durableId="711734568">
    <w:abstractNumId w:val="14"/>
  </w:num>
  <w:num w:numId="5" w16cid:durableId="715666982">
    <w:abstractNumId w:val="17"/>
  </w:num>
  <w:num w:numId="6" w16cid:durableId="662054263">
    <w:abstractNumId w:val="18"/>
  </w:num>
  <w:num w:numId="7" w16cid:durableId="982000446">
    <w:abstractNumId w:val="11"/>
  </w:num>
  <w:num w:numId="8" w16cid:durableId="353508001">
    <w:abstractNumId w:val="12"/>
  </w:num>
  <w:num w:numId="9" w16cid:durableId="1444152458">
    <w:abstractNumId w:val="15"/>
  </w:num>
  <w:num w:numId="10" w16cid:durableId="2119520948">
    <w:abstractNumId w:val="22"/>
  </w:num>
  <w:num w:numId="11" w16cid:durableId="19817490">
    <w:abstractNumId w:val="21"/>
  </w:num>
  <w:num w:numId="12" w16cid:durableId="1074398465">
    <w:abstractNumId w:val="21"/>
  </w:num>
  <w:num w:numId="13" w16cid:durableId="1991447406">
    <w:abstractNumId w:val="3"/>
  </w:num>
  <w:num w:numId="14" w16cid:durableId="696350351">
    <w:abstractNumId w:val="2"/>
  </w:num>
  <w:num w:numId="15" w16cid:durableId="971060487">
    <w:abstractNumId w:val="1"/>
  </w:num>
  <w:num w:numId="16" w16cid:durableId="1382679604">
    <w:abstractNumId w:val="0"/>
  </w:num>
  <w:num w:numId="17" w16cid:durableId="2069451253">
    <w:abstractNumId w:val="7"/>
  </w:num>
  <w:num w:numId="18" w16cid:durableId="1308167939">
    <w:abstractNumId w:val="6"/>
  </w:num>
  <w:num w:numId="19" w16cid:durableId="1963994500">
    <w:abstractNumId w:val="5"/>
  </w:num>
  <w:num w:numId="20" w16cid:durableId="1670059964">
    <w:abstractNumId w:val="4"/>
  </w:num>
  <w:num w:numId="21" w16cid:durableId="2051032828">
    <w:abstractNumId w:val="21"/>
  </w:num>
  <w:num w:numId="22" w16cid:durableId="1646856157">
    <w:abstractNumId w:val="21"/>
  </w:num>
  <w:num w:numId="23" w16cid:durableId="1254125583">
    <w:abstractNumId w:val="21"/>
  </w:num>
  <w:num w:numId="24" w16cid:durableId="1370185568">
    <w:abstractNumId w:val="21"/>
  </w:num>
  <w:num w:numId="25" w16cid:durableId="675576041">
    <w:abstractNumId w:val="21"/>
  </w:num>
  <w:num w:numId="26" w16cid:durableId="1516503601">
    <w:abstractNumId w:val="22"/>
  </w:num>
  <w:num w:numId="27" w16cid:durableId="1223834216">
    <w:abstractNumId w:val="22"/>
  </w:num>
  <w:num w:numId="28" w16cid:durableId="1739205869">
    <w:abstractNumId w:val="22"/>
  </w:num>
  <w:num w:numId="29" w16cid:durableId="905190287">
    <w:abstractNumId w:val="22"/>
  </w:num>
  <w:num w:numId="30" w16cid:durableId="844318895">
    <w:abstractNumId w:val="21"/>
  </w:num>
  <w:num w:numId="31" w16cid:durableId="355548398">
    <w:abstractNumId w:val="21"/>
  </w:num>
  <w:num w:numId="32" w16cid:durableId="2034377265">
    <w:abstractNumId w:val="22"/>
  </w:num>
  <w:num w:numId="33" w16cid:durableId="131948720">
    <w:abstractNumId w:val="21"/>
  </w:num>
  <w:num w:numId="34" w16cid:durableId="842087053">
    <w:abstractNumId w:val="18"/>
  </w:num>
  <w:num w:numId="35" w16cid:durableId="1617327374">
    <w:abstractNumId w:val="18"/>
    <w:lvlOverride w:ilvl="0">
      <w:startOverride w:val="1"/>
    </w:lvlOverride>
  </w:num>
  <w:num w:numId="36" w16cid:durableId="1997486759">
    <w:abstractNumId w:val="19"/>
  </w:num>
  <w:num w:numId="37" w16cid:durableId="1693997148">
    <w:abstractNumId w:val="18"/>
    <w:lvlOverride w:ilvl="0">
      <w:startOverride w:val="1"/>
    </w:lvlOverride>
  </w:num>
  <w:num w:numId="38" w16cid:durableId="981420671">
    <w:abstractNumId w:val="13"/>
  </w:num>
  <w:num w:numId="39" w16cid:durableId="601111213">
    <w:abstractNumId w:val="10"/>
  </w:num>
  <w:num w:numId="40" w16cid:durableId="5505345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21AB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A76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77979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337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2F7CA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6D3"/>
    <w:rsid w:val="00320780"/>
    <w:rsid w:val="00321173"/>
    <w:rsid w:val="003211C8"/>
    <w:rsid w:val="00321492"/>
    <w:rsid w:val="0032169A"/>
    <w:rsid w:val="0032197E"/>
    <w:rsid w:val="00322212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F02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9F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2CD2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3E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3FC8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DE2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496C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7D8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F3D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4F57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1ABE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7C6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477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6AB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BAA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AE9BD"/>
  <w15:chartTrackingRefBased/>
  <w15:docId w15:val="{FE21A046-1879-4E21-BEA5-D3F395E4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BC8A78AC7A46888F321EE21615DF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54D81E-0784-49A0-A795-4B051654CCF6}"/>
      </w:docPartPr>
      <w:docPartBody>
        <w:p w:rsidR="0027018E" w:rsidRDefault="0027018E">
          <w:pPr>
            <w:pStyle w:val="FCBC8A78AC7A46888F321EE21615DFC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E3B93B2AE644538B88C8BD744098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F7960-1D85-4E14-B7FC-34E55C3F734D}"/>
      </w:docPartPr>
      <w:docPartBody>
        <w:p w:rsidR="0027018E" w:rsidRDefault="0027018E">
          <w:pPr>
            <w:pStyle w:val="70E3B93B2AE644538B88C8BD7440980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4039C619C7344BF87CF3C95E0BE35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A73823-38EB-42A8-BAB4-6A2AB70A5D83}"/>
      </w:docPartPr>
      <w:docPartBody>
        <w:p w:rsidR="0027018E" w:rsidRDefault="0027018E">
          <w:pPr>
            <w:pStyle w:val="54039C619C7344BF87CF3C95E0BE35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ADF7832B964BDEA3069532C0171D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B2417C-B347-4AF1-B9F8-FADD9E1EBCA8}"/>
      </w:docPartPr>
      <w:docPartBody>
        <w:p w:rsidR="0027018E" w:rsidRDefault="00ED75FB">
          <w:pPr>
            <w:pStyle w:val="FEADF7832B964BDEA3069532C0171D1B"/>
          </w:pPr>
          <w:r>
            <w:t xml:space="preserve"> </w:t>
          </w:r>
        </w:p>
      </w:docPartBody>
    </w:docPart>
    <w:docPart>
      <w:docPartPr>
        <w:name w:val="FA8A0F91652D439B89B0A4DEADA2C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E3CBAD-B895-495A-BA42-8709994A590F}"/>
      </w:docPartPr>
      <w:docPartBody>
        <w:p w:rsidR="008B1ACE" w:rsidRDefault="00ED75FB">
          <w:r>
            <w:t xml:space="preserve"> </w:t>
          </w:r>
        </w:p>
      </w:docPartBody>
    </w:docPart>
    <w:docPart>
      <w:docPartPr>
        <w:name w:val="D483F066258D458E8C2FFB991B7E32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045BAA-EF88-4AB8-86B5-1F1D01B6DE60}"/>
      </w:docPartPr>
      <w:docPartBody>
        <w:p w:rsidR="008B1ACE" w:rsidRDefault="00ED75FB" w:rsidP="00ED75FB">
          <w:pPr>
            <w:pStyle w:val="D483F066258D458E8C2FFB991B7E32F1"/>
          </w:pPr>
          <w:r w:rsidRPr="009B4005">
            <w:rPr>
              <w:rStyle w:val="Platshllartext"/>
            </w:rPr>
            <w:t xml:space="preserve"> </w:t>
          </w:r>
        </w:p>
      </w:docPartBody>
    </w:docPart>
    <w:docPart>
      <w:docPartPr>
        <w:name w:val="5820342B70B74634B4267AD977738F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2893B4-1540-4EA2-9376-12E88AD1FACB}"/>
      </w:docPartPr>
      <w:docPartBody>
        <w:p w:rsidR="00074C93" w:rsidRDefault="00074C9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8E"/>
    <w:rsid w:val="00074C93"/>
    <w:rsid w:val="0027018E"/>
    <w:rsid w:val="003206D3"/>
    <w:rsid w:val="008B1ACE"/>
    <w:rsid w:val="00D42A5A"/>
    <w:rsid w:val="00DB47C6"/>
    <w:rsid w:val="00E07477"/>
    <w:rsid w:val="00ED75FB"/>
    <w:rsid w:val="00F3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D75FB"/>
    <w:rPr>
      <w:color w:val="F1A983" w:themeColor="accent2" w:themeTint="99"/>
    </w:rPr>
  </w:style>
  <w:style w:type="paragraph" w:customStyle="1" w:styleId="FCBC8A78AC7A46888F321EE21615DFC6">
    <w:name w:val="FCBC8A78AC7A46888F321EE21615DFC6"/>
  </w:style>
  <w:style w:type="paragraph" w:customStyle="1" w:styleId="70E3B93B2AE644538B88C8BD7440980A">
    <w:name w:val="70E3B93B2AE644538B88C8BD7440980A"/>
  </w:style>
  <w:style w:type="paragraph" w:customStyle="1" w:styleId="54039C619C7344BF87CF3C95E0BE3518">
    <w:name w:val="54039C619C7344BF87CF3C95E0BE3518"/>
  </w:style>
  <w:style w:type="paragraph" w:customStyle="1" w:styleId="FEADF7832B964BDEA3069532C0171D1B">
    <w:name w:val="FEADF7832B964BDEA3069532C0171D1B"/>
  </w:style>
  <w:style w:type="paragraph" w:customStyle="1" w:styleId="D483F066258D458E8C2FFB991B7E32F1">
    <w:name w:val="D483F066258D458E8C2FFB991B7E32F1"/>
    <w:rsid w:val="00ED75FB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3810CD-D7C1-4A34-A955-7537A7739BDE}"/>
</file>

<file path=customXml/itemProps2.xml><?xml version="1.0" encoding="utf-8"?>
<ds:datastoreItem xmlns:ds="http://schemas.openxmlformats.org/officeDocument/2006/customXml" ds:itemID="{3F65936A-CB95-4043-A6CF-4D198630122A}"/>
</file>

<file path=customXml/itemProps3.xml><?xml version="1.0" encoding="utf-8"?>
<ds:datastoreItem xmlns:ds="http://schemas.openxmlformats.org/officeDocument/2006/customXml" ds:itemID="{769EA700-1F58-4C6A-AD4E-D1266485FA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219</Words>
  <Characters>1398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Tillgänglighetsanpassning vid byggnation av personalbostäder</vt:lpstr>
      <vt:lpstr>
      </vt:lpstr>
    </vt:vector>
  </TitlesOfParts>
  <Company>Sveriges riksdag</Company>
  <LinksUpToDate>false</LinksUpToDate>
  <CharactersWithSpaces>1608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