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9A37AB7E02FA4867B40833AA115C1389"/>
        </w:placeholder>
        <w:text/>
      </w:sdtPr>
      <w:sdtEndPr/>
      <w:sdtContent>
        <w:p w:rsidRPr="009B062B" w:rsidR="00AF30DD" w:rsidP="00DA28CE" w:rsidRDefault="00AF30DD" w14:paraId="60A65BD1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28a7320a-951d-44e1-8dcd-18a82be71dea"/>
        <w:id w:val="-468514554"/>
        <w:lock w:val="sdtLocked"/>
      </w:sdtPr>
      <w:sdtEndPr/>
      <w:sdtContent>
        <w:p w:rsidR="007822F6" w:rsidRDefault="00DB5BD2" w14:paraId="60A65BD2" w14:textId="07B4CE8B">
          <w:pPr>
            <w:pStyle w:val="Frslagstext"/>
          </w:pPr>
          <w:r>
            <w:t>Riksdagen ställer sig bakom det som anförs i motionen om att se över möjligheten att förenkla reglerna för beskattning av firmafordon hos egenföretagare och tillkännager detta för regeringen.</w:t>
          </w:r>
        </w:p>
      </w:sdtContent>
    </w:sdt>
    <w:sdt>
      <w:sdtPr>
        <w:alias w:val="Yrkande 2"/>
        <w:tag w:val="8c3c80cf-c4a1-49bd-b724-b4815b14c09f"/>
        <w:id w:val="-2098472128"/>
        <w:lock w:val="sdtLocked"/>
      </w:sdtPr>
      <w:sdtEndPr/>
      <w:sdtContent>
        <w:p w:rsidR="007822F6" w:rsidRDefault="00DB5BD2" w14:paraId="60A65BD3" w14:textId="2B47ED33">
          <w:pPr>
            <w:pStyle w:val="Frslagstext"/>
          </w:pPr>
          <w:r>
            <w:t>Riksdagen ställer sig bakom det som anförs i motionen om att överväga en översyn i syfte att förenkla systemet kring förmånsbeskattning av tjänstefordon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D34EF8A3B5514FDBA13E23A3E38CC58C"/>
        </w:placeholder>
        <w:text/>
      </w:sdtPr>
      <w:sdtEndPr/>
      <w:sdtContent>
        <w:p w:rsidRPr="009B062B" w:rsidR="006D79C9" w:rsidP="00333E95" w:rsidRDefault="006D79C9" w14:paraId="60A65BD4" w14:textId="77777777">
          <w:pPr>
            <w:pStyle w:val="Rubrik1"/>
          </w:pPr>
          <w:r>
            <w:t>Motivering</w:t>
          </w:r>
        </w:p>
      </w:sdtContent>
    </w:sdt>
    <w:p w:rsidR="006C64D0" w:rsidP="00A41D68" w:rsidRDefault="006C64D0" w14:paraId="60A65BD5" w14:textId="63039638">
      <w:pPr>
        <w:pStyle w:val="Normalutanindragellerluft"/>
      </w:pPr>
      <w:r>
        <w:t>För många företagare såväl som anställda är bilen ett nödvändigt arbetsredskap. Dock utgör reglerna för förmånsbeskattning av firma- eller tjänstefordon många gånger stora administrativa hinder och skapar onödigt merarbete. Reglerna för förmånsbeskattning av fordon är i huvudsak anpassade för tjänstemän i större företag där bilen inte i samma utsträckning utgör ett arbetsredskap utan kanske i någon mening en löneförmån. Följden av detta blir att många företagare av skatteskäl tvingas skaffa två bilar istället för en. Givetvis är detta inte något effektivt resursutnyttjande.</w:t>
      </w:r>
    </w:p>
    <w:p w:rsidR="006C64D0" w:rsidP="006C64D0" w:rsidRDefault="006C64D0" w14:paraId="60A65BD6" w14:textId="77777777">
      <w:r>
        <w:t>Företagare kan få undantag från förmånsbeskattning om de kan påvisa att de endast i undantagsfall använder firmafordonet för privat bruk. Dock innebär detta ett betydande merarbete i form av körjournaler och annan administration. Dessa regler bör ses över och förenklas. Idag dubbelbeskattas många företagare på grund av att de måste ha fler bilar än de egentligen behöver.</w:t>
      </w:r>
    </w:p>
    <w:p w:rsidR="006C64D0" w:rsidP="006C64D0" w:rsidRDefault="006C64D0" w14:paraId="60A65BD7" w14:textId="6D42CCB4">
      <w:r>
        <w:t>Vid förmånstaxeringen av personbilar ingår ett antal parametrar, vilka sedan bestäm</w:t>
      </w:r>
      <w:r w:rsidR="00AB4DEB">
        <w:softHyphen/>
      </w:r>
      <w:bookmarkStart w:name="_GoBack" w:id="1"/>
      <w:bookmarkEnd w:id="1"/>
      <w:r>
        <w:t xml:space="preserve">mer bilens taxering. I vilken utsträckning bilen är utrustad med inre bekvämligheter eller extrautrustad utgör således taxeringsunderlag för bilen. I dagsläget räknas det mesta som extrautrustning. Exempelvis är vinterdäck att betrakta som extrautrustning. </w:t>
      </w:r>
      <w:r>
        <w:lastRenderedPageBreak/>
        <w:t xml:space="preserve">Tidigare räknades även alkolås som ett tillbehör, vilket ökade kostnaden för den som brukade fordonet. </w:t>
      </w:r>
    </w:p>
    <w:p w:rsidR="00BB6339" w:rsidP="00A41D68" w:rsidRDefault="006C64D0" w14:paraId="60A65BD9" w14:textId="6723AD7C">
      <w:r>
        <w:t>En översyn av förmånsbeskattningen av fordon bör därför övervägas. I en sådan översyn bör regeringens mål om att minska företagens regelkrångel sättas i första rummet, varvid många regler bör kunna avskaffas. Vidare bör förenklad regelbörda för tjänstefordon och möjlighet till säkra och miljövänliga resor prioriteras vid en översyn av dagens regler.</w:t>
      </w:r>
    </w:p>
    <w:sdt>
      <w:sdtPr>
        <w:alias w:val="CC_Underskrifter"/>
        <w:tag w:val="CC_Underskrifter"/>
        <w:id w:val="583496634"/>
        <w:lock w:val="sdtContentLocked"/>
        <w:placeholder>
          <w:docPart w:val="FB909B41D045411281B9CE90E0FBF761"/>
        </w:placeholder>
      </w:sdtPr>
      <w:sdtEndPr/>
      <w:sdtContent>
        <w:p w:rsidR="00773DF9" w:rsidRDefault="00773DF9" w14:paraId="60A65BDA" w14:textId="77777777"/>
        <w:p w:rsidRPr="008E0FE2" w:rsidR="004801AC" w:rsidP="00773DF9" w:rsidRDefault="00AB4DEB" w14:paraId="60A65BDB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Jan R Andersson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Lotta Finstorp (M)</w:t>
            </w:r>
          </w:p>
        </w:tc>
      </w:tr>
    </w:tbl>
    <w:p w:rsidR="002F0938" w:rsidRDefault="002F0938" w14:paraId="60A65BDF" w14:textId="77777777"/>
    <w:sectPr w:rsidR="002F0938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A65BE1" w14:textId="77777777" w:rsidR="00531989" w:rsidRDefault="00531989" w:rsidP="000C1CAD">
      <w:pPr>
        <w:spacing w:line="240" w:lineRule="auto"/>
      </w:pPr>
      <w:r>
        <w:separator/>
      </w:r>
    </w:p>
  </w:endnote>
  <w:endnote w:type="continuationSeparator" w:id="0">
    <w:p w14:paraId="60A65BE2" w14:textId="77777777" w:rsidR="00531989" w:rsidRDefault="0053198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A65BE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A65BE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773DF9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A65BF0" w14:textId="77777777" w:rsidR="00262EA3" w:rsidRPr="00773DF9" w:rsidRDefault="00262EA3" w:rsidP="00773DF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A65BDF" w14:textId="77777777" w:rsidR="00531989" w:rsidRDefault="00531989" w:rsidP="000C1CAD">
      <w:pPr>
        <w:spacing w:line="240" w:lineRule="auto"/>
      </w:pPr>
      <w:r>
        <w:separator/>
      </w:r>
    </w:p>
  </w:footnote>
  <w:footnote w:type="continuationSeparator" w:id="0">
    <w:p w14:paraId="60A65BE0" w14:textId="77777777" w:rsidR="00531989" w:rsidRDefault="0053198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60A65BE3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0A65BF2" wp14:anchorId="60A65BF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AB4DEB" w14:paraId="60A65BF5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65BAB1C95264D128553274A09925AC0"/>
                              </w:placeholder>
                              <w:text/>
                            </w:sdtPr>
                            <w:sdtEndPr/>
                            <w:sdtContent>
                              <w:r w:rsidR="006C64D0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888E90DAF8C4B99B3C2F69629580485"/>
                              </w:placeholder>
                              <w:text/>
                            </w:sdtPr>
                            <w:sdtEndPr/>
                            <w:sdtContent>
                              <w:r w:rsidR="006C64D0">
                                <w:t>1299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0A65BF1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AB4DEB" w14:paraId="60A65BF5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65BAB1C95264D128553274A09925AC0"/>
                        </w:placeholder>
                        <w:text/>
                      </w:sdtPr>
                      <w:sdtEndPr/>
                      <w:sdtContent>
                        <w:r w:rsidR="006C64D0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888E90DAF8C4B99B3C2F69629580485"/>
                        </w:placeholder>
                        <w:text/>
                      </w:sdtPr>
                      <w:sdtEndPr/>
                      <w:sdtContent>
                        <w:r w:rsidR="006C64D0">
                          <w:t>1299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60A65BE4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60A65BE5" w14:textId="77777777">
    <w:pPr>
      <w:jc w:val="right"/>
    </w:pPr>
  </w:p>
  <w:p w:rsidR="00262EA3" w:rsidP="00776B74" w:rsidRDefault="00262EA3" w14:paraId="60A65BE6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AB4DEB" w14:paraId="60A65BE9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60A65BF4" wp14:anchorId="60A65BF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AB4DEB" w14:paraId="60A65BEA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6C64D0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6C64D0">
          <w:t>1299</w:t>
        </w:r>
      </w:sdtContent>
    </w:sdt>
  </w:p>
  <w:p w:rsidRPr="008227B3" w:rsidR="00262EA3" w:rsidP="008227B3" w:rsidRDefault="00AB4DEB" w14:paraId="60A65BEB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AB4DEB" w14:paraId="60A65BEC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:1572</w:t>
        </w:r>
      </w:sdtContent>
    </w:sdt>
  </w:p>
  <w:p w:rsidR="00262EA3" w:rsidP="00E03A3D" w:rsidRDefault="00AB4DEB" w14:paraId="60A65BED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>
          <w:t>av Jan R Andersson och Lotta Finstorp (båda 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0304D30450CB4949A31E8ECB16E1349C"/>
      </w:placeholder>
      <w:text/>
    </w:sdtPr>
    <w:sdtEndPr/>
    <w:sdtContent>
      <w:p w:rsidR="00262EA3" w:rsidP="00283E0F" w:rsidRDefault="006C64D0" w14:paraId="60A65BEE" w14:textId="77777777">
        <w:pPr>
          <w:pStyle w:val="FSHRub2"/>
        </w:pPr>
        <w:r>
          <w:t>Enklare regler för förmånsbeskattning av bilar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60A65BEF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6C64D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0938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3852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6A85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989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64D0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3DF9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2F6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7F6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1D68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4DE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5317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BF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5BD2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0A65BD0"/>
  <w15:chartTrackingRefBased/>
  <w15:docId w15:val="{499BC79E-BD3A-4382-B82C-71B0D8AAA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6C64D0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A37AB7E02FA4867B40833AA115C13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BA1B5BC-D29B-440A-A22B-DA56EDB2E222}"/>
      </w:docPartPr>
      <w:docPartBody>
        <w:p w:rsidR="00370D1B" w:rsidRDefault="004B3C13">
          <w:pPr>
            <w:pStyle w:val="9A37AB7E02FA4867B40833AA115C138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34EF8A3B5514FDBA13E23A3E38CC58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13D9523-FDB6-4108-91DC-C729999E7858}"/>
      </w:docPartPr>
      <w:docPartBody>
        <w:p w:rsidR="00370D1B" w:rsidRDefault="004B3C13">
          <w:pPr>
            <w:pStyle w:val="D34EF8A3B5514FDBA13E23A3E38CC58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65BAB1C95264D128553274A09925AC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04ADDC-CB36-43F3-BD8F-E5AE861A2A02}"/>
      </w:docPartPr>
      <w:docPartBody>
        <w:p w:rsidR="00370D1B" w:rsidRDefault="004B3C13">
          <w:pPr>
            <w:pStyle w:val="165BAB1C95264D128553274A09925AC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888E90DAF8C4B99B3C2F6962958048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9A7652B-8E16-4A1D-95D8-49AE3393B51E}"/>
      </w:docPartPr>
      <w:docPartBody>
        <w:p w:rsidR="00370D1B" w:rsidRDefault="004B3C13">
          <w:pPr>
            <w:pStyle w:val="9888E90DAF8C4B99B3C2F69629580485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2DB4D99-7637-425F-88EE-45491B14B619}"/>
      </w:docPartPr>
      <w:docPartBody>
        <w:p w:rsidR="00370D1B" w:rsidRDefault="00F676A6">
          <w:r w:rsidRPr="002C7A41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0304D30450CB4949A31E8ECB16E134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D8E3D43-71EF-4886-8732-48804D5C851D}"/>
      </w:docPartPr>
      <w:docPartBody>
        <w:p w:rsidR="00370D1B" w:rsidRDefault="00F676A6">
          <w:r w:rsidRPr="002C7A41">
            <w:rPr>
              <w:rStyle w:val="Platshllartext"/>
            </w:rPr>
            <w:t>[ange din text här]</w:t>
          </w:r>
        </w:p>
      </w:docPartBody>
    </w:docPart>
    <w:docPart>
      <w:docPartPr>
        <w:name w:val="FB909B41D045411281B9CE90E0FBF76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96D6F4C-69B0-4F6C-9F56-082388C7C840}"/>
      </w:docPartPr>
      <w:docPartBody>
        <w:p w:rsidR="00495412" w:rsidRDefault="0049541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76A6"/>
    <w:rsid w:val="00370D1B"/>
    <w:rsid w:val="00495412"/>
    <w:rsid w:val="004B3C13"/>
    <w:rsid w:val="00F67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F676A6"/>
    <w:rPr>
      <w:color w:val="F4B083" w:themeColor="accent2" w:themeTint="99"/>
    </w:rPr>
  </w:style>
  <w:style w:type="paragraph" w:customStyle="1" w:styleId="9A37AB7E02FA4867B40833AA115C1389">
    <w:name w:val="9A37AB7E02FA4867B40833AA115C1389"/>
  </w:style>
  <w:style w:type="paragraph" w:customStyle="1" w:styleId="FFECB020CAAB4265BBB8964AAA3CFB49">
    <w:name w:val="FFECB020CAAB4265BBB8964AAA3CFB49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DC098325203149ACA9FBED360C8E5754">
    <w:name w:val="DC098325203149ACA9FBED360C8E5754"/>
  </w:style>
  <w:style w:type="paragraph" w:customStyle="1" w:styleId="D34EF8A3B5514FDBA13E23A3E38CC58C">
    <w:name w:val="D34EF8A3B5514FDBA13E23A3E38CC58C"/>
  </w:style>
  <w:style w:type="paragraph" w:customStyle="1" w:styleId="5F79F7CF5FF0483C892DC52812AB6F44">
    <w:name w:val="5F79F7CF5FF0483C892DC52812AB6F44"/>
  </w:style>
  <w:style w:type="paragraph" w:customStyle="1" w:styleId="10D6715E56E249808144D02C8F0EF582">
    <w:name w:val="10D6715E56E249808144D02C8F0EF582"/>
  </w:style>
  <w:style w:type="paragraph" w:customStyle="1" w:styleId="165BAB1C95264D128553274A09925AC0">
    <w:name w:val="165BAB1C95264D128553274A09925AC0"/>
  </w:style>
  <w:style w:type="paragraph" w:customStyle="1" w:styleId="9888E90DAF8C4B99B3C2F69629580485">
    <w:name w:val="9888E90DAF8C4B99B3C2F6962958048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9D9F994-914B-45A3-B55C-C9B9F252DE0B}"/>
</file>

<file path=customXml/itemProps2.xml><?xml version="1.0" encoding="utf-8"?>
<ds:datastoreItem xmlns:ds="http://schemas.openxmlformats.org/officeDocument/2006/customXml" ds:itemID="{280274D7-E432-46B1-B8C8-5B4339C979EB}"/>
</file>

<file path=customXml/itemProps3.xml><?xml version="1.0" encoding="utf-8"?>
<ds:datastoreItem xmlns:ds="http://schemas.openxmlformats.org/officeDocument/2006/customXml" ds:itemID="{7BB62012-4ED1-44E3-A40B-7EA604DB8BE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318</Words>
  <Characters>1910</Characters>
  <Application>Microsoft Office Word</Application>
  <DocSecurity>0</DocSecurity>
  <Lines>37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M1299 Enklare regler för förmånsbeskattning av bilar</vt:lpstr>
      <vt:lpstr>
      </vt:lpstr>
    </vt:vector>
  </TitlesOfParts>
  <Company>Sveriges riksdag</Company>
  <LinksUpToDate>false</LinksUpToDate>
  <CharactersWithSpaces>2217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