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148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26 juni 2026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10.00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Bordläggningsplenum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fredagen den 5 juni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2025/26:292 Skärpta villkor för friskolesektorn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2025/26:300 Skyldighet att betala för tandvård – nya regler för vissa utlänningar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2025/26:301 Skärpta villkor för anhöriginvandring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2025/26:272 Uppföljning av den brottsförebyggande strategin Barriärer mot brott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skrivelse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13 oktober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att behandlingen av detta ärende får skjutas upp till det första riksmötet i nästa valperiod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2025/26:274 Uppföljning av den nationella strategin mot organiserad brottslighet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 xml:space="preserve">Kammaren har beslutat om förlängd motionstid för denna skrivelse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 xml:space="preserve">Motionstiden utgår den 13 oktober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att behandlingen av detta ärende får skjutas upp till det första riksmötet i nästa valperiod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26 juni 2026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2026-06-26</SAFIR_Sammantradesdatum_Doc>
    <SAFIR_SammantradeID xmlns="C07A1A6C-0B19-41D9-BDF8-F523BA3921EB">8ed7ad4c-afca-4e19-b50f-e5ca0561bc88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CD26CCEC-5EBA-48DA-A886-BE1FAD07BDF4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26 juni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