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91546" w:rsidTr="008179CC">
        <w:tblPrEx>
          <w:tblCellMar>
            <w:top w:w="0" w:type="dxa"/>
            <w:bottom w:w="0" w:type="dxa"/>
          </w:tblCellMar>
        </w:tblPrEx>
        <w:tc>
          <w:tcPr>
            <w:tcW w:w="2268" w:type="dxa"/>
          </w:tcPr>
          <w:p w:rsidR="006E4E11" w:rsidRPr="00691546" w:rsidRDefault="00AA1CF5" w:rsidP="007242A3">
            <w:pPr>
              <w:framePr w:w="5035" w:h="1644" w:wrap="notBeside" w:vAnchor="page" w:hAnchor="page" w:x="6573" w:y="721"/>
              <w:rPr>
                <w:rFonts w:ascii="TradeGothic" w:hAnsi="TradeGothic"/>
                <w:i/>
                <w:sz w:val="18"/>
              </w:rPr>
            </w:pPr>
            <w:r w:rsidRPr="00691546">
              <w:rPr>
                <w:rFonts w:ascii="TradeGothic" w:hAnsi="TradeGothic"/>
                <w:i/>
                <w:sz w:val="18"/>
              </w:rPr>
              <w:t>SLUTLIG</w:t>
            </w:r>
          </w:p>
        </w:tc>
        <w:tc>
          <w:tcPr>
            <w:tcW w:w="2999" w:type="dxa"/>
            <w:gridSpan w:val="2"/>
          </w:tcPr>
          <w:p w:rsidR="006E4E11" w:rsidRPr="00691546" w:rsidRDefault="006E4E11" w:rsidP="007242A3">
            <w:pPr>
              <w:framePr w:w="5035" w:h="1644" w:wrap="notBeside" w:vAnchor="page" w:hAnchor="page" w:x="6573" w:y="721"/>
              <w:rPr>
                <w:rFonts w:ascii="TradeGothic" w:hAnsi="TradeGothic"/>
                <w:i/>
                <w:sz w:val="18"/>
              </w:rPr>
            </w:pPr>
          </w:p>
        </w:tc>
      </w:tr>
      <w:tr w:rsidR="008179CC" w:rsidRPr="00691546" w:rsidTr="008179CC">
        <w:tblPrEx>
          <w:tblCellMar>
            <w:top w:w="0" w:type="dxa"/>
            <w:bottom w:w="0" w:type="dxa"/>
          </w:tblCellMar>
        </w:tblPrEx>
        <w:tc>
          <w:tcPr>
            <w:tcW w:w="5267" w:type="dxa"/>
            <w:gridSpan w:val="3"/>
          </w:tcPr>
          <w:p w:rsidR="008179CC" w:rsidRPr="00691546" w:rsidRDefault="008179CC" w:rsidP="007242A3">
            <w:pPr>
              <w:framePr w:w="5035" w:h="1644" w:wrap="notBeside" w:vAnchor="page" w:hAnchor="page" w:x="6573" w:y="721"/>
              <w:rPr>
                <w:rFonts w:ascii="TradeGothic" w:hAnsi="TradeGothic"/>
                <w:b/>
                <w:sz w:val="22"/>
              </w:rPr>
            </w:pPr>
            <w:r w:rsidRPr="00691546">
              <w:rPr>
                <w:rFonts w:ascii="TradeGothic" w:hAnsi="TradeGothic"/>
                <w:b/>
                <w:sz w:val="22"/>
              </w:rPr>
              <w:t>Rådspromemoria</w:t>
            </w:r>
          </w:p>
        </w:tc>
      </w:tr>
      <w:tr w:rsidR="006E4E11" w:rsidRPr="00691546" w:rsidTr="008179CC">
        <w:tblPrEx>
          <w:tblCellMar>
            <w:top w:w="0" w:type="dxa"/>
            <w:bottom w:w="0" w:type="dxa"/>
          </w:tblCellMar>
        </w:tblPrEx>
        <w:tc>
          <w:tcPr>
            <w:tcW w:w="3402" w:type="dxa"/>
            <w:gridSpan w:val="2"/>
          </w:tcPr>
          <w:p w:rsidR="006E4E11" w:rsidRPr="00691546" w:rsidRDefault="006E4E11" w:rsidP="007242A3">
            <w:pPr>
              <w:framePr w:w="5035" w:h="1644" w:wrap="notBeside" w:vAnchor="page" w:hAnchor="page" w:x="6573" w:y="721"/>
            </w:pPr>
          </w:p>
        </w:tc>
        <w:tc>
          <w:tcPr>
            <w:tcW w:w="1865" w:type="dxa"/>
          </w:tcPr>
          <w:p w:rsidR="006E4E11" w:rsidRPr="00691546" w:rsidRDefault="006E4E11" w:rsidP="007242A3">
            <w:pPr>
              <w:framePr w:w="5035" w:h="1644" w:wrap="notBeside" w:vAnchor="page" w:hAnchor="page" w:x="6573" w:y="721"/>
            </w:pPr>
          </w:p>
        </w:tc>
      </w:tr>
      <w:tr w:rsidR="006E4E11" w:rsidRPr="00691546" w:rsidTr="008179CC">
        <w:tblPrEx>
          <w:tblCellMar>
            <w:top w:w="0" w:type="dxa"/>
            <w:bottom w:w="0" w:type="dxa"/>
          </w:tblCellMar>
        </w:tblPrEx>
        <w:tc>
          <w:tcPr>
            <w:tcW w:w="2268" w:type="dxa"/>
          </w:tcPr>
          <w:p w:rsidR="006E4E11" w:rsidRPr="00691546" w:rsidRDefault="008179CC" w:rsidP="007242A3">
            <w:pPr>
              <w:framePr w:w="5035" w:h="1644" w:wrap="notBeside" w:vAnchor="page" w:hAnchor="page" w:x="6573" w:y="721"/>
            </w:pPr>
            <w:r w:rsidRPr="00691546">
              <w:t>2011-10-</w:t>
            </w:r>
            <w:r w:rsidR="00AA1CF5" w:rsidRPr="00691546">
              <w:t>10</w:t>
            </w:r>
          </w:p>
        </w:tc>
        <w:tc>
          <w:tcPr>
            <w:tcW w:w="2999" w:type="dxa"/>
            <w:gridSpan w:val="2"/>
          </w:tcPr>
          <w:p w:rsidR="006E4E11" w:rsidRPr="00691546" w:rsidRDefault="006E4E11" w:rsidP="007242A3">
            <w:pPr>
              <w:framePr w:w="5035" w:h="1644" w:wrap="notBeside" w:vAnchor="page" w:hAnchor="page" w:x="6573" w:y="721"/>
              <w:rPr>
                <w:sz w:val="20"/>
              </w:rPr>
            </w:pPr>
          </w:p>
        </w:tc>
      </w:tr>
      <w:tr w:rsidR="006E4E11" w:rsidRPr="00691546" w:rsidTr="008179CC">
        <w:tblPrEx>
          <w:tblCellMar>
            <w:top w:w="0" w:type="dxa"/>
            <w:bottom w:w="0" w:type="dxa"/>
          </w:tblCellMar>
        </w:tblPrEx>
        <w:tc>
          <w:tcPr>
            <w:tcW w:w="2268" w:type="dxa"/>
          </w:tcPr>
          <w:p w:rsidR="006E4E11" w:rsidRPr="00691546" w:rsidRDefault="006E4E11" w:rsidP="007242A3">
            <w:pPr>
              <w:framePr w:w="5035" w:h="1644" w:wrap="notBeside" w:vAnchor="page" w:hAnchor="page" w:x="6573" w:y="721"/>
            </w:pPr>
          </w:p>
        </w:tc>
        <w:tc>
          <w:tcPr>
            <w:tcW w:w="2999" w:type="dxa"/>
            <w:gridSpan w:val="2"/>
          </w:tcPr>
          <w:p w:rsidR="006E4E11" w:rsidRPr="0069154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91546">
        <w:tblPrEx>
          <w:tblCellMar>
            <w:top w:w="0" w:type="dxa"/>
            <w:bottom w:w="0" w:type="dxa"/>
          </w:tblCellMar>
        </w:tblPrEx>
        <w:trPr>
          <w:trHeight w:val="284"/>
        </w:trPr>
        <w:tc>
          <w:tcPr>
            <w:tcW w:w="4911" w:type="dxa"/>
          </w:tcPr>
          <w:p w:rsidR="006E4E11" w:rsidRPr="00691546" w:rsidRDefault="008179CC">
            <w:pPr>
              <w:pStyle w:val="Avsndare"/>
              <w:framePr w:h="2483" w:wrap="notBeside" w:x="1504"/>
              <w:rPr>
                <w:b/>
                <w:i w:val="0"/>
                <w:sz w:val="22"/>
              </w:rPr>
            </w:pPr>
            <w:r w:rsidRPr="00691546">
              <w:rPr>
                <w:b/>
                <w:i w:val="0"/>
                <w:sz w:val="22"/>
              </w:rPr>
              <w:t>Landsbygdsdepartementet</w:t>
            </w:r>
          </w:p>
        </w:tc>
      </w:tr>
      <w:tr w:rsidR="006E4E11" w:rsidRPr="00691546">
        <w:tblPrEx>
          <w:tblCellMar>
            <w:top w:w="0" w:type="dxa"/>
            <w:bottom w:w="0" w:type="dxa"/>
          </w:tblCellMar>
        </w:tblPrEx>
        <w:trPr>
          <w:trHeight w:val="284"/>
        </w:trPr>
        <w:tc>
          <w:tcPr>
            <w:tcW w:w="4911" w:type="dxa"/>
          </w:tcPr>
          <w:p w:rsidR="006E4E11" w:rsidRPr="00691546" w:rsidRDefault="006E4E11">
            <w:pPr>
              <w:pStyle w:val="Avsndare"/>
              <w:framePr w:h="2483" w:wrap="notBeside" w:x="1504"/>
              <w:rPr>
                <w:bCs/>
                <w:iCs/>
              </w:rPr>
            </w:pPr>
          </w:p>
        </w:tc>
      </w:tr>
      <w:tr w:rsidR="006E4E11" w:rsidRPr="00691546">
        <w:tblPrEx>
          <w:tblCellMar>
            <w:top w:w="0" w:type="dxa"/>
            <w:bottom w:w="0" w:type="dxa"/>
          </w:tblCellMar>
        </w:tblPrEx>
        <w:trPr>
          <w:trHeight w:val="284"/>
        </w:trPr>
        <w:tc>
          <w:tcPr>
            <w:tcW w:w="4911" w:type="dxa"/>
          </w:tcPr>
          <w:p w:rsidR="006E4E11" w:rsidRPr="00691546" w:rsidRDefault="008179CC">
            <w:pPr>
              <w:pStyle w:val="Avsndare"/>
              <w:framePr w:h="2483" w:wrap="notBeside" w:x="1504"/>
              <w:rPr>
                <w:bCs/>
                <w:iCs/>
              </w:rPr>
            </w:pPr>
            <w:r w:rsidRPr="00691546">
              <w:rPr>
                <w:bCs/>
                <w:iCs/>
              </w:rPr>
              <w:t>Jakt-, fiske- och sameenheten</w:t>
            </w:r>
          </w:p>
        </w:tc>
      </w:tr>
      <w:tr w:rsidR="006E4E11" w:rsidRPr="00691546">
        <w:tblPrEx>
          <w:tblCellMar>
            <w:top w:w="0" w:type="dxa"/>
            <w:bottom w:w="0" w:type="dxa"/>
          </w:tblCellMar>
        </w:tblPrEx>
        <w:trPr>
          <w:trHeight w:val="284"/>
        </w:trPr>
        <w:tc>
          <w:tcPr>
            <w:tcW w:w="4911" w:type="dxa"/>
          </w:tcPr>
          <w:p w:rsidR="006E4E11" w:rsidRPr="00691546" w:rsidRDefault="006E4E11">
            <w:pPr>
              <w:pStyle w:val="Avsndare"/>
              <w:framePr w:h="2483" w:wrap="notBeside" w:x="1504"/>
              <w:rPr>
                <w:bCs/>
                <w:iCs/>
              </w:rPr>
            </w:pPr>
          </w:p>
        </w:tc>
      </w:tr>
      <w:tr w:rsidR="006E4E11" w:rsidRPr="00691546">
        <w:tblPrEx>
          <w:tblCellMar>
            <w:top w:w="0" w:type="dxa"/>
            <w:bottom w:w="0" w:type="dxa"/>
          </w:tblCellMar>
        </w:tblPrEx>
        <w:trPr>
          <w:trHeight w:val="284"/>
        </w:trPr>
        <w:tc>
          <w:tcPr>
            <w:tcW w:w="4911" w:type="dxa"/>
          </w:tcPr>
          <w:p w:rsidR="006E4E11" w:rsidRPr="00691546" w:rsidRDefault="006E4E11">
            <w:pPr>
              <w:pStyle w:val="Avsndare"/>
              <w:framePr w:h="2483" w:wrap="notBeside" w:x="1504"/>
              <w:rPr>
                <w:bCs/>
                <w:iCs/>
              </w:rPr>
            </w:pPr>
          </w:p>
        </w:tc>
      </w:tr>
      <w:tr w:rsidR="006E4E11" w:rsidRPr="00691546">
        <w:tblPrEx>
          <w:tblCellMar>
            <w:top w:w="0" w:type="dxa"/>
            <w:bottom w:w="0" w:type="dxa"/>
          </w:tblCellMar>
        </w:tblPrEx>
        <w:trPr>
          <w:trHeight w:val="284"/>
        </w:trPr>
        <w:tc>
          <w:tcPr>
            <w:tcW w:w="4911" w:type="dxa"/>
          </w:tcPr>
          <w:p w:rsidR="006E4E11" w:rsidRPr="00691546" w:rsidRDefault="006E4E11">
            <w:pPr>
              <w:pStyle w:val="Avsndare"/>
              <w:framePr w:h="2483" w:wrap="notBeside" w:x="1504"/>
              <w:rPr>
                <w:bCs/>
                <w:iCs/>
              </w:rPr>
            </w:pPr>
          </w:p>
        </w:tc>
      </w:tr>
      <w:tr w:rsidR="006E4E11" w:rsidRPr="00691546">
        <w:tblPrEx>
          <w:tblCellMar>
            <w:top w:w="0" w:type="dxa"/>
            <w:bottom w:w="0" w:type="dxa"/>
          </w:tblCellMar>
        </w:tblPrEx>
        <w:trPr>
          <w:trHeight w:val="284"/>
        </w:trPr>
        <w:tc>
          <w:tcPr>
            <w:tcW w:w="4911" w:type="dxa"/>
          </w:tcPr>
          <w:p w:rsidR="006E4E11" w:rsidRPr="00691546" w:rsidRDefault="006E4E11">
            <w:pPr>
              <w:pStyle w:val="Avsndare"/>
              <w:framePr w:h="2483" w:wrap="notBeside" w:x="1504"/>
              <w:rPr>
                <w:bCs/>
                <w:iCs/>
              </w:rPr>
            </w:pPr>
          </w:p>
        </w:tc>
      </w:tr>
      <w:tr w:rsidR="006E4E11" w:rsidRPr="00691546">
        <w:tblPrEx>
          <w:tblCellMar>
            <w:top w:w="0" w:type="dxa"/>
            <w:bottom w:w="0" w:type="dxa"/>
          </w:tblCellMar>
        </w:tblPrEx>
        <w:trPr>
          <w:trHeight w:val="284"/>
        </w:trPr>
        <w:tc>
          <w:tcPr>
            <w:tcW w:w="4911" w:type="dxa"/>
          </w:tcPr>
          <w:p w:rsidR="006E4E11" w:rsidRPr="00691546" w:rsidRDefault="006E4E11">
            <w:pPr>
              <w:pStyle w:val="Avsndare"/>
              <w:framePr w:h="2483" w:wrap="notBeside" w:x="1504"/>
              <w:rPr>
                <w:bCs/>
                <w:iCs/>
              </w:rPr>
            </w:pPr>
          </w:p>
        </w:tc>
      </w:tr>
      <w:tr w:rsidR="006E4E11" w:rsidRPr="00691546">
        <w:tblPrEx>
          <w:tblCellMar>
            <w:top w:w="0" w:type="dxa"/>
            <w:bottom w:w="0" w:type="dxa"/>
          </w:tblCellMar>
        </w:tblPrEx>
        <w:trPr>
          <w:trHeight w:val="284"/>
        </w:trPr>
        <w:tc>
          <w:tcPr>
            <w:tcW w:w="4911" w:type="dxa"/>
          </w:tcPr>
          <w:p w:rsidR="006E4E11" w:rsidRPr="00691546" w:rsidRDefault="006E4E11">
            <w:pPr>
              <w:pStyle w:val="Avsndare"/>
              <w:framePr w:h="2483" w:wrap="notBeside" w:x="1504"/>
              <w:rPr>
                <w:bCs/>
                <w:iCs/>
              </w:rPr>
            </w:pPr>
          </w:p>
        </w:tc>
      </w:tr>
    </w:tbl>
    <w:p w:rsidR="006E4E11" w:rsidRPr="00691546" w:rsidRDefault="006E4E11">
      <w:pPr>
        <w:framePr w:w="4400" w:h="2523" w:wrap="notBeside" w:vAnchor="page" w:hAnchor="page" w:x="6453" w:y="2445"/>
        <w:ind w:left="142"/>
        <w:rPr>
          <w:b/>
        </w:rPr>
      </w:pPr>
    </w:p>
    <w:p w:rsidR="008179CC" w:rsidRPr="00691546" w:rsidRDefault="008179CC">
      <w:pPr>
        <w:pStyle w:val="RKrubrik"/>
        <w:pBdr>
          <w:bottom w:val="single" w:sz="6" w:space="1" w:color="auto"/>
        </w:pBdr>
      </w:pPr>
      <w:bookmarkStart w:id="0" w:name="bRubrik"/>
      <w:bookmarkEnd w:id="0"/>
      <w:r w:rsidRPr="00691546">
        <w:t>Rådets möte den 20–21 oktober 2011</w:t>
      </w:r>
    </w:p>
    <w:p w:rsidR="008179CC" w:rsidRPr="00691546" w:rsidRDefault="008179CC">
      <w:pPr>
        <w:pStyle w:val="RKnormal"/>
      </w:pPr>
    </w:p>
    <w:p w:rsidR="008179CC" w:rsidRPr="00691546" w:rsidRDefault="0047076C">
      <w:pPr>
        <w:pStyle w:val="RKnormal"/>
      </w:pPr>
      <w:r w:rsidRPr="00691546">
        <w:t>Dagordningspunkt 3</w:t>
      </w:r>
    </w:p>
    <w:p w:rsidR="008179CC" w:rsidRPr="00691546" w:rsidRDefault="008179CC">
      <w:pPr>
        <w:pStyle w:val="RKnormal"/>
      </w:pPr>
    </w:p>
    <w:p w:rsidR="008179CC" w:rsidRPr="00691546" w:rsidRDefault="008179CC">
      <w:pPr>
        <w:pStyle w:val="RKnormal"/>
      </w:pPr>
      <w:r w:rsidRPr="00691546">
        <w:t xml:space="preserve">Rubrik: Förslag till rådets förordning om fastställande för 2012 av fiskemöjligheter för vissa fiskbestånd och grupper av fiskbestånd i Östersjön – politisk överenskommelse </w:t>
      </w:r>
    </w:p>
    <w:p w:rsidR="008179CC" w:rsidRPr="00691546" w:rsidRDefault="008179CC">
      <w:pPr>
        <w:pStyle w:val="RKnormal"/>
      </w:pPr>
    </w:p>
    <w:p w:rsidR="0047076C" w:rsidRPr="00691546" w:rsidRDefault="008179CC" w:rsidP="0047076C">
      <w:pPr>
        <w:pStyle w:val="RKnormal"/>
        <w:rPr>
          <w:iCs/>
        </w:rPr>
      </w:pPr>
      <w:r w:rsidRPr="00691546">
        <w:t>Dokument:</w:t>
      </w:r>
      <w:r w:rsidR="0047076C" w:rsidRPr="00691546">
        <w:t xml:space="preserve"> </w:t>
      </w:r>
      <w:r w:rsidR="0047076C" w:rsidRPr="00691546">
        <w:rPr>
          <w:iCs/>
        </w:rPr>
        <w:t>KOM(2011) 562 slutlig</w:t>
      </w:r>
    </w:p>
    <w:p w:rsidR="008179CC" w:rsidRPr="00691546" w:rsidRDefault="008179CC">
      <w:pPr>
        <w:pStyle w:val="RKnormal"/>
      </w:pPr>
    </w:p>
    <w:p w:rsidR="0047076C" w:rsidRPr="00691546" w:rsidRDefault="008179CC" w:rsidP="0047076C">
      <w:pPr>
        <w:pStyle w:val="RKnormal"/>
      </w:pPr>
      <w:r w:rsidRPr="00691546">
        <w:t xml:space="preserve">Tidigare behandlad </w:t>
      </w:r>
      <w:r w:rsidR="0047076C" w:rsidRPr="00691546">
        <w:t>vid samråd med EU-nämnden: inför Jordbruks- och fiskerådet 21 oktober 2010, då 2011 års fiskemöjligheter i Östersjön förhandlades.</w:t>
      </w:r>
    </w:p>
    <w:p w:rsidR="0047076C" w:rsidRPr="00691546" w:rsidRDefault="0047076C" w:rsidP="0047076C">
      <w:pPr>
        <w:pStyle w:val="RKnormal"/>
      </w:pPr>
    </w:p>
    <w:p w:rsidR="008179CC" w:rsidRPr="00691546" w:rsidRDefault="008179CC">
      <w:pPr>
        <w:pStyle w:val="RKrubrik"/>
      </w:pPr>
      <w:r w:rsidRPr="00691546">
        <w:t>Bakgrund</w:t>
      </w:r>
    </w:p>
    <w:p w:rsidR="008179CC" w:rsidRPr="00691546" w:rsidRDefault="008179CC">
      <w:pPr>
        <w:pStyle w:val="RKnormal"/>
      </w:pPr>
    </w:p>
    <w:p w:rsidR="008179CC" w:rsidRPr="00691546" w:rsidRDefault="009A56EC">
      <w:pPr>
        <w:pStyle w:val="RKnormal"/>
      </w:pPr>
      <w:r w:rsidRPr="00691546">
        <w:t>Kommissionen har lämnat ett förslag till fiskemöjligheter för de kommersiellt viktiga arterna torsk, lax, sill, skarpsil</w:t>
      </w:r>
      <w:r w:rsidR="00982A48" w:rsidRPr="00691546">
        <w:t xml:space="preserve">l och rödspätta i Östersjön. Den totala tillåtna fångstmängden (Total Allowable Catch; TAC) regleras en gång per år. Kommissionens förslag bygger på rådgivning från Internationella havsforskningsrådet (International Council for Exploration of the Seas; ICES) och målet om ett maximalt hållbart uttag (Maximum Sustainable Yield; MSY) av fisk i EU-vatten senast år 2015. </w:t>
      </w:r>
    </w:p>
    <w:p w:rsidR="008179CC" w:rsidRPr="00691546" w:rsidRDefault="008179CC">
      <w:pPr>
        <w:pStyle w:val="RKnormal"/>
      </w:pPr>
    </w:p>
    <w:p w:rsidR="008179CC" w:rsidRPr="00691546" w:rsidRDefault="008179CC">
      <w:pPr>
        <w:pStyle w:val="RKrubrik"/>
      </w:pPr>
      <w:r w:rsidRPr="00691546">
        <w:t>Rättslig grund och beslutsförfarande</w:t>
      </w:r>
    </w:p>
    <w:p w:rsidR="009A56EC" w:rsidRPr="00691546" w:rsidRDefault="009A56EC" w:rsidP="009A56EC">
      <w:r w:rsidRPr="00691546">
        <w:t>Artikel 43.3 i Fördraget om Europeiska unionens funktionssätt, EUF-fördraget, och i enlighet med artikel  20 i rådets förordning (EG) nr 2371/2002. Beslut fattas av rådet med kvalificerad majoritet på förslag av kommissionen. Fiskemöjligheterna och fördelningen av dessa mellan medlemsstaterna regleras varje år.</w:t>
      </w:r>
    </w:p>
    <w:p w:rsidR="008179CC" w:rsidRPr="00691546" w:rsidRDefault="008179CC">
      <w:pPr>
        <w:pStyle w:val="RKrubrik"/>
        <w:rPr>
          <w:i/>
          <w:iCs/>
        </w:rPr>
      </w:pPr>
      <w:r w:rsidRPr="00691546">
        <w:rPr>
          <w:i/>
          <w:iCs/>
        </w:rPr>
        <w:lastRenderedPageBreak/>
        <w:t>Svensk ståndpunkt</w:t>
      </w:r>
    </w:p>
    <w:p w:rsidR="00982A48" w:rsidRPr="00691546" w:rsidRDefault="000632BE" w:rsidP="00982A48">
      <w:pPr>
        <w:pStyle w:val="RKnormal"/>
      </w:pPr>
      <w:r w:rsidRPr="00691546">
        <w:t xml:space="preserve">Regeringen stödjer målet att nå maximalt hållbart uttag till år 2015 men </w:t>
      </w:r>
      <w:r w:rsidR="00BE464D" w:rsidRPr="00691546">
        <w:t>förespråkar</w:t>
      </w:r>
      <w:r w:rsidRPr="00691546">
        <w:t xml:space="preserve"> en ansvarsfull förvaltning </w:t>
      </w:r>
      <w:r w:rsidR="00BE464D" w:rsidRPr="00691546">
        <w:t>med långsiktig</w:t>
      </w:r>
      <w:r w:rsidRPr="00691546">
        <w:t xml:space="preserve"> stabilitet. </w:t>
      </w:r>
      <w:r w:rsidR="006677DB" w:rsidRPr="00691546">
        <w:t xml:space="preserve">Regeringen föreslår därför en ansats som bygger på förvaltningsplanernas principer om begränsade TAC-förändringar mellan åren. </w:t>
      </w:r>
      <w:r w:rsidR="00982A48" w:rsidRPr="00691546">
        <w:t>Regeringen är bekymrad över de stora variationer i TAC-nivåer som föreslås för bestå</w:t>
      </w:r>
      <w:r w:rsidR="006677DB" w:rsidRPr="00691546">
        <w:t xml:space="preserve">nd där förvaltningsplan saknas. </w:t>
      </w:r>
      <w:r w:rsidRPr="00691546">
        <w:t>Förvaltningsplanernas princip om begränsade TAC-förändringar mellan åren – såväl uppåt som nedåt – har visat sig vara framgångs</w:t>
      </w:r>
      <w:r w:rsidR="009B4F67" w:rsidRPr="00691546">
        <w:t>rik</w:t>
      </w:r>
      <w:r w:rsidRPr="00691546">
        <w:t xml:space="preserve"> till exempel i torskfisket i Östersjön. I den rådande situationen där förvaltningsplaner saknas bör man likväl tillämpa dessa principer för att </w:t>
      </w:r>
      <w:r w:rsidR="00161268" w:rsidRPr="00691546">
        <w:t xml:space="preserve">uppnå målet om MSY till 2015. Fasta ramar för förvaltningen minimerar risken för avsteg från det långsiktiga målet genom diverse förhandlingslösningar av </w:t>
      </w:r>
      <w:r w:rsidR="00161268" w:rsidRPr="00691546">
        <w:rPr>
          <w:i/>
        </w:rPr>
        <w:t>ad hoc</w:t>
      </w:r>
      <w:r w:rsidR="00161268" w:rsidRPr="00691546">
        <w:rPr>
          <w:i/>
        </w:rPr>
        <w:softHyphen/>
      </w:r>
      <w:r w:rsidR="00161268" w:rsidRPr="00691546">
        <w:t>-karaktär.</w:t>
      </w:r>
      <w:r w:rsidR="00852209" w:rsidRPr="00691546">
        <w:t xml:space="preserve"> Regeringen stödjer därför kommissionens förslag till kvoter för torsk och menar att även andra kvoter bör sättas enligt samma principer.</w:t>
      </w:r>
    </w:p>
    <w:p w:rsidR="00982A48" w:rsidRPr="00691546" w:rsidRDefault="00982A48" w:rsidP="00982A48">
      <w:pPr>
        <w:pStyle w:val="RKnormal"/>
      </w:pPr>
    </w:p>
    <w:p w:rsidR="00982A48" w:rsidRPr="00691546" w:rsidRDefault="00161268" w:rsidP="00982A48">
      <w:pPr>
        <w:pStyle w:val="RKnormal"/>
      </w:pPr>
      <w:r w:rsidRPr="00691546">
        <w:t>Regeringen</w:t>
      </w:r>
      <w:r w:rsidR="00982A48" w:rsidRPr="00691546">
        <w:t xml:space="preserve"> är bekymra</w:t>
      </w:r>
      <w:r w:rsidRPr="00691546">
        <w:t>d</w:t>
      </w:r>
      <w:r w:rsidR="00982A48" w:rsidRPr="00691546">
        <w:t xml:space="preserve"> över den negativa trenden för östersjölax de senaste åren och ser </w:t>
      </w:r>
      <w:r w:rsidRPr="00691546">
        <w:t xml:space="preserve">mycket </w:t>
      </w:r>
      <w:r w:rsidR="00982A48" w:rsidRPr="00691546">
        <w:t>allvarligt på uppgifter</w:t>
      </w:r>
      <w:r w:rsidR="00852209" w:rsidRPr="00691546">
        <w:t>na</w:t>
      </w:r>
      <w:r w:rsidR="00982A48" w:rsidRPr="00691546">
        <w:t xml:space="preserve"> om </w:t>
      </w:r>
      <w:r w:rsidRPr="00691546">
        <w:t xml:space="preserve">stora </w:t>
      </w:r>
      <w:r w:rsidR="00982A48" w:rsidRPr="00691546">
        <w:t xml:space="preserve">orapporterade fångster. </w:t>
      </w:r>
      <w:r w:rsidR="00A125CB" w:rsidRPr="00691546">
        <w:t>Dess</w:t>
      </w:r>
      <w:r w:rsidR="00852209" w:rsidRPr="00691546">
        <w:t xml:space="preserve">a måste omedelbart upphöra. </w:t>
      </w:r>
      <w:r w:rsidR="0065053F" w:rsidRPr="00691546">
        <w:t xml:space="preserve">Förslaget till TAC innebär i princip ett stopp för det svenska kustfisket efter lax, som i hög grad sker kring älvar där den biologiska situationen för laxen är god. </w:t>
      </w:r>
      <w:r w:rsidR="00982A48" w:rsidRPr="00691546">
        <w:t>I frånvaron</w:t>
      </w:r>
      <w:r w:rsidR="00852209" w:rsidRPr="00691546">
        <w:t xml:space="preserve"> av en förvaltningsplan menar Sverige </w:t>
      </w:r>
      <w:r w:rsidR="00982A48" w:rsidRPr="00691546">
        <w:t xml:space="preserve">att principer för långsiktig förvaltning bör tillämpas även för lax. </w:t>
      </w:r>
      <w:r w:rsidR="00852209" w:rsidRPr="00691546">
        <w:t>Detta innebär att TAC-variationerna begränsas mellan åren samtidigt som krafttag tas mot eventuellt illegalt fiske.</w:t>
      </w:r>
      <w:r w:rsidR="00982A48" w:rsidRPr="00691546">
        <w:t xml:space="preserve"> </w:t>
      </w:r>
    </w:p>
    <w:p w:rsidR="00982A48" w:rsidRPr="00691546" w:rsidRDefault="00982A48" w:rsidP="00982A48">
      <w:pPr>
        <w:pStyle w:val="RKnormal"/>
      </w:pPr>
    </w:p>
    <w:p w:rsidR="00982A48" w:rsidRPr="00691546" w:rsidRDefault="00852209" w:rsidP="00982A48">
      <w:pPr>
        <w:pStyle w:val="RKnormal"/>
      </w:pPr>
      <w:r w:rsidRPr="00691546">
        <w:t xml:space="preserve">Regeringen </w:t>
      </w:r>
      <w:r w:rsidR="004B2177" w:rsidRPr="00691546">
        <w:t>stödjer inte</w:t>
      </w:r>
      <w:r w:rsidR="00982A48" w:rsidRPr="00691546">
        <w:t xml:space="preserve"> </w:t>
      </w:r>
      <w:r w:rsidR="004B2177" w:rsidRPr="00691546">
        <w:t xml:space="preserve">omfördelningen av fiskemöjligheter som ligger till grund för </w:t>
      </w:r>
      <w:r w:rsidR="00982A48" w:rsidRPr="00691546">
        <w:t>kvoten för vårlekande sill</w:t>
      </w:r>
      <w:r w:rsidRPr="00691546">
        <w:t xml:space="preserve"> i västra Östersjön (område 22–</w:t>
      </w:r>
      <w:r w:rsidR="004B2177" w:rsidRPr="00691546">
        <w:t>24)</w:t>
      </w:r>
      <w:r w:rsidR="00D65F22" w:rsidRPr="00691546">
        <w:t>. Sverige föreslår därför att fisket i stället minskas med -2 %, i enlighet med ICES rådgivning för hela beståndet</w:t>
      </w:r>
      <w:r w:rsidR="004B2177" w:rsidRPr="00691546">
        <w:t>,</w:t>
      </w:r>
      <w:r w:rsidR="00D65F22" w:rsidRPr="00691546">
        <w:t xml:space="preserve"> och att frågan om en omfördelning av fiskemöjligheterna bör diskuteras med Norge.</w:t>
      </w:r>
    </w:p>
    <w:p w:rsidR="008179CC" w:rsidRPr="00691546" w:rsidRDefault="008179CC">
      <w:pPr>
        <w:pStyle w:val="RKnormal"/>
      </w:pPr>
    </w:p>
    <w:p w:rsidR="008179CC" w:rsidRPr="00691546" w:rsidRDefault="008179CC">
      <w:pPr>
        <w:pStyle w:val="RKrubrik"/>
      </w:pPr>
      <w:r w:rsidRPr="00691546">
        <w:t>Europaparlamentets inställning</w:t>
      </w:r>
    </w:p>
    <w:p w:rsidR="008179CC" w:rsidRPr="00691546" w:rsidRDefault="00751F04">
      <w:pPr>
        <w:pStyle w:val="RKnormal"/>
      </w:pPr>
      <w:r w:rsidRPr="00691546">
        <w:t>-</w:t>
      </w:r>
    </w:p>
    <w:p w:rsidR="008179CC" w:rsidRPr="00691546" w:rsidRDefault="008179CC">
      <w:pPr>
        <w:pStyle w:val="RKrubrik"/>
        <w:rPr>
          <w:i/>
          <w:iCs/>
        </w:rPr>
      </w:pPr>
      <w:r w:rsidRPr="00691546">
        <w:rPr>
          <w:i/>
          <w:iCs/>
        </w:rPr>
        <w:t>Förslaget</w:t>
      </w:r>
    </w:p>
    <w:p w:rsidR="00742B3E" w:rsidRPr="00691546" w:rsidRDefault="00751F04">
      <w:pPr>
        <w:pStyle w:val="RKnormal"/>
      </w:pPr>
      <w:r w:rsidRPr="00691546">
        <w:t xml:space="preserve">Förslaget innebär en ökning av kvoterna för torsk i det östra respektive västra beståndet, i enlighet med förvaltningsplanen. Kommissionen föreslår även ett oförändrat antal tillåtna fiskedagar för torskfartyg under 2012. </w:t>
      </w:r>
    </w:p>
    <w:p w:rsidR="00742B3E" w:rsidRPr="00691546" w:rsidRDefault="00742B3E">
      <w:pPr>
        <w:pStyle w:val="RKnormal"/>
      </w:pPr>
    </w:p>
    <w:p w:rsidR="00742B3E" w:rsidRPr="00691546" w:rsidRDefault="00751F04">
      <w:pPr>
        <w:pStyle w:val="RKnormal"/>
      </w:pPr>
      <w:r w:rsidRPr="00691546">
        <w:t xml:space="preserve">För övriga bestånd saknas förvaltningsplaner, och där föreslår kommissionen en mycket stor minskning av laxkvoten (79 %). ICES </w:t>
      </w:r>
      <w:r w:rsidR="006B7E46" w:rsidRPr="00691546">
        <w:t>har</w:t>
      </w:r>
      <w:r w:rsidRPr="00691546">
        <w:t xml:space="preserve"> uppskattat det orapporterade polska fisket efter lax till ca 70 000 laxar, vilket motsvarar mer än en fjärdedel av årets TAC. Den svenska andelen av årets TAC är </w:t>
      </w:r>
      <w:r w:rsidR="00B357D6" w:rsidRPr="00691546">
        <w:t xml:space="preserve">70 056 laxar </w:t>
      </w:r>
      <w:r w:rsidRPr="00691546">
        <w:t>och den polska är</w:t>
      </w:r>
      <w:r w:rsidR="00B357D6" w:rsidRPr="00691546">
        <w:t xml:space="preserve"> 15 723. </w:t>
      </w:r>
    </w:p>
    <w:p w:rsidR="00742B3E" w:rsidRPr="00691546" w:rsidRDefault="00742B3E">
      <w:pPr>
        <w:pStyle w:val="RKnormal"/>
      </w:pPr>
    </w:p>
    <w:p w:rsidR="008179CC" w:rsidRPr="00691546" w:rsidRDefault="00751F04">
      <w:pPr>
        <w:pStyle w:val="RKnormal"/>
      </w:pPr>
      <w:r w:rsidRPr="00691546">
        <w:t>Kommissionen föreslår även stora minskningar av kvoterna för flera bestånd av sill och skarpsill samt för rödspätta. För sill i västra Östersjön, ett bestånd som fiskas såväl där som i Skagerrak, föreslår kommissionen en ökning av kvoten med 32 %. Detta baserar sig på en omfördelning av fisket på detta bestånd mellan Skagerrak och Östersjön. Den verkliga fördelningen av beståndet mellan de båda zonerna är inte känd. ICES rådgivning innebär att det totala fisket av detta bestånd ska minska med -2 %. Kvoten för Skagerrak, som sätts på decemberrådet, bör då enligt detta förslag minskas med -12 %. Detta påverkar svenskt fiske negativt och försvårar förhandlingar med Norge, som också fiskar i Skagerrak.</w:t>
      </w:r>
    </w:p>
    <w:p w:rsidR="008179CC" w:rsidRPr="00691546" w:rsidRDefault="008179CC">
      <w:pPr>
        <w:pStyle w:val="RKrubrik"/>
        <w:rPr>
          <w:i/>
          <w:iCs/>
        </w:rPr>
      </w:pPr>
      <w:r w:rsidRPr="00691546">
        <w:rPr>
          <w:i/>
          <w:iCs/>
        </w:rPr>
        <w:t>Gällande svenska regler och förslagets effekter på dessa</w:t>
      </w:r>
    </w:p>
    <w:p w:rsidR="008179CC" w:rsidRPr="00691546" w:rsidRDefault="00751F04">
      <w:pPr>
        <w:pStyle w:val="RKnormal"/>
      </w:pPr>
      <w:r w:rsidRPr="00691546">
        <w:t>EU:s gemensamma fiskeripolitik (GFP) är ett fullständigt harmoniserat politikområde.</w:t>
      </w:r>
    </w:p>
    <w:p w:rsidR="008179CC" w:rsidRPr="00691546" w:rsidRDefault="008179CC">
      <w:pPr>
        <w:pStyle w:val="RKrubrik"/>
      </w:pPr>
      <w:r w:rsidRPr="00691546">
        <w:t>Ekonomiska konsekvenser</w:t>
      </w:r>
    </w:p>
    <w:p w:rsidR="00E926C9" w:rsidRPr="00691546" w:rsidRDefault="00E926C9" w:rsidP="00653CB5">
      <w:pPr>
        <w:pStyle w:val="RKnormal"/>
      </w:pPr>
      <w:r w:rsidRPr="00691546">
        <w:t>En minskning av laxfisket i enlighet med kommissionens förslag skulle i princip innebära att det inte blir ekonomiskt intressant att fortsätta med laxfisket</w:t>
      </w:r>
      <w:r w:rsidR="00742B3E" w:rsidRPr="00691546">
        <w:t>,</w:t>
      </w:r>
      <w:r w:rsidRPr="00691546">
        <w:t xml:space="preserve"> förutom för ett fåtal kustfiskare längs norrlandskusten som bedriver sitt fiske i början på sommaren. </w:t>
      </w:r>
      <w:r w:rsidR="0093340D" w:rsidRPr="00691546">
        <w:t>I år har ca 50.000 laxar fångats i Sverige fram till början av september, innan krokfisket startat och beräknas fiska upp den resterande kvoten.</w:t>
      </w:r>
      <w:r w:rsidR="0093340D" w:rsidRPr="00691546">
        <w:rPr>
          <w:rFonts w:ascii="Times New Roman" w:hAnsi="Times New Roman"/>
          <w:szCs w:val="24"/>
        </w:rPr>
        <w:t xml:space="preserve"> </w:t>
      </w:r>
      <w:r w:rsidR="00433DCD" w:rsidRPr="00691546">
        <w:t>L</w:t>
      </w:r>
      <w:r w:rsidRPr="00691546">
        <w:t xml:space="preserve">ax </w:t>
      </w:r>
      <w:r w:rsidR="00433DCD" w:rsidRPr="00691546">
        <w:t xml:space="preserve">är </w:t>
      </w:r>
      <w:r w:rsidRPr="00691546">
        <w:t>en viktig art i ett kombinationsfiske i Norrlandslänen</w:t>
      </w:r>
      <w:r w:rsidR="00433DCD" w:rsidRPr="00691546">
        <w:t xml:space="preserve">, där fisket generellt </w:t>
      </w:r>
      <w:r w:rsidRPr="00691546">
        <w:t xml:space="preserve">är inriktat på flera arter (strömming, lax, sik, siklöja) över året och </w:t>
      </w:r>
      <w:r w:rsidR="00EA61D3" w:rsidRPr="00691546">
        <w:t xml:space="preserve">kombineras </w:t>
      </w:r>
      <w:r w:rsidR="00433DCD" w:rsidRPr="00691546">
        <w:t xml:space="preserve">ofta </w:t>
      </w:r>
      <w:r w:rsidRPr="00691546">
        <w:t xml:space="preserve">med annan ekonomisk verksamhet inklusive lönearbete. </w:t>
      </w:r>
      <w:r w:rsidR="00433DCD" w:rsidRPr="00691546">
        <w:t>Det är vanligt att små fiskeföretag kombinerar laxfiske med egen beredning och försäljning.</w:t>
      </w:r>
      <w:r w:rsidR="00BB008F" w:rsidRPr="00691546">
        <w:t xml:space="preserve"> Det totala antalet yrkesfiskare i No</w:t>
      </w:r>
      <w:r w:rsidR="0020371D" w:rsidRPr="00691546">
        <w:t>rrlandslänen är ca 150 personer.</w:t>
      </w:r>
    </w:p>
    <w:p w:rsidR="00E926C9" w:rsidRPr="00691546" w:rsidRDefault="00E926C9" w:rsidP="00653CB5">
      <w:pPr>
        <w:pStyle w:val="RKnormal"/>
      </w:pPr>
    </w:p>
    <w:p w:rsidR="00E926C9" w:rsidRPr="00691546" w:rsidRDefault="00E926C9" w:rsidP="00653CB5">
      <w:pPr>
        <w:pStyle w:val="RKnormal"/>
      </w:pPr>
      <w:r w:rsidRPr="00691546">
        <w:t>I Sverige är det för närvarande ca 5–10 fartyg som bedriver ett krokfiske under det första och fjärde kvartalet samt ca 50 mindre fartyg som kompletterar sitt övriga fiske med krokfiske</w:t>
      </w:r>
      <w:r w:rsidR="00433DCD" w:rsidRPr="00691546">
        <w:t xml:space="preserve"> ett fåtal dagar per år</w:t>
      </w:r>
      <w:r w:rsidRPr="00691546">
        <w:t xml:space="preserve">. </w:t>
      </w:r>
    </w:p>
    <w:p w:rsidR="00E926C9" w:rsidRPr="00691546" w:rsidRDefault="00E926C9" w:rsidP="00653CB5">
      <w:pPr>
        <w:pStyle w:val="RKnormal"/>
      </w:pPr>
    </w:p>
    <w:p w:rsidR="00E926C9" w:rsidRPr="00691546" w:rsidRDefault="00E926C9" w:rsidP="00653CB5">
      <w:pPr>
        <w:pStyle w:val="RKnormal"/>
      </w:pPr>
      <w:r w:rsidRPr="00691546">
        <w:t xml:space="preserve">Värdet på de svenska fångsterna av lax uppskattas till ca 13 miljoner kr årligen. </w:t>
      </w:r>
    </w:p>
    <w:p w:rsidR="008179CC" w:rsidRPr="00691546" w:rsidRDefault="00653CB5">
      <w:pPr>
        <w:pStyle w:val="RKnormal"/>
      </w:pPr>
      <w:r w:rsidRPr="00691546">
        <w:t xml:space="preserve"> </w:t>
      </w:r>
    </w:p>
    <w:p w:rsidR="008179CC" w:rsidRPr="00691546" w:rsidRDefault="008179CC">
      <w:pPr>
        <w:pStyle w:val="RKrubrik"/>
      </w:pPr>
      <w:r w:rsidRPr="00691546">
        <w:t>Övrigt</w:t>
      </w:r>
    </w:p>
    <w:p w:rsidR="008179CC" w:rsidRPr="00691546" w:rsidRDefault="006677DB">
      <w:pPr>
        <w:pStyle w:val="RKnormal"/>
      </w:pPr>
      <w:r w:rsidRPr="00691546">
        <w:t>-</w:t>
      </w:r>
    </w:p>
    <w:p w:rsidR="008179CC" w:rsidRPr="00691546" w:rsidRDefault="008179CC">
      <w:pPr>
        <w:pStyle w:val="RKnormal"/>
        <w:rPr>
          <w:i/>
          <w:iCs/>
        </w:rPr>
      </w:pPr>
    </w:p>
    <w:p w:rsidR="006E4E11" w:rsidRPr="00691546" w:rsidRDefault="006E4E11">
      <w:pPr>
        <w:pStyle w:val="RKrubrik"/>
        <w:spacing w:before="0" w:after="0"/>
      </w:pPr>
    </w:p>
    <w:p w:rsidR="006E4E11" w:rsidRPr="00691546" w:rsidRDefault="006E4E11">
      <w:pPr>
        <w:pStyle w:val="RKnormal"/>
      </w:pPr>
    </w:p>
    <w:p w:rsidR="008179CC" w:rsidRPr="00691546" w:rsidRDefault="008179CC">
      <w:pPr>
        <w:pStyle w:val="RKnormal"/>
      </w:pPr>
    </w:p>
    <w:sectPr w:rsidR="008179CC" w:rsidRPr="00691546">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B2C" w:rsidRPr="00691546" w:rsidRDefault="00B15B2C">
      <w:r w:rsidRPr="00691546">
        <w:separator/>
      </w:r>
    </w:p>
  </w:endnote>
  <w:endnote w:type="continuationSeparator" w:id="0">
    <w:p w:rsidR="00B15B2C" w:rsidRPr="00691546" w:rsidRDefault="00B15B2C">
      <w:r w:rsidRPr="006915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6" w:rsidRPr="00691546" w:rsidRDefault="006B7E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6" w:rsidRPr="00691546" w:rsidRDefault="006B7E4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6" w:rsidRPr="00691546" w:rsidRDefault="006B7E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B2C" w:rsidRPr="00691546" w:rsidRDefault="00B15B2C">
      <w:r w:rsidRPr="00691546">
        <w:separator/>
      </w:r>
    </w:p>
  </w:footnote>
  <w:footnote w:type="continuationSeparator" w:id="0">
    <w:p w:rsidR="00B15B2C" w:rsidRPr="00691546" w:rsidRDefault="00B15B2C">
      <w:r w:rsidRPr="006915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6" w:rsidRPr="00691546" w:rsidRDefault="006B7E46">
    <w:pPr>
      <w:pStyle w:val="Sidhuvud"/>
      <w:framePr w:wrap="around" w:vAnchor="text" w:hAnchor="margin" w:xAlign="right" w:y="1"/>
      <w:rPr>
        <w:rStyle w:val="Sidnummer"/>
      </w:rPr>
    </w:pPr>
    <w:r w:rsidRPr="00691546">
      <w:rPr>
        <w:rStyle w:val="Sidnummer"/>
      </w:rPr>
      <w:fldChar w:fldCharType="begin" w:fldLock="1"/>
    </w:r>
    <w:r w:rsidRPr="00691546">
      <w:rPr>
        <w:rStyle w:val="Sidnummer"/>
      </w:rPr>
      <w:instrText xml:space="preserve">PAGE  </w:instrText>
    </w:r>
    <w:r w:rsidRPr="00691546">
      <w:rPr>
        <w:rStyle w:val="Sidnummer"/>
      </w:rPr>
      <w:fldChar w:fldCharType="separate"/>
    </w:r>
    <w:r w:rsidR="00551831" w:rsidRPr="00691546">
      <w:rPr>
        <w:rStyle w:val="Sidnummer"/>
      </w:rPr>
      <w:t>4</w:t>
    </w:r>
    <w:r w:rsidRPr="0069154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B7E46" w:rsidRPr="00691546">
      <w:tblPrEx>
        <w:tblCellMar>
          <w:top w:w="0" w:type="dxa"/>
          <w:bottom w:w="0" w:type="dxa"/>
        </w:tblCellMar>
      </w:tblPrEx>
      <w:trPr>
        <w:cantSplit/>
      </w:trPr>
      <w:tc>
        <w:tcPr>
          <w:tcW w:w="3119" w:type="dxa"/>
        </w:tcPr>
        <w:p w:rsidR="006B7E46" w:rsidRPr="00691546" w:rsidRDefault="006B7E46">
          <w:pPr>
            <w:pStyle w:val="Sidhuvud"/>
            <w:spacing w:line="200" w:lineRule="atLeast"/>
            <w:ind w:right="357"/>
            <w:rPr>
              <w:rFonts w:ascii="TradeGothic" w:hAnsi="TradeGothic"/>
              <w:b/>
              <w:bCs/>
              <w:sz w:val="16"/>
            </w:rPr>
          </w:pPr>
        </w:p>
      </w:tc>
      <w:tc>
        <w:tcPr>
          <w:tcW w:w="4111" w:type="dxa"/>
          <w:tcMar>
            <w:left w:w="567" w:type="dxa"/>
          </w:tcMar>
        </w:tcPr>
        <w:p w:rsidR="006B7E46" w:rsidRPr="00691546" w:rsidRDefault="006B7E46">
          <w:pPr>
            <w:pStyle w:val="Sidhuvud"/>
            <w:ind w:right="360"/>
          </w:pPr>
        </w:p>
      </w:tc>
      <w:tc>
        <w:tcPr>
          <w:tcW w:w="1525" w:type="dxa"/>
        </w:tcPr>
        <w:p w:rsidR="006B7E46" w:rsidRPr="00691546" w:rsidRDefault="006B7E46">
          <w:pPr>
            <w:pStyle w:val="Sidhuvud"/>
            <w:ind w:right="360"/>
          </w:pPr>
        </w:p>
      </w:tc>
    </w:tr>
  </w:tbl>
  <w:p w:rsidR="006B7E46" w:rsidRPr="00691546" w:rsidRDefault="006B7E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6" w:rsidRPr="00691546" w:rsidRDefault="006B7E46">
    <w:pPr>
      <w:pStyle w:val="Sidhuvud"/>
      <w:framePr w:wrap="around" w:vAnchor="text" w:hAnchor="margin" w:xAlign="right" w:y="1"/>
      <w:rPr>
        <w:rStyle w:val="Sidnummer"/>
      </w:rPr>
    </w:pPr>
    <w:r w:rsidRPr="00691546">
      <w:rPr>
        <w:rStyle w:val="Sidnummer"/>
      </w:rPr>
      <w:fldChar w:fldCharType="begin" w:fldLock="1"/>
    </w:r>
    <w:r w:rsidRPr="00691546">
      <w:rPr>
        <w:rStyle w:val="Sidnummer"/>
      </w:rPr>
      <w:instrText xml:space="preserve">PAGE  </w:instrText>
    </w:r>
    <w:r w:rsidRPr="00691546">
      <w:rPr>
        <w:rStyle w:val="Sidnummer"/>
      </w:rPr>
      <w:fldChar w:fldCharType="separate"/>
    </w:r>
    <w:r w:rsidR="00551831" w:rsidRPr="00691546">
      <w:rPr>
        <w:rStyle w:val="Sidnummer"/>
      </w:rPr>
      <w:t>3</w:t>
    </w:r>
    <w:r w:rsidRPr="0069154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B7E46" w:rsidRPr="00691546">
      <w:tblPrEx>
        <w:tblCellMar>
          <w:top w:w="0" w:type="dxa"/>
          <w:bottom w:w="0" w:type="dxa"/>
        </w:tblCellMar>
      </w:tblPrEx>
      <w:trPr>
        <w:cantSplit/>
      </w:trPr>
      <w:tc>
        <w:tcPr>
          <w:tcW w:w="3119" w:type="dxa"/>
        </w:tcPr>
        <w:p w:rsidR="006B7E46" w:rsidRPr="00691546" w:rsidRDefault="006B7E46">
          <w:pPr>
            <w:pStyle w:val="Sidhuvud"/>
            <w:spacing w:line="200" w:lineRule="atLeast"/>
            <w:ind w:right="357"/>
            <w:rPr>
              <w:rFonts w:ascii="TradeGothic" w:hAnsi="TradeGothic"/>
              <w:b/>
              <w:bCs/>
              <w:sz w:val="16"/>
            </w:rPr>
          </w:pPr>
        </w:p>
      </w:tc>
      <w:tc>
        <w:tcPr>
          <w:tcW w:w="4111" w:type="dxa"/>
          <w:tcMar>
            <w:left w:w="567" w:type="dxa"/>
          </w:tcMar>
        </w:tcPr>
        <w:p w:rsidR="006B7E46" w:rsidRPr="00691546" w:rsidRDefault="006B7E46">
          <w:pPr>
            <w:pStyle w:val="Sidhuvud"/>
            <w:ind w:right="360"/>
          </w:pPr>
        </w:p>
      </w:tc>
      <w:tc>
        <w:tcPr>
          <w:tcW w:w="1525" w:type="dxa"/>
        </w:tcPr>
        <w:p w:rsidR="006B7E46" w:rsidRPr="00691546" w:rsidRDefault="006B7E46">
          <w:pPr>
            <w:pStyle w:val="Sidhuvud"/>
            <w:ind w:right="360"/>
          </w:pPr>
        </w:p>
      </w:tc>
    </w:tr>
  </w:tbl>
  <w:p w:rsidR="006B7E46" w:rsidRPr="00691546" w:rsidRDefault="006B7E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6" w:rsidRPr="00691546" w:rsidRDefault="00691546">
    <w:pPr>
      <w:framePr w:w="2948" w:h="1321" w:hRule="exact" w:wrap="notBeside" w:vAnchor="page" w:hAnchor="page" w:x="1362" w:y="653"/>
    </w:pPr>
    <w:r w:rsidRPr="0069154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B7E46" w:rsidRPr="00691546" w:rsidRDefault="006B7E46">
    <w:pPr>
      <w:pStyle w:val="RKrubrik"/>
      <w:keepNext w:val="0"/>
      <w:tabs>
        <w:tab w:val="clear" w:pos="1134"/>
        <w:tab w:val="clear" w:pos="2835"/>
      </w:tabs>
      <w:spacing w:before="0" w:after="0" w:line="320" w:lineRule="atLeast"/>
      <w:rPr>
        <w:bCs/>
      </w:rPr>
    </w:pPr>
  </w:p>
  <w:p w:rsidR="006B7E46" w:rsidRPr="00691546" w:rsidRDefault="006B7E46">
    <w:pPr>
      <w:rPr>
        <w:rFonts w:ascii="TradeGothic" w:hAnsi="TradeGothic"/>
        <w:b/>
        <w:bCs/>
        <w:spacing w:val="12"/>
        <w:sz w:val="22"/>
      </w:rPr>
    </w:pPr>
  </w:p>
  <w:p w:rsidR="006B7E46" w:rsidRPr="00691546" w:rsidRDefault="006B7E46">
    <w:pPr>
      <w:pStyle w:val="RKrubrik"/>
      <w:keepNext w:val="0"/>
      <w:tabs>
        <w:tab w:val="clear" w:pos="1134"/>
        <w:tab w:val="clear" w:pos="2835"/>
      </w:tabs>
      <w:spacing w:before="0" w:after="0" w:line="320" w:lineRule="atLeast"/>
      <w:rPr>
        <w:bCs/>
      </w:rPr>
    </w:pPr>
  </w:p>
  <w:p w:rsidR="006B7E46" w:rsidRPr="00691546" w:rsidRDefault="006B7E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Landsbygdsdepartementet"/>
    <w:docVar w:name="Regering" w:val="N"/>
  </w:docVars>
  <w:rsids>
    <w:rsidRoot w:val="008179CC"/>
    <w:rsid w:val="000632BE"/>
    <w:rsid w:val="000C12F7"/>
    <w:rsid w:val="000C321B"/>
    <w:rsid w:val="00150384"/>
    <w:rsid w:val="00161268"/>
    <w:rsid w:val="00174F48"/>
    <w:rsid w:val="001805B7"/>
    <w:rsid w:val="0020371D"/>
    <w:rsid w:val="00433DCD"/>
    <w:rsid w:val="004428BF"/>
    <w:rsid w:val="0047076C"/>
    <w:rsid w:val="004A328D"/>
    <w:rsid w:val="004B2177"/>
    <w:rsid w:val="00501BF7"/>
    <w:rsid w:val="00551831"/>
    <w:rsid w:val="0058762B"/>
    <w:rsid w:val="005A3097"/>
    <w:rsid w:val="0065053F"/>
    <w:rsid w:val="00653CB5"/>
    <w:rsid w:val="006677DB"/>
    <w:rsid w:val="00691546"/>
    <w:rsid w:val="006B7E46"/>
    <w:rsid w:val="006E4E11"/>
    <w:rsid w:val="007242A3"/>
    <w:rsid w:val="00742B3E"/>
    <w:rsid w:val="00751F04"/>
    <w:rsid w:val="007A6855"/>
    <w:rsid w:val="008179CC"/>
    <w:rsid w:val="008244FA"/>
    <w:rsid w:val="00852209"/>
    <w:rsid w:val="0093340D"/>
    <w:rsid w:val="00982A48"/>
    <w:rsid w:val="009A56EC"/>
    <w:rsid w:val="009B4F67"/>
    <w:rsid w:val="00A06921"/>
    <w:rsid w:val="00A125CB"/>
    <w:rsid w:val="00A65714"/>
    <w:rsid w:val="00AA1CF5"/>
    <w:rsid w:val="00AC2A0E"/>
    <w:rsid w:val="00B15B2C"/>
    <w:rsid w:val="00B357D6"/>
    <w:rsid w:val="00BB008F"/>
    <w:rsid w:val="00BE464D"/>
    <w:rsid w:val="00D133D7"/>
    <w:rsid w:val="00D65F22"/>
    <w:rsid w:val="00E10542"/>
    <w:rsid w:val="00E926C9"/>
    <w:rsid w:val="00E958CF"/>
    <w:rsid w:val="00EA61D3"/>
    <w:rsid w:val="00EC25F9"/>
    <w:rsid w:val="00ED583F"/>
    <w:rsid w:val="00F701CD"/>
    <w:rsid w:val="00F759D8"/>
    <w:rsid w:val="00FF0A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11FD25-A299-4A86-B233-11CEAD9E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82A48"/>
    <w:rPr>
      <w:rFonts w:ascii="OrigGarmnd BT" w:hAnsi="OrigGarmnd BT"/>
      <w:sz w:val="24"/>
      <w:lang w:val="sv-SE" w:eastAsia="en-US" w:bidi="ar-SA"/>
    </w:rPr>
  </w:style>
  <w:style w:type="paragraph" w:styleId="Ballongtext">
    <w:name w:val="Balloon Text"/>
    <w:basedOn w:val="Normal"/>
    <w:semiHidden/>
    <w:rsid w:val="005518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5027</Characters>
  <Application>Microsoft Office Word</Application>
  <DocSecurity>4</DocSecurity>
  <Lines>132</Lines>
  <Paragraphs>37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2011-10-10T10:12:00Z</cp:lastPrinted>
  <dcterms:created xsi:type="dcterms:W3CDTF">2025-12-17T21:36:00Z</dcterms:created>
  <dcterms:modified xsi:type="dcterms:W3CDTF">2025-12-17T21:36:00Z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8;0;0;446</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Jordbruksdepartementet</vt:lpwstr>
  </property>
  <property fmtid="{D5CDD505-2E9C-101B-9397-08002B2CF9AE}" pid="10" name="RKOrdnaActivityCategory">
    <vt:lpwstr>4.1. Europeiska unionen</vt:lpwstr>
  </property>
  <property fmtid="{D5CDD505-2E9C-101B-9397-08002B2CF9AE}" pid="11" name="QFMSP source name">
    <vt:lpwstr/>
  </property>
</Properties>
</file>