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ACF" w:rsidRPr="00FB2ACF" w:rsidRDefault="00FB2ACF">
      <w:pPr>
        <w:pStyle w:val="Hemstlrubrik"/>
      </w:pPr>
      <w:r w:rsidRPr="00FB2ACF">
        <w:t>Förslag till riksdagsbeslut</w:t>
      </w:r>
    </w:p>
    <w:p w:rsidR="00FB2ACF" w:rsidRPr="00FB2ACF" w:rsidRDefault="00FB2ACF">
      <w:pPr>
        <w:pStyle w:val="Hemstlatt"/>
        <w:ind w:left="0"/>
      </w:pPr>
      <w:r w:rsidRPr="00FB2ACF">
        <w:t xml:space="preserve">Riksdagen tillkännager för regeringen som sin mening vad som anförs i motionen om </w:t>
      </w:r>
      <w:r w:rsidRPr="00FB2ACF">
        <w:rPr>
          <w:color w:val="000000"/>
          <w:szCs w:val="19"/>
        </w:rPr>
        <w:t>kulturpolitiken som resurs för regional til</w:t>
      </w:r>
      <w:r w:rsidRPr="00FB2ACF">
        <w:rPr>
          <w:color w:val="000000"/>
          <w:szCs w:val="19"/>
        </w:rPr>
        <w:t>l</w:t>
      </w:r>
      <w:r w:rsidRPr="00FB2ACF">
        <w:rPr>
          <w:color w:val="000000"/>
          <w:szCs w:val="19"/>
        </w:rPr>
        <w:t>växt.</w:t>
      </w:r>
    </w:p>
    <w:p w:rsidR="00FB2ACF" w:rsidRPr="00FB2ACF" w:rsidRDefault="00FB2ACF">
      <w:pPr>
        <w:pStyle w:val="Rubrik1"/>
      </w:pPr>
      <w:r w:rsidRPr="00FB2ACF">
        <w:t>Motivering</w:t>
      </w:r>
    </w:p>
    <w:p w:rsidR="00FB2ACF" w:rsidRPr="00FB2ACF" w:rsidRDefault="00FB2ACF">
      <w:pPr>
        <w:rPr>
          <w:color w:val="000000"/>
          <w:szCs w:val="19"/>
        </w:rPr>
      </w:pPr>
      <w:r w:rsidRPr="00FB2ACF">
        <w:t xml:space="preserve">Kultur i alla dess former bidrar till att berika människors liv. Det gäller alla skeden i livet och i alla delar av landet, och ska så vara. </w:t>
      </w:r>
      <w:r w:rsidRPr="00FB2ACF">
        <w:rPr>
          <w:color w:val="000000"/>
          <w:szCs w:val="19"/>
        </w:rPr>
        <w:t>Kulturpolitiken är också viktig för att värna yttrandefriheten och för att skapa reella förutsät</w:t>
      </w:r>
      <w:r w:rsidRPr="00FB2ACF">
        <w:rPr>
          <w:color w:val="000000"/>
          <w:szCs w:val="19"/>
        </w:rPr>
        <w:t>t</w:t>
      </w:r>
      <w:r w:rsidRPr="00FB2ACF">
        <w:rPr>
          <w:color w:val="000000"/>
          <w:szCs w:val="19"/>
        </w:rPr>
        <w:t>ningar för alla att kunna ta del av kulturen. Alla måste ges möjlighet till de</w:t>
      </w:r>
      <w:r w:rsidRPr="00FB2ACF">
        <w:rPr>
          <w:color w:val="000000"/>
          <w:szCs w:val="19"/>
        </w:rPr>
        <w:t>l</w:t>
      </w:r>
      <w:r w:rsidRPr="00FB2ACF">
        <w:rPr>
          <w:color w:val="000000"/>
          <w:szCs w:val="19"/>
        </w:rPr>
        <w:t xml:space="preserve">aktighet i kulturlivet, till kulturupplevelser och till eget skapande. </w:t>
      </w:r>
      <w:r w:rsidRPr="00FB2ACF">
        <w:t xml:space="preserve">Det är i detta sammanhang viktigt att understryka att kultur både har ett egenvärde och ett kommersiellt värde. </w:t>
      </w:r>
      <w:r w:rsidRPr="00FB2ACF">
        <w:rPr>
          <w:color w:val="000000"/>
          <w:szCs w:val="19"/>
        </w:rPr>
        <w:t>Genom att främja kulturell mångfald, konstnärlig förnyelse och kvalitet kan man motverka kommersialismens negativa ver</w:t>
      </w:r>
      <w:r w:rsidRPr="00FB2ACF">
        <w:rPr>
          <w:color w:val="000000"/>
          <w:szCs w:val="19"/>
        </w:rPr>
        <w:t>k</w:t>
      </w:r>
      <w:r w:rsidRPr="00FB2ACF">
        <w:rPr>
          <w:color w:val="000000"/>
          <w:szCs w:val="19"/>
        </w:rPr>
        <w:t>ningar. Det offentliga stödet till</w:t>
      </w:r>
      <w:r w:rsidRPr="00FB2ACF">
        <w:rPr>
          <w:color w:val="000000"/>
          <w:szCs w:val="19"/>
        </w:rPr>
        <w:t xml:space="preserve"> kulturen måste vara kvar i tillräcklig omfat</w:t>
      </w:r>
      <w:r w:rsidRPr="00FB2ACF">
        <w:rPr>
          <w:color w:val="000000"/>
          <w:szCs w:val="19"/>
        </w:rPr>
        <w:t>t</w:t>
      </w:r>
      <w:r w:rsidRPr="00FB2ACF">
        <w:rPr>
          <w:color w:val="000000"/>
          <w:szCs w:val="19"/>
        </w:rPr>
        <w:t>ning, om vi vill att det även i framtiden ska finnas kultur som står fri från beroende av rent kommersiella krafter.</w:t>
      </w:r>
    </w:p>
    <w:p w:rsidR="00FB2ACF" w:rsidRPr="00FB2ACF" w:rsidRDefault="00FB2ACF">
      <w:pPr>
        <w:pStyle w:val="Normaltindrag"/>
        <w:rPr>
          <w:color w:val="000000"/>
          <w:szCs w:val="19"/>
        </w:rPr>
      </w:pPr>
      <w:r w:rsidRPr="00FB2ACF">
        <w:t>Viktigt att belysa är att det som är kommersiellt gångbart i en tättbefolkad del av landet inte alltid är det i andra landsdelar. Därför är de regionala ku</w:t>
      </w:r>
      <w:r w:rsidRPr="00FB2ACF">
        <w:t>l</w:t>
      </w:r>
      <w:r w:rsidRPr="00FB2ACF">
        <w:t xml:space="preserve">turinstitutionerna viktiga. Det är via dessa som sammanvägningen mellan egenvärde och kommersiellt värde kan göras så att det gagnar människorna i den egna regionen. Särskilt viktigt är det att nå barn och ungdomar. Ett tydligt och klart uttalat mål för alla regionala institutioner bör formuleras där insatser i våra skolor särskilt framhålls. Det är mot den bakgrunden mycket viktigt att bevara och utveckla de regionala kulturinstitutioner som finns idag. Därför </w:t>
      </w:r>
      <w:r w:rsidRPr="00FB2ACF">
        <w:t>s</w:t>
      </w:r>
      <w:r w:rsidRPr="00FB2ACF">
        <w:t>ka vi inte vara främmande för att förändra i</w:t>
      </w:r>
      <w:r w:rsidRPr="00FB2ACF">
        <w:t xml:space="preserve">nnehållet i den verksamhet dessa institutioner bedriver. Den nyskapande kulturen måste ges en plats i hela landet. En större andel av det statliga kulturstödet bör därför fördelas via och till de regionala kulturinstitutionerna. </w:t>
      </w:r>
    </w:p>
    <w:p w:rsidR="00FB2ACF" w:rsidRPr="00FB2ACF" w:rsidRDefault="00FB2ACF">
      <w:pPr>
        <w:pStyle w:val="Normaltindrag"/>
      </w:pPr>
      <w:r w:rsidRPr="00FB2ACF">
        <w:lastRenderedPageBreak/>
        <w:t>Kulturen bidrar till att främja ett öppet, demokratiskt och nydanande kl</w:t>
      </w:r>
      <w:r w:rsidRPr="00FB2ACF">
        <w:t>i</w:t>
      </w:r>
      <w:r w:rsidRPr="00FB2ACF">
        <w:t>mat i en region och kan bidra till att stimulera entreprenörer till lokala insatser och utveckling av nya produkter. Genom att skapa nya former för mötespla</w:t>
      </w:r>
      <w:r w:rsidRPr="00FB2ACF">
        <w:t>t</w:t>
      </w:r>
      <w:r w:rsidRPr="00FB2ACF">
        <w:t>ser mellan människor, till exempel nätverk mellan företagare och aktiva ku</w:t>
      </w:r>
      <w:r w:rsidRPr="00FB2ACF">
        <w:t>l</w:t>
      </w:r>
      <w:r w:rsidRPr="00FB2ACF">
        <w:t>turskapare, kan kreativiteten utvecklas hos bägge parter. Kulturen frigör både kraft och idéer och inspirerar människor att utvecklas.</w:t>
      </w:r>
    </w:p>
    <w:p w:rsidR="00FB2ACF" w:rsidRPr="00FB2ACF" w:rsidRDefault="00FB2ACF">
      <w:pPr>
        <w:pStyle w:val="Normaltindrag"/>
        <w:rPr>
          <w:color w:val="000000"/>
          <w:szCs w:val="19"/>
        </w:rPr>
      </w:pPr>
      <w:r w:rsidRPr="00FB2ACF">
        <w:t>Kultur rätt nyttjad och exponerad kan därmed bidra till att stärka både den bofasta befolkningen och besöksnäringen i alla delar av landet. De s</w:t>
      </w:r>
      <w:r w:rsidRPr="00FB2ACF">
        <w:t>tatliga kulturinstitutionerna bör därför ges ett tydligt uppdrag att aktivt medverka i sådana utvecklingsprocesser.</w:t>
      </w:r>
      <w:r w:rsidRPr="00FB2ACF">
        <w:rPr>
          <w:color w:val="000000"/>
          <w:szCs w:val="19"/>
        </w:rPr>
        <w:t xml:space="preserve"> </w:t>
      </w:r>
      <w:r w:rsidRPr="00FB2ACF">
        <w:t xml:space="preserve">Det ska ske i samverkan med regioner och kommuner. Särskilda utvecklingsresurser bör avsättas för detta ändamål när stiftelsen Framtidens kultur försvinner. </w:t>
      </w:r>
    </w:p>
    <w:p w:rsidR="00FB2ACF" w:rsidRPr="00FB2ACF" w:rsidRDefault="00FB2ACF">
      <w:pPr>
        <w:pStyle w:val="Normaltindrag"/>
      </w:pPr>
      <w:r w:rsidRPr="00FB2ACF">
        <w:t xml:space="preserve">Ett annat viktigt område där regionala produktions- och resurscentra spelat en stor roll är filmens område. De centra som finns bör stärkas ytterligare och det ska ske i samverkan med berörda regioner. </w:t>
      </w:r>
      <w:r w:rsidRPr="00FB2ACF">
        <w:rPr>
          <w:rFonts w:cs="Helv"/>
          <w:color w:val="000000"/>
        </w:rPr>
        <w:t>Det är dessutom av mycket stor kulturpolitisk vikt att det finns biografer över hela landet. För att möjli</w:t>
      </w:r>
      <w:r w:rsidRPr="00FB2ACF">
        <w:rPr>
          <w:rFonts w:cs="Helv"/>
          <w:color w:val="000000"/>
        </w:rPr>
        <w:t>g</w:t>
      </w:r>
      <w:r w:rsidRPr="00FB2ACF">
        <w:rPr>
          <w:rFonts w:cs="Helv"/>
          <w:color w:val="000000"/>
        </w:rPr>
        <w:t>göra för mindre biografer utanför storstäderna att kunna utvecklas är ett te</w:t>
      </w:r>
      <w:r w:rsidRPr="00FB2ACF">
        <w:rPr>
          <w:rFonts w:cs="Helv"/>
          <w:color w:val="000000"/>
        </w:rPr>
        <w:t>k</w:t>
      </w:r>
      <w:r w:rsidRPr="00FB2ACF">
        <w:rPr>
          <w:rFonts w:cs="Helv"/>
          <w:color w:val="000000"/>
        </w:rPr>
        <w:t xml:space="preserve">nikskifte till digitala visningsanläggningar ett måste. </w:t>
      </w:r>
      <w:r w:rsidRPr="00FB2ACF">
        <w:rPr>
          <w:color w:val="000000"/>
          <w:szCs w:val="19"/>
        </w:rPr>
        <w:t>Redan nu kan vi se bö</w:t>
      </w:r>
      <w:r w:rsidRPr="00FB2ACF">
        <w:rPr>
          <w:color w:val="000000"/>
          <w:szCs w:val="19"/>
        </w:rPr>
        <w:t>r</w:t>
      </w:r>
      <w:r w:rsidRPr="00FB2ACF">
        <w:rPr>
          <w:color w:val="000000"/>
          <w:szCs w:val="19"/>
        </w:rPr>
        <w:t xml:space="preserve">jan av teknikskiftet, en utveckling som har gjort det möjligt för fler människor att se till exempel operaföreställningar direkt på sin hemort via de lokala digitala anläggningarna. </w:t>
      </w:r>
      <w:r w:rsidRPr="00FB2ACF">
        <w:rPr>
          <w:rFonts w:cs="Helv"/>
          <w:color w:val="000000"/>
        </w:rPr>
        <w:t>Ett statligt stöd kombinerat med regionala och ko</w:t>
      </w:r>
      <w:r w:rsidRPr="00FB2ACF">
        <w:rPr>
          <w:rFonts w:cs="Helv"/>
          <w:color w:val="000000"/>
        </w:rPr>
        <w:t>m</w:t>
      </w:r>
      <w:r w:rsidRPr="00FB2ACF">
        <w:rPr>
          <w:rFonts w:cs="Helv"/>
          <w:color w:val="000000"/>
        </w:rPr>
        <w:t xml:space="preserve">munala pengar kan </w:t>
      </w:r>
      <w:r w:rsidRPr="00FB2ACF">
        <w:rPr>
          <w:rFonts w:cs="Helv"/>
          <w:color w:val="000000"/>
        </w:rPr>
        <w:t>möjliggöra och bidra till fortsatt utveckling.</w:t>
      </w:r>
      <w:r w:rsidRPr="00FB2ACF">
        <w:rPr>
          <w:color w:val="000000"/>
          <w:szCs w:val="19"/>
        </w:rPr>
        <w:t xml:space="preserve"> </w:t>
      </w:r>
    </w:p>
    <w:p w:rsidR="00FB2ACF" w:rsidRPr="00FB2ACF" w:rsidRDefault="00FB2ACF">
      <w:pPr>
        <w:pStyle w:val="Normaltindrag"/>
      </w:pPr>
      <w:r w:rsidRPr="00FB2ACF">
        <w:t>En viktig roll i utvecklingen av kultur i regionerna har de kulturkonsule</w:t>
      </w:r>
      <w:r w:rsidRPr="00FB2ACF">
        <w:t>n</w:t>
      </w:r>
      <w:r w:rsidRPr="00FB2ACF">
        <w:t>ter som finns inom flera områden. Med ofta knappa resurser gör de ett mycket bra arbete. För att stärka utvecklingsarbetet inom kultursektorn bör möjligh</w:t>
      </w:r>
      <w:r w:rsidRPr="00FB2ACF">
        <w:t>e</w:t>
      </w:r>
      <w:r w:rsidRPr="00FB2ACF">
        <w:t>ten att anställa fler konsulenter inom alla kulturens områden ses över. Samt</w:t>
      </w:r>
      <w:r w:rsidRPr="00FB2ACF">
        <w:t>i</w:t>
      </w:r>
      <w:r w:rsidRPr="00FB2ACF">
        <w:t>digt måste uppdraget bli tydligt och resurser tillskapas så att konsulenterna kan vara en aktiv kraft i arbetet bland barn och ungdomar.</w:t>
      </w:r>
    </w:p>
    <w:p w:rsidR="00FB2ACF" w:rsidRPr="00FB2ACF" w:rsidRDefault="00FB2ACF">
      <w:pPr>
        <w:pStyle w:val="Normaltindrag"/>
      </w:pPr>
      <w:r w:rsidRPr="00FB2ACF">
        <w:t>Avslutningsvis, att människor kan ta del av opera, teater och dans oavsett var man bor i vårt land är av stor vikt både för människorna och för</w:t>
      </w:r>
      <w:r w:rsidRPr="00FB2ACF">
        <w:t xml:space="preserve"> regione</w:t>
      </w:r>
      <w:r w:rsidRPr="00FB2ACF">
        <w:t>r</w:t>
      </w:r>
      <w:r w:rsidRPr="00FB2ACF">
        <w:t>nas utveckling. Framförallt är barnens rätt till egen skapande och kulturup</w:t>
      </w:r>
      <w:r w:rsidRPr="00FB2ACF">
        <w:t>p</w:t>
      </w:r>
      <w:r w:rsidRPr="00FB2ACF">
        <w:t>levelser av god kvalitet viktigt. Kulturpolitiken berikar oss människor. Här kan den utveckling vi idag ser början av med ny tekning på landets biografer bli en viktig resurs. Redan idag ser fler människor an någonsin förr operaför</w:t>
      </w:r>
      <w:r w:rsidRPr="00FB2ACF">
        <w:t>e</w:t>
      </w:r>
      <w:r w:rsidRPr="00FB2ACF">
        <w:t xml:space="preserve">ställningar direkt på sin hemort via de digitala anläggningarna som finns. </w:t>
      </w:r>
    </w:p>
    <w:p w:rsidR="00FB2ACF" w:rsidRPr="00FB2ACF" w:rsidRDefault="00FB2ACF">
      <w:pPr>
        <w:pStyle w:val="Normaltindrag"/>
      </w:pPr>
      <w:r w:rsidRPr="00FB2ACF">
        <w:t>Här är det viktigt att kulturen, särskilt i geografiskt vidsträckta län, finns tillgänglig även utanför residensstädern</w:t>
      </w:r>
      <w:r w:rsidRPr="00FB2ACF">
        <w:t>a. Kostnader för resor och övernat</w:t>
      </w:r>
      <w:r w:rsidRPr="00FB2ACF">
        <w:t>t</w:t>
      </w:r>
      <w:r w:rsidRPr="00FB2ACF">
        <w:t>ning kan leda till att många avstår från att ta del av kulturen om avstånden är för långa. Därför är det angeläget med nationellt ansvar för en sammanhållen kulturpolitik i hela Sverige. Människor oavsett bostadsort ska ha möjlighet att utöva kultur och ta del av kulturupplevelser.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ACF">
        <w:trPr>
          <w:cantSplit/>
        </w:trPr>
        <w:tc>
          <w:tcPr>
            <w:tcW w:w="3046" w:type="dxa"/>
          </w:tcPr>
          <w:p w:rsidR="00FB2ACF" w:rsidRPr="00FB2ACF" w:rsidRDefault="00FB2ACF">
            <w:pPr>
              <w:pStyle w:val="UnderskriftDatum"/>
              <w:spacing w:before="240"/>
            </w:pPr>
            <w:r w:rsidRPr="00FB2ACF">
              <w:t>Stockholm den 6 oktober 2008</w:t>
            </w:r>
          </w:p>
        </w:tc>
        <w:tc>
          <w:tcPr>
            <w:tcW w:w="3047" w:type="dxa"/>
          </w:tcPr>
          <w:p w:rsidR="00FB2ACF" w:rsidRPr="00FB2ACF" w:rsidRDefault="00FB2ACF">
            <w:pPr>
              <w:pStyle w:val="Underskrifter"/>
              <w:spacing w:before="240"/>
            </w:pPr>
          </w:p>
        </w:tc>
      </w:tr>
      <w:tr w:rsidR="00000000" w:rsidRPr="00FB2ACF">
        <w:trPr>
          <w:cantSplit/>
        </w:trPr>
        <w:tc>
          <w:tcPr>
            <w:tcW w:w="3046" w:type="dxa"/>
          </w:tcPr>
          <w:p w:rsidR="00FB2ACF" w:rsidRPr="00FB2ACF" w:rsidRDefault="00FB2ACF">
            <w:pPr>
              <w:pStyle w:val="Underskrifter"/>
            </w:pPr>
            <w:r w:rsidRPr="00FB2ACF">
              <w:t>Maria Stenberg (s)</w:t>
            </w:r>
          </w:p>
        </w:tc>
        <w:tc>
          <w:tcPr>
            <w:tcW w:w="3046" w:type="dxa"/>
          </w:tcPr>
          <w:p w:rsidR="00FB2ACF" w:rsidRPr="00FB2ACF" w:rsidRDefault="00FB2ACF">
            <w:pPr>
              <w:pStyle w:val="Underskrifter"/>
            </w:pPr>
          </w:p>
        </w:tc>
      </w:tr>
      <w:tr w:rsidR="00000000" w:rsidRPr="00FB2ACF">
        <w:trPr>
          <w:cantSplit/>
        </w:trPr>
        <w:tc>
          <w:tcPr>
            <w:tcW w:w="3046" w:type="dxa"/>
          </w:tcPr>
          <w:p w:rsidR="00FB2ACF" w:rsidRPr="00FB2ACF" w:rsidRDefault="00FB2ACF">
            <w:pPr>
              <w:pStyle w:val="Underskrifter"/>
            </w:pPr>
            <w:r w:rsidRPr="00FB2ACF">
              <w:t>Agneta Lundberg (s)</w:t>
            </w:r>
          </w:p>
        </w:tc>
        <w:tc>
          <w:tcPr>
            <w:tcW w:w="3046" w:type="dxa"/>
          </w:tcPr>
          <w:p w:rsidR="00FB2ACF" w:rsidRPr="00FB2ACF" w:rsidRDefault="00FB2ACF">
            <w:pPr>
              <w:pStyle w:val="Underskrifter"/>
            </w:pPr>
            <w:r w:rsidRPr="00FB2ACF">
              <w:t>Britta Rådström (s)</w:t>
            </w:r>
          </w:p>
        </w:tc>
      </w:tr>
      <w:tr w:rsidR="00000000" w:rsidRPr="00FB2ACF">
        <w:trPr>
          <w:cantSplit/>
        </w:trPr>
        <w:tc>
          <w:tcPr>
            <w:tcW w:w="3046" w:type="dxa"/>
          </w:tcPr>
          <w:p w:rsidR="00FB2ACF" w:rsidRPr="00FB2ACF" w:rsidRDefault="00FB2ACF">
            <w:pPr>
              <w:pStyle w:val="Underskrifter"/>
            </w:pPr>
            <w:r w:rsidRPr="00FB2ACF">
              <w:t>Carin Runeson (s)</w:t>
            </w:r>
          </w:p>
        </w:tc>
        <w:tc>
          <w:tcPr>
            <w:tcW w:w="3046" w:type="dxa"/>
          </w:tcPr>
          <w:p w:rsidR="00FB2ACF" w:rsidRPr="00FB2ACF" w:rsidRDefault="00FB2ACF">
            <w:pPr>
              <w:pStyle w:val="Underskrifter"/>
            </w:pPr>
            <w:r w:rsidRPr="00FB2ACF">
              <w:t>Kristina Zakrisson (s)</w:t>
            </w:r>
          </w:p>
        </w:tc>
      </w:tr>
      <w:tr w:rsidR="00000000" w:rsidRPr="00FB2ACF">
        <w:trPr>
          <w:cantSplit/>
        </w:trPr>
        <w:tc>
          <w:tcPr>
            <w:tcW w:w="3046" w:type="dxa"/>
          </w:tcPr>
          <w:p w:rsidR="00FB2ACF" w:rsidRPr="00FB2ACF" w:rsidRDefault="00FB2ACF">
            <w:pPr>
              <w:pStyle w:val="Underskrifter"/>
            </w:pPr>
            <w:r w:rsidRPr="00FB2ACF">
              <w:t>Lars Mejern Larsson (s)</w:t>
            </w:r>
          </w:p>
        </w:tc>
        <w:tc>
          <w:tcPr>
            <w:tcW w:w="3046" w:type="dxa"/>
          </w:tcPr>
          <w:p w:rsidR="00FB2ACF" w:rsidRPr="00FB2ACF" w:rsidRDefault="00FB2ACF">
            <w:pPr>
              <w:pStyle w:val="Underskrifter"/>
            </w:pPr>
            <w:r w:rsidRPr="00FB2ACF">
              <w:t>Marie Nordén (s)</w:t>
            </w:r>
          </w:p>
        </w:tc>
      </w:tr>
      <w:tr w:rsidR="00000000" w:rsidRPr="00FB2ACF">
        <w:trPr>
          <w:cantSplit/>
        </w:trPr>
        <w:tc>
          <w:tcPr>
            <w:tcW w:w="3046" w:type="dxa"/>
          </w:tcPr>
          <w:p w:rsidR="00FB2ACF" w:rsidRPr="00FB2ACF" w:rsidRDefault="00FB2ACF">
            <w:pPr>
              <w:pStyle w:val="Underskrifter"/>
            </w:pPr>
            <w:r w:rsidRPr="00FB2ACF">
              <w:t>Sinikka Bohlin (s)</w:t>
            </w:r>
          </w:p>
        </w:tc>
        <w:tc>
          <w:tcPr>
            <w:tcW w:w="3046" w:type="dxa"/>
          </w:tcPr>
          <w:p w:rsidR="00FB2ACF" w:rsidRPr="00FB2ACF" w:rsidRDefault="00FB2ACF">
            <w:pPr>
              <w:pStyle w:val="Underskrifter"/>
            </w:pPr>
          </w:p>
        </w:tc>
      </w:tr>
    </w:tbl>
    <w:p w:rsidR="00FB2ACF" w:rsidRPr="00FB2ACF" w:rsidRDefault="00FB2ACF">
      <w:pPr>
        <w:pStyle w:val="Normaltindrag"/>
      </w:pPr>
    </w:p>
    <w:sectPr w:rsidR="00000000" w:rsidRPr="00FB2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ACF" w:rsidRPr="00FB2ACF" w:rsidRDefault="00FB2ACF">
      <w:r w:rsidRPr="00FB2ACF">
        <w:separator/>
      </w:r>
    </w:p>
  </w:endnote>
  <w:endnote w:type="continuationSeparator" w:id="0">
    <w:p w:rsidR="00FB2ACF" w:rsidRPr="00FB2ACF" w:rsidRDefault="00FB2ACF">
      <w:r w:rsidRPr="00FB2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Sidfot"/>
    </w:pPr>
    <w:r w:rsidRPr="00FB2A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2159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ACF" w:rsidRDefault="00FB2A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ACF" w:rsidRDefault="00FB2A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Sidfot"/>
    </w:pPr>
    <w:r w:rsidRPr="00FB2A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146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ACF" w:rsidRDefault="00FB2A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ACF" w:rsidRDefault="00FB2A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Sidfot"/>
    </w:pPr>
    <w:r w:rsidRPr="00FB2A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393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ACF" w:rsidRDefault="00FB2A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ACF" w:rsidRDefault="00FB2A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ACF" w:rsidRPr="00FB2ACF" w:rsidRDefault="00FB2ACF">
      <w:r w:rsidRPr="00FB2ACF">
        <w:separator/>
      </w:r>
    </w:p>
  </w:footnote>
  <w:footnote w:type="continuationSeparator" w:id="0">
    <w:p w:rsidR="00FB2ACF" w:rsidRPr="00FB2ACF" w:rsidRDefault="00FB2ACF">
      <w:r w:rsidRPr="00FB2A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Sidhuvud"/>
    </w:pPr>
    <w:r w:rsidRPr="00FB2A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842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ACF" w:rsidRDefault="00FB2A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ACF" w:rsidRDefault="00FB2A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Sidhuvud"/>
    </w:pPr>
    <w:r w:rsidRPr="00FB2A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30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ACF" w:rsidRDefault="00FB2A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ACF" w:rsidRDefault="00FB2A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ACF" w:rsidRPr="00FB2ACF" w:rsidRDefault="00FB2ACF">
    <w:pPr>
      <w:pStyle w:val="FSHNormal"/>
      <w:tabs>
        <w:tab w:val="right" w:pos="5840"/>
      </w:tabs>
    </w:pPr>
    <w:r w:rsidRPr="00FB2ACF">
      <w:br/>
    </w:r>
    <w:r w:rsidRPr="00FB2ACF">
      <w:fldChar w:fldCharType="begin" w:fldLock="1"/>
    </w:r>
    <w:r w:rsidRPr="00FB2ACF">
      <w:instrText xml:space="preserve"> DOCPROPERTY</w:instrText>
    </w:r>
    <w:r w:rsidRPr="00FB2ACF">
      <w:rPr>
        <w:sz w:val="18"/>
      </w:rPr>
      <w:instrText xml:space="preserve"> "YearUser" *\charformat </w:instrText>
    </w:r>
    <w:r w:rsidRPr="00FB2ACF">
      <w:fldChar w:fldCharType="separate"/>
    </w:r>
    <w:r w:rsidRPr="00FB2ACF">
      <w:t>2008/09</w:t>
    </w:r>
    <w:r w:rsidRPr="00FB2ACF">
      <w:fldChar w:fldCharType="end"/>
    </w:r>
    <w:r w:rsidRPr="00FB2ACF">
      <w:t xml:space="preserve"> </w:t>
    </w:r>
    <w:r w:rsidRPr="00FB2ACF">
      <w:tab/>
      <w:t xml:space="preserve">mnr: </w:t>
    </w:r>
    <w:r w:rsidRPr="00FB2ACF">
      <w:fldChar w:fldCharType="begin" w:fldLock="1"/>
    </w:r>
    <w:r w:rsidRPr="00FB2ACF">
      <w:instrText xml:space="preserve"> DOCPROPERTY</w:instrText>
    </w:r>
    <w:r w:rsidRPr="00FB2ACF">
      <w:rPr>
        <w:sz w:val="18"/>
      </w:rPr>
      <w:instrText xml:space="preserve"> "Motionsnummer" *\charformat </w:instrText>
    </w:r>
    <w:r w:rsidRPr="00FB2ACF">
      <w:fldChar w:fldCharType="separate"/>
    </w:r>
    <w:r w:rsidRPr="00FB2ACF">
      <w:t>Kr351</w:t>
    </w:r>
    <w:r w:rsidRPr="00FB2ACF">
      <w:fldChar w:fldCharType="end"/>
    </w:r>
    <w:r w:rsidRPr="00FB2ACF">
      <w:br/>
    </w:r>
    <w:r w:rsidRPr="00FB2ACF">
      <w:fldChar w:fldCharType="begin" w:fldLock="1"/>
    </w:r>
    <w:r w:rsidRPr="00FB2ACF">
      <w:instrText xml:space="preserve"> DOCPROPERTY</w:instrText>
    </w:r>
    <w:r w:rsidRPr="00FB2ACF">
      <w:rPr>
        <w:sz w:val="18"/>
      </w:rPr>
      <w:instrText xml:space="preserve"> "Samling" *\charformat </w:instrText>
    </w:r>
    <w:r w:rsidRPr="00FB2ACF">
      <w:fldChar w:fldCharType="end"/>
    </w:r>
    <w:r w:rsidRPr="00FB2ACF">
      <w:tab/>
      <w:t xml:space="preserve">pnr: </w:t>
    </w:r>
    <w:r w:rsidRPr="00FB2ACF">
      <w:fldChar w:fldCharType="begin" w:fldLock="1"/>
    </w:r>
    <w:r w:rsidRPr="00FB2ACF">
      <w:instrText xml:space="preserve"> DOCPROPERTY</w:instrText>
    </w:r>
    <w:r w:rsidRPr="00FB2ACF">
      <w:rPr>
        <w:sz w:val="18"/>
      </w:rPr>
      <w:instrText xml:space="preserve"> "Partinummer" *\charformat </w:instrText>
    </w:r>
    <w:r w:rsidRPr="00FB2ACF">
      <w:fldChar w:fldCharType="separate"/>
    </w:r>
    <w:r w:rsidRPr="00FB2ACF">
      <w:t>s13059</w:t>
    </w:r>
    <w:r w:rsidRPr="00FB2ACF">
      <w:fldChar w:fldCharType="end"/>
    </w:r>
  </w:p>
  <w:p w:rsidR="00FB2ACF" w:rsidRPr="00FB2ACF" w:rsidRDefault="00FB2ACF">
    <w:pPr>
      <w:pStyle w:val="FSHRub1"/>
    </w:pPr>
    <w:r w:rsidRPr="00FB2ACF">
      <w:t>Motion till riksdagen</w:t>
    </w:r>
    <w:r w:rsidRPr="00FB2ACF">
      <w:br/>
    </w:r>
    <w:r w:rsidRPr="00FB2ACF">
      <w:fldChar w:fldCharType="begin" w:fldLock="1"/>
    </w:r>
    <w:r w:rsidRPr="00FB2ACF">
      <w:instrText xml:space="preserve"> DOCPROPERTY "YearUser" *\charformat </w:instrText>
    </w:r>
    <w:r w:rsidRPr="00FB2ACF">
      <w:fldChar w:fldCharType="separate"/>
    </w:r>
    <w:r w:rsidRPr="00FB2ACF">
      <w:t>2008/09</w:t>
    </w:r>
    <w:r w:rsidRPr="00FB2ACF">
      <w:fldChar w:fldCharType="end"/>
    </w:r>
    <w:r w:rsidRPr="00FB2ACF">
      <w:t>:</w:t>
    </w:r>
    <w:r w:rsidRPr="00FB2ACF">
      <w:fldChar w:fldCharType="begin" w:fldLock="1"/>
    </w:r>
    <w:r w:rsidRPr="00FB2ACF">
      <w:instrText xml:space="preserve"> DOCPROPERTY "Motionsnummer" *\charformat </w:instrText>
    </w:r>
    <w:r w:rsidRPr="00FB2ACF">
      <w:fldChar w:fldCharType="separate"/>
    </w:r>
    <w:r w:rsidRPr="00FB2ACF">
      <w:t>Kr351</w:t>
    </w:r>
    <w:r w:rsidRPr="00FB2ACF">
      <w:fldChar w:fldCharType="end"/>
    </w:r>
  </w:p>
  <w:p w:rsidR="00FB2ACF" w:rsidRPr="00FB2ACF" w:rsidRDefault="00FB2ACF">
    <w:pPr>
      <w:pStyle w:val="FSHNormalS5"/>
    </w:pPr>
    <w:r w:rsidRPr="00FB2ACF">
      <w:fldChar w:fldCharType="begin" w:fldLock="1"/>
    </w:r>
    <w:r w:rsidRPr="00FB2ACF">
      <w:instrText xml:space="preserve"> DOCPROPERTY "MotionarText" *\charformat </w:instrText>
    </w:r>
    <w:r w:rsidRPr="00FB2ACF">
      <w:fldChar w:fldCharType="separate"/>
    </w:r>
    <w:r w:rsidRPr="00FB2ACF">
      <w:t>av Maria Stenberg m.fl. (s)</w:t>
    </w:r>
    <w:r w:rsidRPr="00FB2ACF">
      <w:fldChar w:fldCharType="end"/>
    </w:r>
    <w:r w:rsidRPr="00FB2ACF">
      <w:br/>
    </w:r>
    <w:r w:rsidRPr="00FB2ACF">
      <w:fldChar w:fldCharType="begin" w:fldLock="1"/>
    </w:r>
    <w:r w:rsidRPr="00FB2ACF">
      <w:instrText xml:space="preserve"> DOCPROPERTY "SvarFrasKort" *\charformat </w:instrText>
    </w:r>
    <w:r w:rsidRPr="00FB2ACF">
      <w:fldChar w:fldCharType="end"/>
    </w:r>
  </w:p>
  <w:p w:rsidR="00FB2ACF" w:rsidRPr="00FB2ACF" w:rsidRDefault="00FB2ACF">
    <w:pPr>
      <w:pStyle w:val="FSHTitel"/>
    </w:pPr>
    <w:r w:rsidRPr="00FB2ACF">
      <w:fldChar w:fldCharType="begin" w:fldLock="1"/>
    </w:r>
    <w:r w:rsidRPr="00FB2ACF">
      <w:instrText xml:space="preserve"> DOCPROPERTY</w:instrText>
    </w:r>
    <w:r w:rsidRPr="00FB2ACF">
      <w:rPr>
        <w:sz w:val="18"/>
      </w:rPr>
      <w:instrText xml:space="preserve"> "RubrikSvar" *\charformat </w:instrText>
    </w:r>
    <w:r w:rsidRPr="00FB2ACF">
      <w:fldChar w:fldCharType="separate"/>
    </w:r>
    <w:r w:rsidRPr="00FB2ACF">
      <w:t>Kulturpolitiken och regional tillväxt</w:t>
    </w:r>
    <w:r w:rsidRPr="00FB2ACF">
      <w:fldChar w:fldCharType="end"/>
    </w:r>
  </w:p>
  <w:p w:rsidR="00FB2ACF" w:rsidRPr="00FB2ACF" w:rsidRDefault="00FB2ACF">
    <w:pPr>
      <w:pStyle w:val="Normal00"/>
    </w:pPr>
  </w:p>
  <w:p w:rsidR="00FB2ACF" w:rsidRPr="00FB2ACF" w:rsidRDefault="00FB2A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7580777">
    <w:abstractNumId w:val="8"/>
  </w:num>
  <w:num w:numId="2" w16cid:durableId="1740327599">
    <w:abstractNumId w:val="9"/>
  </w:num>
  <w:num w:numId="3" w16cid:durableId="1750300344">
    <w:abstractNumId w:val="8"/>
  </w:num>
  <w:num w:numId="4" w16cid:durableId="1037121343">
    <w:abstractNumId w:val="9"/>
  </w:num>
  <w:num w:numId="5" w16cid:durableId="612444550">
    <w:abstractNumId w:val="13"/>
  </w:num>
  <w:num w:numId="6" w16cid:durableId="661350255">
    <w:abstractNumId w:val="10"/>
  </w:num>
  <w:num w:numId="7" w16cid:durableId="1786388379">
    <w:abstractNumId w:val="11"/>
  </w:num>
  <w:num w:numId="8" w16cid:durableId="939608912">
    <w:abstractNumId w:val="12"/>
  </w:num>
  <w:num w:numId="9" w16cid:durableId="2075926676">
    <w:abstractNumId w:val="8"/>
  </w:num>
  <w:num w:numId="10" w16cid:durableId="339356160">
    <w:abstractNumId w:val="3"/>
  </w:num>
  <w:num w:numId="11" w16cid:durableId="2019653460">
    <w:abstractNumId w:val="2"/>
  </w:num>
  <w:num w:numId="12" w16cid:durableId="892354177">
    <w:abstractNumId w:val="1"/>
  </w:num>
  <w:num w:numId="13" w16cid:durableId="428618589">
    <w:abstractNumId w:val="0"/>
  </w:num>
  <w:num w:numId="14" w16cid:durableId="1153986229">
    <w:abstractNumId w:val="9"/>
  </w:num>
  <w:num w:numId="15" w16cid:durableId="1978533478">
    <w:abstractNumId w:val="7"/>
  </w:num>
  <w:num w:numId="16" w16cid:durableId="722678536">
    <w:abstractNumId w:val="6"/>
  </w:num>
  <w:num w:numId="17" w16cid:durableId="2137992011">
    <w:abstractNumId w:val="5"/>
  </w:num>
  <w:num w:numId="18" w16cid:durableId="50983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83C0756-8CA7-40B8-A93A-E2053CFAD790},{7DD5F3A4-94E0-4484-81DB-B5265A799451},{EAEEEC3A-A275-4DF3-87D3-477F1EB1ACA8},{1C21E0E5-C721-4CC6-977F-70A15645D587},{1B0EC7B2-9F16-4391-A824-2F6E746B104D},{478801B6-AB79-467A-B419-2178545A01F4},{CD85B743-97BA-480E-AD21-5623D019C5CE}"/>
  </w:docVars>
  <w:rsids>
    <w:rsidRoot w:val="007933B0"/>
    <w:rsid w:val="007933B0"/>
    <w:rsid w:val="00FB2A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CDA186F-27D7-4F3E-8218-6DC8BEA2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4345</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s13059</vt:lpstr>
    </vt:vector>
  </TitlesOfParts>
  <Company>Riksdagen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s13059</dc:title>
  <dc:subject>s13059</dc:subject>
  <dc:creator>Riksdagen</dc:creator>
  <cp:keywords>Riksdagen</cp:keywords>
  <dc:description>TKG-ktrl, MSMQ4mb, PersReg-Distribution mm b-&gt;ny fplogga c-&gt;nygamla s-rosen</dc:description>
  <cp:lastModifiedBy>Lars Brink</cp:lastModifiedBy>
  <cp:revision>2</cp:revision>
  <cp:lastPrinted>2009-02-01T09:57:00Z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Kulturpolitiken och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Kulturpolitiken och regional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Maria Stenberg m.fl. (s)</vt:lpwstr>
  </property>
  <property fmtid="{D5CDD505-2E9C-101B-9397-08002B2CF9AE}" pid="26" name="MotionarLista">
    <vt:lpwstr>Stenberg, Maria (s)\Lundberg, Agneta (s)\Rådström, Britta (s)\Runeson, Carin (s)\Zakrisson, Kristina (s)\Larsson, Lars Mejern (s)\Nordén, Marie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Agneta Lundberg (s), Britta Rådström (s), Carin Runeson (s), Kristina Zakrisson (s), Lars Mejern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Kr351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20082009000000000115000130590069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20082009000000000115000130590069</vt:lpwstr>
  </property>
  <property fmtid="{D5CDD505-2E9C-101B-9397-08002B2CF9AE}" pid="50" name="nummer">
    <vt:lpwstr>351</vt:lpwstr>
  </property>
  <property fmtid="{D5CDD505-2E9C-101B-9397-08002B2CF9AE}" pid="51" name="utskottsbeteckning">
    <vt:lpwstr>Kr</vt:lpwstr>
  </property>
  <property fmtid="{D5CDD505-2E9C-101B-9397-08002B2CF9AE}" pid="52" name="GlobalUID">
    <vt:lpwstr>{D96A2754-7956-4097-A409-BDEE2DC7177F}</vt:lpwstr>
  </property>
  <property fmtid="{D5CDD505-2E9C-101B-9397-08002B2CF9AE}" pid="53" name="Överföringar">
    <vt:i4>0</vt:i4>
  </property>
  <property fmtid="{D5CDD505-2E9C-101B-9397-08002B2CF9AE}" pid="54" name="Checksum">
    <vt:lpwstr>*0015202098700*</vt:lpwstr>
  </property>
  <property fmtid="{D5CDD505-2E9C-101B-9397-08002B2CF9AE}" pid="55" name="skuggnummer">
    <vt:lpwstr>3181</vt:lpwstr>
  </property>
  <property fmtid="{D5CDD505-2E9C-101B-9397-08002B2CF9AE}" pid="56" name="urixVersion">
    <vt:lpwstr>3.2.0.8</vt:lpwstr>
  </property>
  <property fmtid="{D5CDD505-2E9C-101B-9397-08002B2CF9AE}" pid="57" name="urixOrigin">
    <vt:lpwstr>090402 18:47:16.811</vt:lpwstr>
  </property>
  <property fmtid="{D5CDD505-2E9C-101B-9397-08002B2CF9AE}" pid="58" name="urixGuid">
    <vt:lpwstr>{1BB9B4D5-A828-4B08-BA3B-F126CECC885D}</vt:lpwstr>
  </property>
</Properties>
</file>