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blPrEx>
          <w:tblCellMar>
            <w:top w:w="0" w:type="dxa"/>
            <w:bottom w:w="0" w:type="dxa"/>
          </w:tblCellMar>
        </w:tblPrEx>
        <w:tc>
          <w:tcPr>
            <w:tcW w:w="9141" w:type="dxa"/>
          </w:tcPr>
          <w:p w:rsidR="0096348C" w:rsidRPr="000279AD" w:rsidRDefault="0096348C" w:rsidP="0096348C">
            <w:pPr>
              <w:rPr>
                <w:sz w:val="20"/>
              </w:rPr>
            </w:pPr>
            <w:r w:rsidRPr="000279AD">
              <w:rPr>
                <w:sz w:val="20"/>
              </w:rPr>
              <w:t>RIKSDAGEN</w:t>
            </w:r>
          </w:p>
          <w:p w:rsidR="0096348C" w:rsidRDefault="00717A38" w:rsidP="0096348C">
            <w:r w:rsidRPr="000279AD">
              <w:rPr>
                <w:sz w:val="20"/>
              </w:rPr>
              <w:t>UTRIKES</w:t>
            </w:r>
            <w:r w:rsidR="0096348C" w:rsidRPr="000279AD">
              <w:rPr>
                <w:sz w:val="20"/>
              </w:rPr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279AD" w:rsidRPr="009C5CBB" w:rsidTr="000279AD">
        <w:trPr>
          <w:cantSplit/>
          <w:trHeight w:val="742"/>
        </w:trPr>
        <w:tc>
          <w:tcPr>
            <w:tcW w:w="1985" w:type="dxa"/>
          </w:tcPr>
          <w:p w:rsidR="000279AD" w:rsidRPr="009C5CBB" w:rsidRDefault="000279AD" w:rsidP="00AE7747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0279AD" w:rsidRPr="009C5CBB" w:rsidRDefault="000279AD" w:rsidP="00AE7747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201</w:t>
            </w:r>
            <w:r>
              <w:rPr>
                <w:b/>
                <w:sz w:val="20"/>
              </w:rPr>
              <w:t>9/20:10</w:t>
            </w:r>
          </w:p>
        </w:tc>
      </w:tr>
      <w:tr w:rsidR="000279AD" w:rsidRPr="009C5CBB" w:rsidTr="000279AD">
        <w:tc>
          <w:tcPr>
            <w:tcW w:w="1985" w:type="dxa"/>
          </w:tcPr>
          <w:p w:rsidR="000279AD" w:rsidRPr="009C5CBB" w:rsidRDefault="000279AD" w:rsidP="00AE7747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279AD" w:rsidRPr="009C5CBB" w:rsidRDefault="000279AD" w:rsidP="00AE7747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>
              <w:rPr>
                <w:sz w:val="20"/>
              </w:rPr>
              <w:t>9-10-24</w:t>
            </w:r>
          </w:p>
        </w:tc>
      </w:tr>
      <w:tr w:rsidR="000279AD" w:rsidRPr="006F58FB" w:rsidTr="000279AD">
        <w:tc>
          <w:tcPr>
            <w:tcW w:w="1985" w:type="dxa"/>
          </w:tcPr>
          <w:p w:rsidR="000279AD" w:rsidRPr="006F58FB" w:rsidRDefault="000279AD" w:rsidP="00AE7747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279AD" w:rsidRPr="006F58FB" w:rsidRDefault="000279AD" w:rsidP="00AE7747">
            <w:pPr>
              <w:rPr>
                <w:sz w:val="20"/>
              </w:rPr>
            </w:pPr>
            <w:r>
              <w:rPr>
                <w:sz w:val="20"/>
              </w:rPr>
              <w:t>08:00</w:t>
            </w:r>
            <w:r w:rsidRPr="006F58FB">
              <w:rPr>
                <w:sz w:val="20"/>
              </w:rPr>
              <w:t>–</w:t>
            </w:r>
            <w:r>
              <w:rPr>
                <w:sz w:val="20"/>
              </w:rPr>
              <w:t>08:47</w:t>
            </w:r>
            <w:r>
              <w:rPr>
                <w:sz w:val="20"/>
              </w:rPr>
              <w:br/>
              <w:t>09:00</w:t>
            </w:r>
            <w:r w:rsidRPr="006F58FB">
              <w:rPr>
                <w:sz w:val="20"/>
              </w:rPr>
              <w:t>–</w:t>
            </w:r>
            <w:r>
              <w:rPr>
                <w:sz w:val="20"/>
              </w:rPr>
              <w:t>09:23</w:t>
            </w:r>
            <w:r>
              <w:rPr>
                <w:sz w:val="20"/>
              </w:rPr>
              <w:br/>
              <w:t>09:30</w:t>
            </w:r>
            <w:r w:rsidRPr="006F58FB">
              <w:rPr>
                <w:sz w:val="20"/>
              </w:rPr>
              <w:t>–</w:t>
            </w:r>
            <w:r>
              <w:rPr>
                <w:sz w:val="20"/>
              </w:rPr>
              <w:t>11:05</w:t>
            </w:r>
          </w:p>
        </w:tc>
      </w:tr>
      <w:tr w:rsidR="000279AD" w:rsidRPr="006F58FB" w:rsidTr="000279AD">
        <w:tc>
          <w:tcPr>
            <w:tcW w:w="1985" w:type="dxa"/>
          </w:tcPr>
          <w:p w:rsidR="000279AD" w:rsidRPr="006F58FB" w:rsidRDefault="000279AD" w:rsidP="00AE7747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0279AD" w:rsidRPr="006F58FB" w:rsidRDefault="000279AD" w:rsidP="00AE7747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9634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B741D" w:rsidRDefault="00BE4F81" w:rsidP="000B741D">
            <w:pPr>
              <w:tabs>
                <w:tab w:val="left" w:pos="1701"/>
              </w:tabs>
              <w:ind w:left="-30" w:hanging="1"/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 w:rsidRPr="00BE4F81">
              <w:rPr>
                <w:b/>
                <w:snapToGrid w:val="0"/>
              </w:rPr>
              <w:t>Arktis</w:t>
            </w:r>
            <w:r w:rsidR="000B741D">
              <w:rPr>
                <w:b/>
                <w:snapToGrid w:val="0"/>
              </w:rPr>
              <w:br/>
            </w:r>
            <w:r w:rsidR="000B741D">
              <w:rPr>
                <w:b/>
                <w:snapToGrid w:val="0"/>
              </w:rPr>
              <w:br/>
            </w:r>
            <w:r w:rsidR="000B741D" w:rsidRPr="000B741D">
              <w:rPr>
                <w:rFonts w:eastAsia="Calibri"/>
                <w:bCs/>
                <w:color w:val="000000"/>
                <w:szCs w:val="24"/>
                <w:lang w:eastAsia="en-US"/>
              </w:rPr>
              <w:t>Information från utrikesminister Ann Linde med medarbetare från Utrikesdepartementet</w:t>
            </w:r>
            <w:r w:rsidR="000B741D">
              <w:rPr>
                <w:rFonts w:eastAsia="Calibri"/>
                <w:bCs/>
                <w:color w:val="000000"/>
                <w:szCs w:val="24"/>
                <w:lang w:eastAsia="en-US"/>
              </w:rPr>
              <w:t>.</w:t>
            </w:r>
            <w:r w:rsidR="000B741D">
              <w:rPr>
                <w:rFonts w:eastAsia="Calibri"/>
                <w:bCs/>
                <w:color w:val="000000"/>
                <w:szCs w:val="24"/>
                <w:lang w:eastAsia="en-US"/>
              </w:rPr>
              <w:br/>
            </w:r>
            <w:r w:rsidR="000B741D">
              <w:rPr>
                <w:color w:val="000000"/>
                <w:szCs w:val="24"/>
              </w:rPr>
              <w:br/>
            </w:r>
            <w:r w:rsidR="000B741D">
              <w:rPr>
                <w:bCs/>
                <w:color w:val="000000"/>
                <w:szCs w:val="24"/>
              </w:rPr>
              <w:t>Ledamöternas frågor besvarades.</w:t>
            </w:r>
            <w:r w:rsidR="000B741D">
              <w:rPr>
                <w:b/>
                <w:snapToGrid w:val="0"/>
              </w:rPr>
              <w:br/>
            </w:r>
            <w:r w:rsidR="000B741D">
              <w:rPr>
                <w:b/>
                <w:snapToGrid w:val="0"/>
              </w:rPr>
              <w:br/>
            </w:r>
            <w:r w:rsidR="000B741D"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Sammanträdet ajournerades kl. 08:47.</w:t>
            </w:r>
          </w:p>
          <w:p w:rsidR="000B741D" w:rsidRDefault="000B741D" w:rsidP="000B741D">
            <w:pPr>
              <w:tabs>
                <w:tab w:val="left" w:pos="1701"/>
              </w:tabs>
              <w:ind w:left="-30" w:hanging="1"/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</w:p>
          <w:p w:rsidR="0096348C" w:rsidRPr="003B21F1" w:rsidRDefault="000B741D" w:rsidP="003B21F1">
            <w:pPr>
              <w:autoSpaceDE w:val="0"/>
              <w:autoSpaceDN w:val="0"/>
              <w:adjustRightInd w:val="0"/>
              <w:ind w:left="-30" w:hanging="1"/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bCs/>
                <w:i/>
                <w:color w:val="000000"/>
                <w:szCs w:val="24"/>
              </w:rPr>
              <w:t xml:space="preserve">Sammanträdet </w:t>
            </w:r>
            <w:r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återupptogs kl. 09:00.</w:t>
            </w:r>
            <w:r>
              <w:rPr>
                <w:b/>
                <w:snapToGrid w:val="0"/>
              </w:rPr>
              <w:br/>
            </w:r>
          </w:p>
        </w:tc>
      </w:tr>
      <w:tr w:rsidR="0096348C" w:rsidTr="009634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3B21F1" w:rsidRPr="003B21F1" w:rsidRDefault="00BE4F81" w:rsidP="000E15A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BE4F81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Utgiftsram för utgiftsområde 7 Internationellt bistånd (UU2y)</w:t>
            </w:r>
            <w:r w:rsidR="003B21F1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3B21F1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3B21F1">
              <w:rPr>
                <w:rFonts w:eastAsia="Calibri"/>
                <w:bCs/>
                <w:color w:val="000000"/>
                <w:szCs w:val="24"/>
                <w:lang w:eastAsia="en-US"/>
              </w:rPr>
              <w:t>Utskottet fortsatte behandlingen av budgetpropositionen 2019/20:1</w:t>
            </w:r>
            <w:r w:rsidR="000E15AB">
              <w:rPr>
                <w:rFonts w:eastAsia="Calibri"/>
                <w:bCs/>
                <w:color w:val="000000"/>
                <w:szCs w:val="24"/>
                <w:lang w:eastAsia="en-US"/>
              </w:rPr>
              <w:t>,</w:t>
            </w:r>
            <w:r w:rsidR="003B21F1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</w:t>
            </w:r>
            <w:r w:rsidR="000E15AB" w:rsidRPr="002F6DA7">
              <w:rPr>
                <w:bCs/>
                <w:color w:val="000000"/>
              </w:rPr>
              <w:t>utgiftsområde 7</w:t>
            </w:r>
            <w:r w:rsidR="000E15AB">
              <w:rPr>
                <w:bCs/>
                <w:color w:val="000000"/>
              </w:rPr>
              <w:t xml:space="preserve"> och motioner.</w:t>
            </w:r>
            <w:r w:rsidR="000E15AB">
              <w:rPr>
                <w:rFonts w:eastAsia="Calibri"/>
                <w:bCs/>
                <w:color w:val="000000"/>
                <w:szCs w:val="24"/>
                <w:lang w:eastAsia="en-US"/>
              </w:rPr>
              <w:br/>
            </w:r>
          </w:p>
          <w:p w:rsidR="0096348C" w:rsidRPr="000E15AB" w:rsidRDefault="003B21F1" w:rsidP="0096348C">
            <w:pPr>
              <w:tabs>
                <w:tab w:val="left" w:pos="1701"/>
              </w:tabs>
              <w:rPr>
                <w:bCs/>
                <w:color w:val="000000"/>
              </w:rPr>
            </w:pPr>
            <w:r w:rsidRPr="003B21F1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Utskottet justerade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yttrande </w:t>
            </w:r>
            <w:r w:rsidRPr="003B21F1">
              <w:rPr>
                <w:rFonts w:eastAsia="Calibri"/>
                <w:bCs/>
                <w:color w:val="000000"/>
                <w:szCs w:val="24"/>
                <w:lang w:eastAsia="en-US"/>
              </w:rPr>
              <w:t>201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9</w:t>
            </w:r>
            <w:r w:rsidRPr="003B21F1">
              <w:rPr>
                <w:rFonts w:eastAsia="Calibri"/>
                <w:bCs/>
                <w:color w:val="000000"/>
                <w:szCs w:val="24"/>
                <w:lang w:eastAsia="en-US"/>
              </w:rPr>
              <w:t>/</w:t>
            </w:r>
            <w:proofErr w:type="gramStart"/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20</w:t>
            </w:r>
            <w:r w:rsidRPr="003B21F1">
              <w:rPr>
                <w:rFonts w:eastAsia="Calibri"/>
                <w:bCs/>
                <w:color w:val="000000"/>
                <w:szCs w:val="24"/>
                <w:lang w:eastAsia="en-US"/>
              </w:rPr>
              <w:t>:UU</w:t>
            </w:r>
            <w:proofErr w:type="gramEnd"/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2y</w:t>
            </w:r>
            <w:r w:rsidR="000E15AB">
              <w:rPr>
                <w:rFonts w:eastAsia="Calibri"/>
                <w:bCs/>
                <w:color w:val="000000"/>
                <w:szCs w:val="24"/>
                <w:lang w:eastAsia="en-US"/>
              </w:rPr>
              <w:br/>
            </w:r>
            <w:r w:rsidR="000E15AB">
              <w:rPr>
                <w:rFonts w:eastAsia="Calibri"/>
                <w:bCs/>
                <w:color w:val="000000"/>
                <w:szCs w:val="24"/>
                <w:lang w:eastAsia="en-US"/>
              </w:rPr>
              <w:br/>
            </w:r>
            <w:r w:rsidR="00801452">
              <w:rPr>
                <w:rFonts w:eastAsia="Calibri"/>
                <w:bCs/>
                <w:color w:val="000000"/>
                <w:szCs w:val="24"/>
                <w:lang w:eastAsia="en-US"/>
              </w:rPr>
              <w:t>M</w:t>
            </w:r>
            <w:r w:rsidR="000E15AB" w:rsidRPr="000E15AB">
              <w:rPr>
                <w:rFonts w:eastAsia="Calibri"/>
                <w:bCs/>
                <w:color w:val="000000"/>
                <w:szCs w:val="24"/>
                <w:lang w:eastAsia="en-US"/>
              </w:rPr>
              <w:t>-</w:t>
            </w:r>
            <w:r w:rsidR="00A167CA">
              <w:rPr>
                <w:rFonts w:eastAsia="Calibri"/>
                <w:bCs/>
                <w:color w:val="000000"/>
                <w:szCs w:val="24"/>
                <w:lang w:eastAsia="en-US"/>
              </w:rPr>
              <w:t>, SD-</w:t>
            </w:r>
            <w:r w:rsidR="000E15AB" w:rsidRPr="000E15AB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och </w:t>
            </w:r>
            <w:r w:rsidR="00801452">
              <w:rPr>
                <w:rFonts w:eastAsia="Calibri"/>
                <w:bCs/>
                <w:color w:val="000000"/>
                <w:szCs w:val="24"/>
                <w:lang w:eastAsia="en-US"/>
              </w:rPr>
              <w:t>V</w:t>
            </w:r>
            <w:r w:rsidR="000E15AB" w:rsidRPr="000E15AB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-ledamöter anmälde </w:t>
            </w:r>
            <w:r w:rsidR="00394D87">
              <w:rPr>
                <w:rFonts w:eastAsia="Calibri"/>
                <w:bCs/>
                <w:color w:val="000000"/>
                <w:szCs w:val="24"/>
                <w:lang w:eastAsia="en-US"/>
              </w:rPr>
              <w:t>avvikande meningar</w:t>
            </w:r>
            <w:r w:rsidR="00801452">
              <w:rPr>
                <w:rFonts w:eastAsia="Calibri"/>
                <w:bCs/>
                <w:color w:val="000000"/>
                <w:szCs w:val="24"/>
                <w:lang w:eastAsia="en-US"/>
              </w:rPr>
              <w:t>.</w:t>
            </w:r>
            <w:r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96348C" w:rsidTr="009634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96348C" w:rsidRDefault="00BE4F81" w:rsidP="00C92992">
            <w:pPr>
              <w:tabs>
                <w:tab w:val="left" w:pos="1701"/>
              </w:tabs>
              <w:rPr>
                <w:bCs/>
                <w:color w:val="000000"/>
              </w:rPr>
            </w:pPr>
            <w:r w:rsidRPr="00BE4F81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Avtal om politisk dialog och samarbete mellan Europeiska unionen och dess medlemsstater, å ena sidan, och Republiken Kuba, å andra sidan (UU3)</w:t>
            </w:r>
            <w:r w:rsidR="000B741D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0B741D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0B741D" w:rsidRPr="006C5A40">
              <w:rPr>
                <w:bCs/>
                <w:color w:val="000000"/>
              </w:rPr>
              <w:t xml:space="preserve">Utskottet </w:t>
            </w:r>
            <w:r w:rsidR="000B741D">
              <w:rPr>
                <w:bCs/>
                <w:color w:val="000000"/>
              </w:rPr>
              <w:t>fortsatte behandlingen av p</w:t>
            </w:r>
            <w:r w:rsidR="000B741D" w:rsidRPr="002F6DA7">
              <w:rPr>
                <w:bCs/>
                <w:color w:val="000000"/>
              </w:rPr>
              <w:t>rop</w:t>
            </w:r>
            <w:r w:rsidR="000B741D">
              <w:rPr>
                <w:bCs/>
                <w:color w:val="000000"/>
              </w:rPr>
              <w:t>.</w:t>
            </w:r>
            <w:r w:rsidR="000B741D" w:rsidRPr="002F6DA7">
              <w:rPr>
                <w:bCs/>
                <w:color w:val="000000"/>
              </w:rPr>
              <w:t xml:space="preserve"> 2019/20:1</w:t>
            </w:r>
            <w:r w:rsidR="000B741D">
              <w:rPr>
                <w:bCs/>
                <w:color w:val="000000"/>
              </w:rPr>
              <w:t>56 och motioner.</w:t>
            </w:r>
            <w:r w:rsidR="00C92992">
              <w:rPr>
                <w:bCs/>
                <w:color w:val="000000"/>
              </w:rPr>
              <w:br/>
            </w:r>
            <w:r w:rsidR="000B741D">
              <w:rPr>
                <w:bCs/>
                <w:color w:val="000000"/>
              </w:rPr>
              <w:t xml:space="preserve"> </w:t>
            </w:r>
          </w:p>
          <w:p w:rsidR="00C92992" w:rsidRDefault="00C92992" w:rsidP="00C92992">
            <w:pPr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</w:p>
          <w:p w:rsidR="00C92992" w:rsidRDefault="00C92992" w:rsidP="00C9299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9634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18148C" w:rsidRPr="00C92992" w:rsidRDefault="00BE4F81" w:rsidP="0096348C">
            <w:pPr>
              <w:tabs>
                <w:tab w:val="left" w:pos="1701"/>
              </w:tabs>
              <w:rPr>
                <w:bCs/>
                <w:color w:val="000000"/>
              </w:rPr>
            </w:pPr>
            <w:r w:rsidRPr="00BE4F81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Utrikesförvaltningen (UU1y)</w:t>
            </w:r>
            <w:r w:rsidR="000B741D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0B741D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0B741D" w:rsidRPr="006C5A40">
              <w:rPr>
                <w:bCs/>
                <w:color w:val="000000"/>
              </w:rPr>
              <w:t xml:space="preserve">Utskottet </w:t>
            </w:r>
            <w:r w:rsidR="000B741D">
              <w:rPr>
                <w:bCs/>
                <w:color w:val="000000"/>
              </w:rPr>
              <w:t>fortsatte behandlingen av b</w:t>
            </w:r>
            <w:r w:rsidR="000B741D" w:rsidRPr="002F6DA7">
              <w:rPr>
                <w:bCs/>
                <w:color w:val="000000"/>
              </w:rPr>
              <w:t xml:space="preserve">udgetpropositionen 2019/20:1, utgiftsområde </w:t>
            </w:r>
            <w:r w:rsidR="00206C7B">
              <w:rPr>
                <w:bCs/>
                <w:color w:val="000000"/>
              </w:rPr>
              <w:t>1</w:t>
            </w:r>
            <w:r w:rsidR="000B741D">
              <w:rPr>
                <w:bCs/>
                <w:color w:val="000000"/>
              </w:rPr>
              <w:t xml:space="preserve"> och motioner.</w:t>
            </w:r>
            <w:r w:rsidR="000B741D">
              <w:rPr>
                <w:bCs/>
                <w:color w:val="000000"/>
              </w:rPr>
              <w:br/>
            </w:r>
            <w:r w:rsidR="000B741D">
              <w:rPr>
                <w:bCs/>
                <w:color w:val="000000"/>
              </w:rPr>
              <w:br/>
            </w:r>
            <w:r w:rsidR="00C92992">
              <w:rPr>
                <w:bCs/>
                <w:color w:val="000000"/>
              </w:rPr>
              <w:t>Ärendet bordlades.</w:t>
            </w:r>
            <w:r w:rsidR="0018148C">
              <w:rPr>
                <w:bCs/>
                <w:color w:val="000000"/>
              </w:rPr>
              <w:br/>
            </w:r>
          </w:p>
        </w:tc>
      </w:tr>
      <w:tr w:rsidR="0096348C" w:rsidTr="009634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116C3" w:rsidRPr="00A5406D" w:rsidRDefault="00BE4F81" w:rsidP="008116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BE4F81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Arbetet i frågor som rör Kina (UU4)</w:t>
            </w:r>
            <w:r w:rsidR="00F52E0E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8116C3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8116C3" w:rsidRPr="00A5406D">
              <w:rPr>
                <w:bCs/>
                <w:color w:val="000000"/>
                <w:szCs w:val="24"/>
              </w:rPr>
              <w:t xml:space="preserve">Utskottet behandlade </w:t>
            </w:r>
            <w:r w:rsidR="008116C3">
              <w:rPr>
                <w:bCs/>
                <w:color w:val="000000"/>
                <w:szCs w:val="24"/>
              </w:rPr>
              <w:t>skrivelse</w:t>
            </w:r>
            <w:r w:rsidR="008116C3" w:rsidRPr="00A5406D">
              <w:rPr>
                <w:bCs/>
                <w:color w:val="000000"/>
                <w:szCs w:val="24"/>
              </w:rPr>
              <w:t xml:space="preserve"> </w:t>
            </w:r>
            <w:r w:rsidR="008116C3" w:rsidRPr="00F57484">
              <w:rPr>
                <w:bCs/>
                <w:color w:val="000000"/>
                <w:szCs w:val="24"/>
              </w:rPr>
              <w:t>2018/19:1</w:t>
            </w:r>
            <w:r w:rsidR="008116C3">
              <w:rPr>
                <w:bCs/>
                <w:color w:val="000000"/>
                <w:szCs w:val="24"/>
              </w:rPr>
              <w:t>8</w:t>
            </w:r>
            <w:r w:rsidR="008116C3" w:rsidRPr="00A5406D">
              <w:rPr>
                <w:bCs/>
                <w:color w:val="000000"/>
                <w:szCs w:val="24"/>
              </w:rPr>
              <w:t xml:space="preserve"> och motioner.</w:t>
            </w:r>
          </w:p>
          <w:p w:rsidR="008116C3" w:rsidRPr="00A5406D" w:rsidRDefault="008116C3" w:rsidP="008116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8116C3" w:rsidRPr="00A5406D" w:rsidRDefault="008116C3" w:rsidP="008116C3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>Ärendet bordlades.</w:t>
            </w:r>
          </w:p>
          <w:p w:rsidR="0096348C" w:rsidRDefault="0096348C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9634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348C" w:rsidRDefault="00BE4F8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96348C" w:rsidRDefault="00BE4F81" w:rsidP="0096348C">
            <w:pPr>
              <w:tabs>
                <w:tab w:val="left" w:pos="1701"/>
              </w:tabs>
              <w:rPr>
                <w:snapToGrid w:val="0"/>
              </w:rPr>
            </w:pPr>
            <w:r w:rsidRPr="00BE4F81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Justering av protokoll</w:t>
            </w:r>
            <w:r w:rsidR="00302927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302927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302927">
              <w:rPr>
                <w:lang w:eastAsia="en-US"/>
              </w:rPr>
              <w:t xml:space="preserve">Utskottet justerade </w:t>
            </w:r>
            <w:r w:rsidR="00C92992">
              <w:rPr>
                <w:lang w:eastAsia="en-US"/>
              </w:rPr>
              <w:t>p</w:t>
            </w:r>
            <w:r w:rsidR="00302927" w:rsidRPr="000B7B94">
              <w:rPr>
                <w:lang w:eastAsia="en-US"/>
              </w:rPr>
              <w:t>rotokoll 2019/20:</w:t>
            </w:r>
            <w:r w:rsidR="00302927">
              <w:rPr>
                <w:lang w:eastAsia="en-US"/>
              </w:rPr>
              <w:t>9.</w:t>
            </w:r>
            <w:r w:rsidR="00302927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BE4F81" w:rsidTr="009634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4F81" w:rsidRDefault="00BE4F8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B414F4" w:rsidRPr="00EE1BC7" w:rsidRDefault="00B414F4" w:rsidP="00B414F4">
            <w:pPr>
              <w:widowControl/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r w:rsidRPr="00EE1BC7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Val av deputerade och suppleanter till sammansatt utrikes- och försvarsutskott</w:t>
            </w:r>
          </w:p>
          <w:p w:rsidR="00B414F4" w:rsidRPr="00EE1BC7" w:rsidRDefault="00B414F4" w:rsidP="00B414F4">
            <w:pPr>
              <w:widowControl/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B414F4" w:rsidRPr="00EE1BC7" w:rsidRDefault="00B414F4" w:rsidP="00B414F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EE1BC7">
              <w:rPr>
                <w:bCs/>
                <w:color w:val="000000"/>
                <w:szCs w:val="24"/>
              </w:rPr>
              <w:t>Utskottet utsåg följande deputerade och suppleanter i det sammansatta utskottet (</w:t>
            </w:r>
            <w:proofErr w:type="spellStart"/>
            <w:r w:rsidRPr="00EE1BC7">
              <w:rPr>
                <w:bCs/>
                <w:color w:val="000000"/>
                <w:szCs w:val="24"/>
              </w:rPr>
              <w:t>UFöU</w:t>
            </w:r>
            <w:proofErr w:type="spellEnd"/>
            <w:r w:rsidRPr="00EE1BC7">
              <w:rPr>
                <w:bCs/>
                <w:color w:val="000000"/>
                <w:szCs w:val="24"/>
              </w:rPr>
              <w:t>).</w:t>
            </w:r>
          </w:p>
          <w:p w:rsidR="00B414F4" w:rsidRPr="00EE1BC7" w:rsidRDefault="00B414F4" w:rsidP="00B414F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B414F4" w:rsidRPr="009E4E0E" w:rsidRDefault="00B414F4" w:rsidP="00B414F4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9E4E0E">
              <w:rPr>
                <w:rFonts w:ascii="Times New Roman" w:hAnsi="Times New Roman" w:cs="Times New Roman"/>
                <w:bCs/>
                <w:i/>
              </w:rPr>
              <w:t>Deputerade</w:t>
            </w:r>
            <w:r w:rsidRPr="009E4E0E">
              <w:rPr>
                <w:rFonts w:ascii="Times New Roman" w:hAnsi="Times New Roman" w:cs="Times New Roman"/>
                <w:bCs/>
              </w:rPr>
              <w:t xml:space="preserve">: Kenneth G Forslund (S), Olle Thorell (S), </w:t>
            </w:r>
            <w:r w:rsidRPr="00B414F4">
              <w:rPr>
                <w:rFonts w:ascii="Times New Roman" w:hAnsi="Times New Roman" w:cs="Times New Roman"/>
                <w:bCs/>
              </w:rPr>
              <w:t>Sara Heikkinen Breithol</w:t>
            </w:r>
            <w:r>
              <w:rPr>
                <w:rFonts w:ascii="Times New Roman" w:hAnsi="Times New Roman" w:cs="Times New Roman"/>
                <w:bCs/>
              </w:rPr>
              <w:t>t</w:t>
            </w:r>
            <w:r w:rsidRPr="00B414F4">
              <w:rPr>
                <w:rFonts w:ascii="Times New Roman" w:hAnsi="Times New Roman" w:cs="Times New Roman"/>
                <w:bCs/>
              </w:rPr>
              <w:t>z</w:t>
            </w:r>
            <w:r>
              <w:rPr>
                <w:rFonts w:ascii="Times New Roman" w:hAnsi="Times New Roman" w:cs="Times New Roman"/>
                <w:bCs/>
              </w:rPr>
              <w:t xml:space="preserve"> (S), Hans Wallmark</w:t>
            </w:r>
            <w:r w:rsidRPr="009E4E0E">
              <w:rPr>
                <w:rFonts w:ascii="Times New Roman" w:hAnsi="Times New Roman" w:cs="Times New Roman"/>
                <w:bCs/>
              </w:rPr>
              <w:t xml:space="preserve"> (M), </w:t>
            </w:r>
            <w:r>
              <w:rPr>
                <w:rFonts w:ascii="Times New Roman" w:hAnsi="Times New Roman" w:cs="Times New Roman"/>
                <w:bCs/>
              </w:rPr>
              <w:t>Hans Rothenberg</w:t>
            </w:r>
            <w:r w:rsidRPr="009E4E0E">
              <w:rPr>
                <w:rFonts w:ascii="Times New Roman" w:hAnsi="Times New Roman" w:cs="Times New Roman"/>
                <w:bCs/>
              </w:rPr>
              <w:t xml:space="preserve"> (M), Björn Söder (SD), </w:t>
            </w:r>
            <w:r>
              <w:rPr>
                <w:rFonts w:ascii="Times New Roman" w:hAnsi="Times New Roman" w:cs="Times New Roman"/>
                <w:bCs/>
              </w:rPr>
              <w:t>Lars Andersson (SD), Håkan Svenneling (V), Joar Forsell (L)</w:t>
            </w:r>
            <w:r w:rsidR="00C92992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 xml:space="preserve"> Janine Alm Ericson (MP)</w:t>
            </w:r>
          </w:p>
          <w:p w:rsidR="00B414F4" w:rsidRPr="00EE1BC7" w:rsidRDefault="00B414F4" w:rsidP="00B414F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B414F4" w:rsidRPr="00EE1BC7" w:rsidRDefault="00B414F4" w:rsidP="00B414F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E4E0E">
              <w:rPr>
                <w:bCs/>
                <w:i/>
                <w:color w:val="000000"/>
                <w:szCs w:val="24"/>
              </w:rPr>
              <w:t>Suppleanter</w:t>
            </w:r>
            <w:r w:rsidRPr="009E4E0E">
              <w:rPr>
                <w:bCs/>
                <w:color w:val="000000"/>
                <w:szCs w:val="24"/>
              </w:rPr>
              <w:t>:</w:t>
            </w:r>
            <w:r w:rsidRPr="00EE1BC7">
              <w:rPr>
                <w:bCs/>
                <w:color w:val="000000"/>
                <w:szCs w:val="24"/>
              </w:rPr>
              <w:t xml:space="preserve"> Pyry Niemi (S), </w:t>
            </w:r>
            <w:r w:rsidRPr="00B414F4">
              <w:rPr>
                <w:bCs/>
                <w:szCs w:val="24"/>
              </w:rPr>
              <w:t>Aylin Fazelian</w:t>
            </w:r>
            <w:r w:rsidRPr="00EE1BC7">
              <w:rPr>
                <w:bCs/>
                <w:color w:val="000000"/>
                <w:szCs w:val="24"/>
              </w:rPr>
              <w:t xml:space="preserve"> (S), </w:t>
            </w:r>
            <w:r>
              <w:rPr>
                <w:bCs/>
                <w:color w:val="000000"/>
                <w:szCs w:val="24"/>
              </w:rPr>
              <w:t xml:space="preserve">Magdalena Schröder </w:t>
            </w:r>
            <w:r w:rsidRPr="00EE1BC7">
              <w:rPr>
                <w:bCs/>
                <w:color w:val="000000"/>
                <w:szCs w:val="24"/>
              </w:rPr>
              <w:t>(</w:t>
            </w:r>
            <w:r>
              <w:rPr>
                <w:bCs/>
                <w:color w:val="000000"/>
                <w:szCs w:val="24"/>
              </w:rPr>
              <w:t>M</w:t>
            </w:r>
            <w:r w:rsidRPr="00EE1BC7">
              <w:rPr>
                <w:bCs/>
                <w:color w:val="000000"/>
                <w:szCs w:val="24"/>
              </w:rPr>
              <w:t xml:space="preserve">), Margareta Cederfelt (M), </w:t>
            </w:r>
            <w:r>
              <w:rPr>
                <w:bCs/>
                <w:color w:val="000000"/>
                <w:szCs w:val="24"/>
              </w:rPr>
              <w:t>Ludvig Aspling</w:t>
            </w:r>
            <w:r w:rsidRPr="00EE1BC7">
              <w:rPr>
                <w:bCs/>
                <w:color w:val="000000"/>
                <w:szCs w:val="24"/>
              </w:rPr>
              <w:t xml:space="preserve"> (SD), </w:t>
            </w:r>
            <w:r>
              <w:rPr>
                <w:bCs/>
                <w:color w:val="000000"/>
                <w:szCs w:val="24"/>
              </w:rPr>
              <w:t>Sara Gille (SD), Kerstin Lundgren</w:t>
            </w:r>
            <w:r w:rsidRPr="00EE1BC7">
              <w:rPr>
                <w:bCs/>
                <w:color w:val="000000"/>
                <w:szCs w:val="24"/>
              </w:rPr>
              <w:t xml:space="preserve"> (</w:t>
            </w:r>
            <w:r>
              <w:rPr>
                <w:bCs/>
                <w:color w:val="000000"/>
                <w:szCs w:val="24"/>
              </w:rPr>
              <w:t>C</w:t>
            </w:r>
            <w:r w:rsidRPr="00EE1BC7">
              <w:rPr>
                <w:bCs/>
                <w:color w:val="000000"/>
                <w:szCs w:val="24"/>
              </w:rPr>
              <w:t xml:space="preserve">), </w:t>
            </w:r>
            <w:r>
              <w:rPr>
                <w:bCs/>
                <w:color w:val="000000"/>
                <w:szCs w:val="24"/>
              </w:rPr>
              <w:t>Lars Adaktusson</w:t>
            </w:r>
            <w:r w:rsidRPr="00EE1BC7">
              <w:rPr>
                <w:bCs/>
                <w:color w:val="000000"/>
                <w:szCs w:val="24"/>
              </w:rPr>
              <w:t xml:space="preserve"> (KD).</w:t>
            </w:r>
          </w:p>
          <w:p w:rsidR="00BE4F81" w:rsidRDefault="00BE4F81" w:rsidP="00C9299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E4F81" w:rsidTr="009634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4F81" w:rsidRDefault="00BE4F8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BE4F81" w:rsidRPr="008A6E2E" w:rsidRDefault="00BE4F81" w:rsidP="0096348C">
            <w:pPr>
              <w:tabs>
                <w:tab w:val="left" w:pos="1701"/>
              </w:tabs>
              <w:rPr>
                <w:snapToGrid w:val="0"/>
              </w:rPr>
            </w:pPr>
            <w:r w:rsidRPr="00BE4F81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Offentlig utfrågning</w:t>
            </w:r>
            <w:r w:rsidR="008A6E2E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8A6E2E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8A6E2E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C92992">
              <w:rPr>
                <w:rFonts w:eastAsia="Calibri"/>
                <w:bCs/>
                <w:color w:val="000000"/>
                <w:szCs w:val="24"/>
                <w:lang w:eastAsia="en-US"/>
              </w:rPr>
              <w:t>beslutade genomföra</w:t>
            </w:r>
            <w:r w:rsidR="008A6E2E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en offentlig utfrågning den 10 december</w:t>
            </w:r>
            <w:r w:rsidR="00C92992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</w:t>
            </w:r>
            <w:r w:rsidR="008A6E2E">
              <w:rPr>
                <w:rFonts w:eastAsia="Calibri"/>
                <w:bCs/>
                <w:color w:val="000000"/>
                <w:szCs w:val="24"/>
                <w:lang w:eastAsia="en-US"/>
              </w:rPr>
              <w:t>”</w:t>
            </w:r>
            <w:r w:rsidR="008A6E2E">
              <w:t>Hur har resolution 1325 implementerats av svenska aktörer i samband med FN:s stabiliseringsinsats i Mali?”</w:t>
            </w:r>
            <w:r w:rsidR="008A6E2E">
              <w:br/>
            </w:r>
          </w:p>
        </w:tc>
      </w:tr>
      <w:tr w:rsidR="00BE4F81" w:rsidTr="009634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4F81" w:rsidRDefault="00BE4F8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F52E0E" w:rsidRPr="00F52E0E" w:rsidRDefault="00BE4F81" w:rsidP="00F52E0E">
            <w:pPr>
              <w:tabs>
                <w:tab w:val="left" w:pos="1701"/>
              </w:tabs>
              <w:ind w:left="-30" w:hanging="1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BE4F81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Kanslimeddelanden</w:t>
            </w:r>
            <w:r w:rsidR="000B741D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F52E0E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F52E0E" w:rsidRPr="00F52E0E">
              <w:rPr>
                <w:rFonts w:eastAsia="Calibri"/>
                <w:bCs/>
                <w:color w:val="000000"/>
                <w:szCs w:val="24"/>
                <w:lang w:eastAsia="en-US"/>
              </w:rPr>
              <w:t>Utskottet informeras om:</w:t>
            </w:r>
            <w:r w:rsidR="00F52E0E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F52E0E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– </w:t>
            </w:r>
            <w:r w:rsidR="00F52E0E" w:rsidRPr="00F52E0E">
              <w:rPr>
                <w:rFonts w:eastAsia="Calibri"/>
                <w:bCs/>
                <w:color w:val="000000"/>
                <w:szCs w:val="24"/>
                <w:lang w:eastAsia="en-US"/>
              </w:rPr>
              <w:t>att Aylin Fazelian byter från resa till Indien till resa till Kenya/Rwanda.</w:t>
            </w:r>
          </w:p>
          <w:p w:rsidR="00F52E0E" w:rsidRPr="00F52E0E" w:rsidRDefault="00F52E0E" w:rsidP="00F52E0E">
            <w:pPr>
              <w:tabs>
                <w:tab w:val="left" w:pos="1701"/>
              </w:tabs>
              <w:ind w:left="-30" w:hanging="1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– </w:t>
            </w:r>
            <w:r w:rsidRPr="00F52E0E">
              <w:rPr>
                <w:rFonts w:eastAsia="Calibri"/>
                <w:bCs/>
                <w:color w:val="000000"/>
                <w:szCs w:val="24"/>
                <w:lang w:eastAsia="en-US"/>
              </w:rPr>
              <w:t>förtydligande av beredningsprocessen i utskottet genom bildsättning i föredragningspromemorior.</w:t>
            </w:r>
          </w:p>
          <w:p w:rsidR="00F52E0E" w:rsidRPr="00F52E0E" w:rsidRDefault="00F52E0E" w:rsidP="00F52E0E">
            <w:pPr>
              <w:tabs>
                <w:tab w:val="left" w:pos="1701"/>
              </w:tabs>
              <w:ind w:left="-30" w:hanging="1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–</w:t>
            </w:r>
            <w:r w:rsidRPr="00F52E0E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att kansliet sänder ut information om reglerna för tystnadsplikt i särskilt mail till ledamöter och suppleanter.</w:t>
            </w:r>
          </w:p>
          <w:p w:rsidR="000B741D" w:rsidRDefault="00F52E0E" w:rsidP="00F52E0E">
            <w:pPr>
              <w:tabs>
                <w:tab w:val="left" w:pos="1701"/>
              </w:tabs>
              <w:ind w:left="-30" w:hanging="1"/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–</w:t>
            </w:r>
            <w:r w:rsidRPr="00F52E0E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 att RK/UD som uppföljning till sr Erikssons BP-föredragning för UU tisdagen den 22 oktober inkommit med kompletterande information rörande frågor ställda om vad Sverige gör för människor som nu flyr över gränsen till norra Irak (från Syrien).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br/>
            </w:r>
            <w:r w:rsidR="000B741D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0B741D"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Sammanträdet ajournerades kl. 09:23.</w:t>
            </w:r>
          </w:p>
          <w:p w:rsidR="000B741D" w:rsidRDefault="000B741D" w:rsidP="000B741D">
            <w:pPr>
              <w:tabs>
                <w:tab w:val="left" w:pos="1701"/>
              </w:tabs>
              <w:ind w:left="-30" w:hanging="1"/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</w:p>
          <w:p w:rsidR="000B741D" w:rsidRDefault="000B741D" w:rsidP="000B741D">
            <w:pPr>
              <w:autoSpaceDE w:val="0"/>
              <w:autoSpaceDN w:val="0"/>
              <w:adjustRightInd w:val="0"/>
              <w:ind w:left="-30" w:hanging="1"/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</w:pPr>
            <w:r>
              <w:rPr>
                <w:bCs/>
                <w:i/>
                <w:color w:val="000000"/>
                <w:szCs w:val="24"/>
              </w:rPr>
              <w:t xml:space="preserve">Sammanträdet </w:t>
            </w:r>
            <w:r>
              <w:rPr>
                <w:rFonts w:eastAsia="Calibri"/>
                <w:bCs/>
                <w:i/>
                <w:color w:val="000000"/>
                <w:szCs w:val="24"/>
                <w:lang w:eastAsia="en-US"/>
              </w:rPr>
              <w:t>återupptogs kl. 09:30.</w:t>
            </w:r>
          </w:p>
          <w:p w:rsidR="00BE4F81" w:rsidRDefault="00BE4F81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E4F81" w:rsidTr="009634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4F81" w:rsidRDefault="00BE4F8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BE4F81" w:rsidRDefault="00BE4F81" w:rsidP="0096348C">
            <w:pPr>
              <w:tabs>
                <w:tab w:val="left" w:pos="1701"/>
              </w:tabs>
              <w:rPr>
                <w:snapToGrid w:val="0"/>
              </w:rPr>
            </w:pPr>
            <w:r w:rsidRPr="00BE4F81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Information om utgiftsområde 7</w:t>
            </w:r>
            <w:r w:rsidR="000B741D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0B741D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0B741D" w:rsidRPr="000B741D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Information </w:t>
            </w:r>
            <w:r w:rsidR="000B741D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från generaldirektör Carin Jämtin </w:t>
            </w:r>
            <w:r w:rsidR="000B741D" w:rsidRPr="000B741D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med medarbetare från </w:t>
            </w:r>
            <w:r w:rsidR="000B741D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SIDA. </w:t>
            </w:r>
            <w:r w:rsidR="000B741D">
              <w:rPr>
                <w:rFonts w:eastAsia="Calibri"/>
                <w:bCs/>
                <w:color w:val="000000"/>
                <w:szCs w:val="24"/>
                <w:lang w:eastAsia="en-US"/>
              </w:rPr>
              <w:br/>
            </w:r>
            <w:r w:rsidR="000B741D">
              <w:rPr>
                <w:color w:val="000000"/>
                <w:szCs w:val="24"/>
              </w:rPr>
              <w:br/>
            </w:r>
            <w:r w:rsidR="000B741D">
              <w:rPr>
                <w:bCs/>
                <w:color w:val="000000"/>
                <w:szCs w:val="24"/>
              </w:rPr>
              <w:lastRenderedPageBreak/>
              <w:t>Ledamöternas frågor besvarades.</w:t>
            </w:r>
            <w:r w:rsidR="000B741D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BE4F81" w:rsidTr="009634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4F81" w:rsidRDefault="00BE4F8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11</w:t>
            </w:r>
          </w:p>
        </w:tc>
        <w:tc>
          <w:tcPr>
            <w:tcW w:w="6946" w:type="dxa"/>
            <w:gridSpan w:val="2"/>
          </w:tcPr>
          <w:p w:rsidR="00BE4F81" w:rsidRPr="00F52E0E" w:rsidRDefault="00BE4F81" w:rsidP="0096348C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BE4F81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EU, Latinamerika och Västindien</w:t>
            </w:r>
            <w:r w:rsidR="008A6E2E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8A6E2E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F52E0E" w:rsidRPr="00F52E0E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Information från </w:t>
            </w:r>
            <w:r w:rsidR="00F52E0E">
              <w:rPr>
                <w:rFonts w:eastAsia="Calibri"/>
                <w:bCs/>
                <w:color w:val="000000"/>
                <w:szCs w:val="24"/>
                <w:lang w:eastAsia="en-US"/>
              </w:rPr>
              <w:t>u</w:t>
            </w:r>
            <w:r w:rsidR="008A6E2E" w:rsidRPr="00F52E0E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trikesrådet för politiska frågor Elinor Hammarskjöld </w:t>
            </w:r>
            <w:r w:rsidR="00F52E0E" w:rsidRPr="00F52E0E">
              <w:rPr>
                <w:rFonts w:eastAsia="Calibri"/>
                <w:bCs/>
                <w:color w:val="000000"/>
                <w:szCs w:val="24"/>
                <w:lang w:eastAsia="en-US"/>
              </w:rPr>
              <w:t>och departementsråd och biträdande enhetschef för Amerikaenheten Pontus Rosenberg, båda Utrikesdepartementet.</w:t>
            </w:r>
          </w:p>
          <w:p w:rsidR="00F52E0E" w:rsidRPr="00F52E0E" w:rsidRDefault="00F52E0E" w:rsidP="0096348C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F52E0E" w:rsidRDefault="00F52E0E" w:rsidP="0096348C">
            <w:pPr>
              <w:tabs>
                <w:tab w:val="left" w:pos="1701"/>
              </w:tabs>
              <w:rPr>
                <w:snapToGrid w:val="0"/>
              </w:rPr>
            </w:pPr>
            <w:r w:rsidRPr="00F52E0E">
              <w:rPr>
                <w:rFonts w:eastAsia="Calibri"/>
                <w:bCs/>
                <w:color w:val="000000"/>
                <w:szCs w:val="24"/>
                <w:lang w:eastAsia="en-US"/>
              </w:rPr>
              <w:t>Ledamöternas frågor besvarades.</w:t>
            </w:r>
            <w:r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BE4F81" w:rsidTr="009634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4F81" w:rsidRDefault="00BE4F8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6" w:type="dxa"/>
            <w:gridSpan w:val="2"/>
          </w:tcPr>
          <w:p w:rsidR="00BE4F81" w:rsidRPr="00BE4F81" w:rsidRDefault="00BE4F8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E4F81">
              <w:rPr>
                <w:b/>
                <w:snapToGrid w:val="0"/>
              </w:rPr>
              <w:t>Inkomna handlingar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 w:rsidRPr="002C6E5D">
              <w:rPr>
                <w:bCs/>
                <w:color w:val="000000"/>
                <w:szCs w:val="24"/>
              </w:rPr>
              <w:t xml:space="preserve">Inkomna </w:t>
            </w:r>
            <w:r>
              <w:rPr>
                <w:bCs/>
                <w:color w:val="000000"/>
                <w:szCs w:val="24"/>
              </w:rPr>
              <w:t>handlingar</w:t>
            </w:r>
            <w:r w:rsidRPr="002C6E5D">
              <w:rPr>
                <w:bCs/>
                <w:color w:val="000000"/>
                <w:szCs w:val="24"/>
              </w:rPr>
              <w:t xml:space="preserve"> anmäldes enligt bilaga.</w:t>
            </w:r>
            <w:r>
              <w:rPr>
                <w:bCs/>
                <w:color w:val="000000"/>
                <w:szCs w:val="24"/>
              </w:rPr>
              <w:br/>
            </w:r>
          </w:p>
        </w:tc>
      </w:tr>
      <w:tr w:rsidR="00BE4F81" w:rsidTr="009634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E4F81" w:rsidRDefault="00BE4F8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6946" w:type="dxa"/>
            <w:gridSpan w:val="2"/>
          </w:tcPr>
          <w:p w:rsidR="00BE4F81" w:rsidRPr="00BE4F81" w:rsidRDefault="00BE4F8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E4F81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Övriga frågor</w:t>
            </w:r>
            <w:r w:rsidR="00F52E0E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F52E0E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="00F52E0E" w:rsidRPr="00F52E0E">
              <w:rPr>
                <w:snapToGrid w:val="0"/>
              </w:rPr>
              <w:t xml:space="preserve">Återrapport av ledamoten Lars Adaktusson (KD) som deltagit i internationell konferens </w:t>
            </w:r>
            <w:proofErr w:type="gramStart"/>
            <w:r w:rsidR="00F52E0E" w:rsidRPr="00F52E0E">
              <w:rPr>
                <w:snapToGrid w:val="0"/>
              </w:rPr>
              <w:t>15-18</w:t>
            </w:r>
            <w:proofErr w:type="gramEnd"/>
            <w:r w:rsidR="00F52E0E" w:rsidRPr="00F52E0E">
              <w:rPr>
                <w:snapToGrid w:val="0"/>
              </w:rPr>
              <w:t xml:space="preserve"> oktober i Washington i samband med årsmötena för IMF/WB.</w:t>
            </w:r>
            <w:r w:rsidR="00F52E0E">
              <w:rPr>
                <w:snapToGrid w:val="0"/>
              </w:rPr>
              <w:br/>
            </w:r>
          </w:p>
        </w:tc>
      </w:tr>
      <w:tr w:rsidR="0096348C" w:rsidTr="0096348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6348C" w:rsidRDefault="00BE4F8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6946" w:type="dxa"/>
            <w:gridSpan w:val="2"/>
          </w:tcPr>
          <w:p w:rsidR="00BE4F81" w:rsidRPr="001F48B7" w:rsidRDefault="00BE4F81" w:rsidP="00BE4F81">
            <w:pPr>
              <w:pStyle w:val="Normalwebb"/>
              <w:spacing w:before="0" w:beforeAutospacing="0" w:after="0" w:afterAutospacing="0"/>
              <w:ind w:left="-30" w:hanging="1"/>
              <w:rPr>
                <w:b/>
                <w:bCs/>
                <w:color w:val="000000"/>
                <w:lang w:eastAsia="en-US"/>
              </w:rPr>
            </w:pPr>
            <w:r w:rsidRPr="00BE4F81">
              <w:rPr>
                <w:b/>
                <w:bCs/>
                <w:color w:val="000000"/>
                <w:lang w:eastAsia="en-US"/>
              </w:rPr>
              <w:t>Nästa sammanträde</w:t>
            </w:r>
            <w:r w:rsidRPr="00BE4F81">
              <w:rPr>
                <w:color w:val="000000"/>
                <w:lang w:eastAsia="en-US"/>
              </w:rPr>
              <w:br/>
            </w:r>
          </w:p>
          <w:p w:rsidR="0096348C" w:rsidRPr="00302927" w:rsidRDefault="00BE4F81" w:rsidP="00302927">
            <w:pPr>
              <w:pStyle w:val="Normalwebb"/>
              <w:spacing w:before="0" w:beforeAutospacing="0" w:after="0" w:afterAutospacing="0"/>
              <w:ind w:left="-30" w:hanging="1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 xml:space="preserve">Utskottet beslutade att nästa sammanträde ska äga rum </w:t>
            </w:r>
            <w:r w:rsidR="00302927">
              <w:rPr>
                <w:color w:val="000000"/>
                <w:lang w:eastAsia="en-US"/>
              </w:rPr>
              <w:t>t</w:t>
            </w:r>
            <w:r w:rsidRPr="00BE4F81">
              <w:rPr>
                <w:color w:val="000000"/>
                <w:lang w:eastAsia="en-US"/>
              </w:rPr>
              <w:t>isdagen den 5 november</w:t>
            </w:r>
            <w:r w:rsidR="00302927">
              <w:rPr>
                <w:color w:val="000000"/>
                <w:lang w:eastAsia="en-US"/>
              </w:rPr>
              <w:t xml:space="preserve"> 2019</w:t>
            </w:r>
            <w:r w:rsidRPr="00BE4F81">
              <w:rPr>
                <w:color w:val="000000"/>
                <w:lang w:eastAsia="en-US"/>
              </w:rPr>
              <w:t xml:space="preserve"> kl. 11:00</w:t>
            </w:r>
            <w:r w:rsidR="00302927">
              <w:rPr>
                <w:color w:val="000000"/>
                <w:lang w:eastAsia="en-US"/>
              </w:rPr>
              <w:t>.</w:t>
            </w:r>
          </w:p>
          <w:p w:rsidR="00BE4F81" w:rsidRDefault="00BE4F81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96348C">
        <w:tblPrEx>
          <w:tblCellMar>
            <w:top w:w="0" w:type="dxa"/>
            <w:bottom w:w="0" w:type="dxa"/>
          </w:tblCellMar>
        </w:tblPrEx>
        <w:trPr>
          <w:gridAfter w:val="1"/>
          <w:wAfter w:w="357" w:type="dxa"/>
        </w:trPr>
        <w:tc>
          <w:tcPr>
            <w:tcW w:w="7156" w:type="dxa"/>
            <w:gridSpan w:val="2"/>
          </w:tcPr>
          <w:p w:rsidR="000B741D" w:rsidRPr="003200BF" w:rsidRDefault="000B741D" w:rsidP="000B741D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0B741D" w:rsidRPr="003200BF" w:rsidRDefault="000B741D" w:rsidP="000B741D">
            <w:pPr>
              <w:tabs>
                <w:tab w:val="left" w:pos="1701"/>
              </w:tabs>
            </w:pPr>
          </w:p>
          <w:p w:rsidR="000B741D" w:rsidRPr="003200BF" w:rsidRDefault="000B741D" w:rsidP="000B741D">
            <w:pPr>
              <w:tabs>
                <w:tab w:val="left" w:pos="1701"/>
              </w:tabs>
            </w:pPr>
          </w:p>
          <w:p w:rsidR="000B741D" w:rsidRPr="003200BF" w:rsidRDefault="000B741D" w:rsidP="000B741D">
            <w:pPr>
              <w:tabs>
                <w:tab w:val="left" w:pos="1701"/>
              </w:tabs>
            </w:pPr>
            <w:r>
              <w:t>Malin Emmoth</w:t>
            </w:r>
          </w:p>
          <w:p w:rsidR="000B741D" w:rsidRPr="003200BF" w:rsidRDefault="000B741D" w:rsidP="000B741D">
            <w:pPr>
              <w:tabs>
                <w:tab w:val="left" w:pos="1701"/>
              </w:tabs>
            </w:pPr>
          </w:p>
          <w:p w:rsidR="000B741D" w:rsidRPr="003200BF" w:rsidRDefault="000B741D" w:rsidP="000B741D">
            <w:pPr>
              <w:tabs>
                <w:tab w:val="left" w:pos="1701"/>
              </w:tabs>
            </w:pPr>
          </w:p>
          <w:p w:rsidR="000B741D" w:rsidRPr="003200BF" w:rsidRDefault="000B741D" w:rsidP="000B741D">
            <w:pPr>
              <w:tabs>
                <w:tab w:val="left" w:pos="1701"/>
              </w:tabs>
            </w:pPr>
            <w:r w:rsidRPr="003200BF">
              <w:t xml:space="preserve">Justeras den </w:t>
            </w:r>
            <w:r>
              <w:t xml:space="preserve">5 november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0B741D" w:rsidRPr="003200BF" w:rsidRDefault="000B741D" w:rsidP="000B741D">
            <w:pPr>
              <w:tabs>
                <w:tab w:val="left" w:pos="1701"/>
              </w:tabs>
            </w:pPr>
          </w:p>
          <w:p w:rsidR="000B741D" w:rsidRPr="003200BF" w:rsidRDefault="000B741D" w:rsidP="000B741D">
            <w:pPr>
              <w:tabs>
                <w:tab w:val="left" w:pos="1701"/>
              </w:tabs>
            </w:pPr>
          </w:p>
          <w:p w:rsidR="000B741D" w:rsidRPr="003200BF" w:rsidRDefault="000B741D" w:rsidP="000B741D">
            <w:pPr>
              <w:tabs>
                <w:tab w:val="left" w:pos="1701"/>
              </w:tabs>
            </w:pPr>
            <w:r>
              <w:t xml:space="preserve">Kenneth G Forslund </w:t>
            </w:r>
          </w:p>
          <w:p w:rsidR="00FD13A3" w:rsidRDefault="00FD13A3" w:rsidP="0096348C">
            <w:pPr>
              <w:tabs>
                <w:tab w:val="left" w:pos="1701"/>
              </w:tabs>
            </w:pPr>
          </w:p>
          <w:p w:rsidR="00FD13A3" w:rsidRDefault="00FD13A3" w:rsidP="0096348C">
            <w:pPr>
              <w:tabs>
                <w:tab w:val="left" w:pos="1701"/>
              </w:tabs>
            </w:pPr>
          </w:p>
          <w:p w:rsidR="00FD13A3" w:rsidRDefault="00FD13A3" w:rsidP="0096348C">
            <w:pPr>
              <w:tabs>
                <w:tab w:val="left" w:pos="1701"/>
              </w:tabs>
            </w:pPr>
          </w:p>
          <w:p w:rsidR="00FD13A3" w:rsidRDefault="00FD13A3" w:rsidP="0096348C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96348C" w:rsidRDefault="0096348C" w:rsidP="0096348C">
      <w:pPr>
        <w:tabs>
          <w:tab w:val="left" w:pos="1701"/>
        </w:tabs>
      </w:pPr>
    </w:p>
    <w:p w:rsidR="0096348C" w:rsidRDefault="0096348C" w:rsidP="0096348C">
      <w:pPr>
        <w:tabs>
          <w:tab w:val="left" w:pos="1701"/>
        </w:tabs>
      </w:pPr>
    </w:p>
    <w:p w:rsidR="0096348C" w:rsidRDefault="0096348C" w:rsidP="0096348C">
      <w:pPr>
        <w:tabs>
          <w:tab w:val="left" w:pos="1701"/>
        </w:tabs>
      </w:pPr>
    </w:p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34"/>
        <w:gridCol w:w="386"/>
        <w:gridCol w:w="464"/>
      </w:tblGrid>
      <w:tr w:rsidR="000279AD" w:rsidRPr="00000787" w:rsidTr="000279AD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0279AD" w:rsidRPr="00000787" w:rsidRDefault="000279AD" w:rsidP="000279AD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279AD" w:rsidRPr="00000787" w:rsidRDefault="000279AD" w:rsidP="000279AD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279AD" w:rsidRPr="00000787" w:rsidRDefault="000279AD" w:rsidP="000279AD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0279AD" w:rsidRPr="00000787" w:rsidRDefault="000279AD" w:rsidP="000279AD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0279AD" w:rsidRPr="00000787" w:rsidRDefault="000279AD" w:rsidP="000279AD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>
              <w:rPr>
                <w:sz w:val="20"/>
              </w:rPr>
              <w:t>10</w:t>
            </w:r>
          </w:p>
        </w:tc>
      </w:tr>
      <w:tr w:rsidR="000279AD" w:rsidRPr="00E13B49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2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641CD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3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4-9</w:t>
            </w:r>
            <w:proofErr w:type="gramEnd"/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E13B49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10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E13B49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E13B49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2F32D8">
              <w:rPr>
                <w:sz w:val="20"/>
              </w:rPr>
              <w:t xml:space="preserve"> </w:t>
            </w:r>
            <w:proofErr w:type="gramStart"/>
            <w:r w:rsidR="002F32D8">
              <w:rPr>
                <w:sz w:val="20"/>
              </w:rPr>
              <w:t>12-1</w:t>
            </w:r>
            <w:r w:rsidR="00BE4F81">
              <w:rPr>
                <w:sz w:val="20"/>
              </w:rPr>
              <w:t>4</w:t>
            </w:r>
            <w:proofErr w:type="gramEnd"/>
          </w:p>
        </w:tc>
      </w:tr>
      <w:tr w:rsidR="000279AD" w:rsidRPr="00E13B49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641CD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E13B49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E13B49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E13B49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E13B49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E13B49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E13B49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E13B49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641CD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E13B49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E13B49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E13B49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E13B49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E13B49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E13B49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Kenneth G Forslund (S) (Ordförande)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2F32D8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Hans Wallmark (M) 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2F32D8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AE7747" w:rsidP="000279A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AE7747" w:rsidP="000279A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BE4F81" w:rsidP="000279A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BE4F81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BE4F81" w:rsidP="000279A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Sara Heikkinen Breitholtz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BE4F81" w:rsidP="000279A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BE4F81" w:rsidP="000279A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BE4F81" w:rsidP="000279A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2F32D8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2F32D8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BE4F81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2F32D8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BE4F81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BE4F81" w:rsidP="000279A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BE4F81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fldChar w:fldCharType="begin"/>
            </w:r>
            <w:r w:rsidRPr="006A1ECB">
              <w:rPr>
                <w:sz w:val="20"/>
              </w:rPr>
              <w:instrText xml:space="preserve">  </w:instrText>
            </w:r>
            <w:r w:rsidRPr="006A1ECB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 xml:space="preserve">Anders Österberg </w:t>
            </w:r>
            <w:r w:rsidRPr="006A1ECB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2F32D8" w:rsidP="000279A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2F32D8" w:rsidP="000279A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AE7747" w:rsidP="000279A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Magdalena Schröder</w:t>
            </w:r>
            <w:r w:rsidRPr="006A1ECB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2F32D8" w:rsidP="000279A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2F32D8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2F32D8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2F32D8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AE7747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</w:tr>
      <w:tr w:rsidR="002F32D8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AE7747" w:rsidP="002F32D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Boriana Åberg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2F32D8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2F32D8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AE7747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</w:tr>
      <w:tr w:rsidR="002F32D8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AE7747" w:rsidP="002F32D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2F32D8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2F32D8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AE7747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</w:tr>
      <w:tr w:rsidR="002F32D8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AE7747" w:rsidP="002F32D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</w:tr>
      <w:tr w:rsidR="002F32D8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AE7747" w:rsidP="002F32D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</w:tr>
      <w:tr w:rsidR="002F32D8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AE7747" w:rsidP="002F32D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2F32D8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Sara Gille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2F32D8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2F32D8" w:rsidRDefault="002F32D8" w:rsidP="002F32D8">
            <w:pPr>
              <w:rPr>
                <w:sz w:val="20"/>
                <w:highlight w:val="yellow"/>
              </w:rPr>
            </w:pPr>
            <w:r w:rsidRPr="002F32D8"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AE7747" w:rsidP="002F32D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2F32D8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AE7747" w:rsidP="002F32D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AE7747" w:rsidP="002F32D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AE7747" w:rsidP="002F32D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2D8" w:rsidRPr="006A1ECB" w:rsidRDefault="002F32D8" w:rsidP="002F32D8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AE7747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747" w:rsidRPr="006A1ECB" w:rsidRDefault="00AE7747" w:rsidP="00AE7747">
            <w:pPr>
              <w:rPr>
                <w:sz w:val="20"/>
              </w:rPr>
            </w:pPr>
          </w:p>
        </w:tc>
      </w:tr>
      <w:tr w:rsidR="000279AD" w:rsidRPr="006A1ECB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 xml:space="preserve">Hannah Bergstedt (S) </w:t>
            </w:r>
            <w:r w:rsidRPr="006A1ECB">
              <w:rPr>
                <w:b/>
                <w:snapToGrid w:val="0"/>
                <w:sz w:val="20"/>
              </w:rPr>
              <w:t>extra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 w:rsidRPr="006A1EC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AD" w:rsidRPr="006A1ECB" w:rsidRDefault="00AE7747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AD" w:rsidRPr="006A1ECB" w:rsidRDefault="00AE7747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AD" w:rsidRPr="006A1ECB" w:rsidRDefault="00AE7747" w:rsidP="000279A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79AD" w:rsidRPr="006A1ECB" w:rsidRDefault="000279AD" w:rsidP="000279AD">
            <w:pPr>
              <w:rPr>
                <w:sz w:val="20"/>
              </w:rPr>
            </w:pPr>
          </w:p>
        </w:tc>
      </w:tr>
      <w:tr w:rsidR="000279AD" w:rsidRPr="00000787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0279AD" w:rsidRPr="005F371A" w:rsidTr="000279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0279AD" w:rsidRPr="00000787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0279AD" w:rsidRPr="005F371A" w:rsidRDefault="000279AD" w:rsidP="000279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4F680C" w:rsidRDefault="004F680C"/>
    <w:sectPr w:rsidR="004F680C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112D9"/>
    <w:rsid w:val="000279AD"/>
    <w:rsid w:val="0003470E"/>
    <w:rsid w:val="000B741D"/>
    <w:rsid w:val="000E15AB"/>
    <w:rsid w:val="00157E76"/>
    <w:rsid w:val="00161AA6"/>
    <w:rsid w:val="0018148C"/>
    <w:rsid w:val="00206C7B"/>
    <w:rsid w:val="002174A8"/>
    <w:rsid w:val="002544E0"/>
    <w:rsid w:val="002624FF"/>
    <w:rsid w:val="00296D10"/>
    <w:rsid w:val="002D2AB5"/>
    <w:rsid w:val="002F284C"/>
    <w:rsid w:val="002F32D8"/>
    <w:rsid w:val="00302927"/>
    <w:rsid w:val="00360479"/>
    <w:rsid w:val="00394D87"/>
    <w:rsid w:val="003952A4"/>
    <w:rsid w:val="0039591D"/>
    <w:rsid w:val="003A48EB"/>
    <w:rsid w:val="003B21F1"/>
    <w:rsid w:val="0041580F"/>
    <w:rsid w:val="004F1B55"/>
    <w:rsid w:val="004F680C"/>
    <w:rsid w:val="005C1541"/>
    <w:rsid w:val="005E28B9"/>
    <w:rsid w:val="005E439C"/>
    <w:rsid w:val="006050AB"/>
    <w:rsid w:val="006B7B0C"/>
    <w:rsid w:val="006C21FA"/>
    <w:rsid w:val="006D3126"/>
    <w:rsid w:val="00717A38"/>
    <w:rsid w:val="00723D66"/>
    <w:rsid w:val="00750FF0"/>
    <w:rsid w:val="00766E7B"/>
    <w:rsid w:val="00767BDA"/>
    <w:rsid w:val="00801452"/>
    <w:rsid w:val="008116C3"/>
    <w:rsid w:val="00834B38"/>
    <w:rsid w:val="008557FA"/>
    <w:rsid w:val="008A6E2E"/>
    <w:rsid w:val="008F4D68"/>
    <w:rsid w:val="00906C2D"/>
    <w:rsid w:val="00946978"/>
    <w:rsid w:val="0096348C"/>
    <w:rsid w:val="00973D8B"/>
    <w:rsid w:val="009A68FE"/>
    <w:rsid w:val="009B0A01"/>
    <w:rsid w:val="00A00B3F"/>
    <w:rsid w:val="00A167CA"/>
    <w:rsid w:val="00A401A5"/>
    <w:rsid w:val="00A744C3"/>
    <w:rsid w:val="00AB2E0A"/>
    <w:rsid w:val="00AE7747"/>
    <w:rsid w:val="00B414F4"/>
    <w:rsid w:val="00B6543F"/>
    <w:rsid w:val="00B66BC2"/>
    <w:rsid w:val="00B9203B"/>
    <w:rsid w:val="00BB0002"/>
    <w:rsid w:val="00BE4F81"/>
    <w:rsid w:val="00C92992"/>
    <w:rsid w:val="00C93236"/>
    <w:rsid w:val="00E67EBA"/>
    <w:rsid w:val="00E916EA"/>
    <w:rsid w:val="00F52E0E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4A044A-B631-4886-9799-209F445E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Normalwebb">
    <w:name w:val="Normal (Web)"/>
    <w:basedOn w:val="Normal"/>
    <w:uiPriority w:val="99"/>
    <w:unhideWhenUsed/>
    <w:rsid w:val="00BE4F81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customStyle="1" w:styleId="Default">
    <w:name w:val="Default"/>
    <w:rsid w:val="00B414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rsid w:val="00157E7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157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898</Words>
  <Characters>4970</Characters>
  <Application>Microsoft Office Word</Application>
  <DocSecurity>0</DocSecurity>
  <Lines>1242</Lines>
  <Paragraphs>325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Lars Brink</cp:lastModifiedBy>
  <cp:revision>2</cp:revision>
  <cp:lastPrinted>2019-10-29T10:20:00Z</cp:lastPrinted>
  <dcterms:created xsi:type="dcterms:W3CDTF">2019-11-08T11:07:00Z</dcterms:created>
  <dcterms:modified xsi:type="dcterms:W3CDTF">2019-11-08T11:07:00Z</dcterms:modified>
</cp:coreProperties>
</file>