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4D04" w:rsidRPr="00467031" w:rsidRDefault="009C4D04" w:rsidP="00964237">
      <w:pPr>
        <w:pStyle w:val="Hemstlrubrik"/>
      </w:pPr>
      <w:r w:rsidRPr="00467031">
        <w:t>Förslag till riksdagsbeslut</w:t>
      </w:r>
    </w:p>
    <w:p w:rsidR="00964237" w:rsidRPr="00467031" w:rsidRDefault="00964237" w:rsidP="00964237">
      <w:pPr>
        <w:pStyle w:val="Hemstlatt"/>
      </w:pPr>
      <w:r w:rsidRPr="00467031">
        <w:t>Riksdagen avslår regeringens förslag till lag om kommunal befogenhet att tillhandahålla servicetjänster åt äldre.</w:t>
      </w:r>
    </w:p>
    <w:p w:rsidR="0094377A" w:rsidRPr="00467031" w:rsidRDefault="0094377A" w:rsidP="00964237">
      <w:pPr>
        <w:pStyle w:val="Hemstlatt"/>
      </w:pPr>
      <w:r w:rsidRPr="00467031">
        <w:t>Riksdagen tillkännager för regeringen som sin mening vad i motionen anförs om att överföra ansvaret för hemsjukvården till kommunerna.</w:t>
      </w:r>
    </w:p>
    <w:p w:rsidR="001242BD" w:rsidRPr="00467031" w:rsidRDefault="001242BD" w:rsidP="001242BD">
      <w:pPr>
        <w:pStyle w:val="Hemstlatt"/>
      </w:pPr>
      <w:r w:rsidRPr="00467031">
        <w:t>Riksdagen avslår regeringens förslag att ge kommunen rätt att anlita läkare.</w:t>
      </w:r>
    </w:p>
    <w:p w:rsidR="00964237" w:rsidRPr="00467031" w:rsidRDefault="0094377A" w:rsidP="00964237">
      <w:pPr>
        <w:pStyle w:val="Hemstlatt"/>
      </w:pPr>
      <w:r w:rsidRPr="00467031">
        <w:t>Riksdagen begär att regeringen återkommer med förslag till målsättnin</w:t>
      </w:r>
      <w:r w:rsidRPr="00467031">
        <w:t>g</w:t>
      </w:r>
      <w:r w:rsidRPr="00467031">
        <w:t>ar vad gäller demensutredningar, i enlighet med vad som anförs i moti</w:t>
      </w:r>
      <w:r w:rsidRPr="00467031">
        <w:t>o</w:t>
      </w:r>
      <w:r w:rsidRPr="00467031">
        <w:t>nen.</w:t>
      </w:r>
    </w:p>
    <w:p w:rsidR="00081849" w:rsidRPr="00467031" w:rsidRDefault="00081849" w:rsidP="00081849">
      <w:pPr>
        <w:pStyle w:val="Hemstlatt"/>
      </w:pPr>
      <w:r w:rsidRPr="00467031">
        <w:t>Riksdagen tillkännager för regeringen som sin mening vad i motionen anförs om en omsorgsgaranti.</w:t>
      </w:r>
    </w:p>
    <w:p w:rsidR="00081849" w:rsidRPr="00467031" w:rsidRDefault="00081849" w:rsidP="00081849">
      <w:pPr>
        <w:pStyle w:val="Hemstlatt"/>
      </w:pPr>
      <w:r w:rsidRPr="00467031">
        <w:t>Riksdagen tillkännager för regeringen som sin mening vad i motionen anförs om en pengarna</w:t>
      </w:r>
      <w:r w:rsidR="00FF0EBE" w:rsidRPr="00467031">
        <w:t>-</w:t>
      </w:r>
      <w:r w:rsidRPr="00467031">
        <w:t>i</w:t>
      </w:r>
      <w:r w:rsidR="00FF0EBE" w:rsidRPr="00467031">
        <w:t>-</w:t>
      </w:r>
      <w:r w:rsidRPr="00467031">
        <w:t>handen-garanti för den som nekas äldreboende.</w:t>
      </w:r>
    </w:p>
    <w:p w:rsidR="00081849" w:rsidRPr="00467031" w:rsidRDefault="00081849" w:rsidP="00081849">
      <w:pPr>
        <w:pStyle w:val="Hemstlatt"/>
      </w:pPr>
      <w:r w:rsidRPr="00467031">
        <w:t>Riksdagen tillkännager för regeringen som sin mening vad i motionen anförs om fritt val.</w:t>
      </w:r>
    </w:p>
    <w:p w:rsidR="00081849" w:rsidRPr="00467031" w:rsidRDefault="00081849" w:rsidP="00081849">
      <w:pPr>
        <w:pStyle w:val="Hemstlatt"/>
      </w:pPr>
      <w:r w:rsidRPr="00467031">
        <w:t>Riksdagen tillkännager för regeringen som sin mening vad i motionen anförs om lagstadgad rätt till förebyggande hembesök.</w:t>
      </w:r>
    </w:p>
    <w:p w:rsidR="00081849" w:rsidRPr="00467031" w:rsidRDefault="00081849" w:rsidP="00081849">
      <w:pPr>
        <w:pStyle w:val="Hemstlatt"/>
      </w:pPr>
      <w:r w:rsidRPr="00467031">
        <w:t>Riksdagen tillkännager för regeringen som sin mening vad i motionen anförs om särskilt stöd till försöksverksamhet med äldrevårdscentraler.</w:t>
      </w:r>
    </w:p>
    <w:p w:rsidR="00081849" w:rsidRPr="00467031" w:rsidRDefault="00081849" w:rsidP="00081849">
      <w:pPr>
        <w:pStyle w:val="Hemstlatt"/>
      </w:pPr>
      <w:r w:rsidRPr="00467031">
        <w:t>Riksdagen tillkännager för regeringen som sin mening vad i motionen anförs om stöd till äldreforskning.</w:t>
      </w:r>
    </w:p>
    <w:p w:rsidR="00081849" w:rsidRPr="00467031" w:rsidRDefault="00081849" w:rsidP="00081849">
      <w:pPr>
        <w:pStyle w:val="Hemstlatt"/>
      </w:pPr>
      <w:r w:rsidRPr="00467031">
        <w:t>Riksdagen tillkännager för regeringen som sin mening vad i motionen anförs om tvång i äldreomsorgen.</w:t>
      </w:r>
    </w:p>
    <w:p w:rsidR="00081849" w:rsidRPr="00467031" w:rsidRDefault="00081849" w:rsidP="00081849">
      <w:pPr>
        <w:pStyle w:val="Hemstlatt"/>
      </w:pPr>
      <w:r w:rsidRPr="00467031">
        <w:t>Riksdagen tillkännager för regeringen som sin mening vad i motionen anförs om utökat stöd till dem som vårdar anhöriga.</w:t>
      </w:r>
    </w:p>
    <w:p w:rsidR="00081849" w:rsidRPr="00467031" w:rsidRDefault="00081849" w:rsidP="00081849">
      <w:pPr>
        <w:pStyle w:val="Hemstlatt"/>
      </w:pPr>
      <w:r w:rsidRPr="00467031">
        <w:t>Riksdagen tillkännager för regeringen som sin mening vad i motionen anförs om äldreombudsmän.</w:t>
      </w:r>
    </w:p>
    <w:p w:rsidR="00081849" w:rsidRPr="00467031" w:rsidRDefault="00081849" w:rsidP="00081849">
      <w:pPr>
        <w:pStyle w:val="Hemstlatt"/>
      </w:pPr>
      <w:r w:rsidRPr="00467031">
        <w:t>Riksdagen tillkännager för regeringen som sin mening vad i motionen anförs om att Socialstyrelsen ska</w:t>
      </w:r>
      <w:r w:rsidR="00FF0EBE" w:rsidRPr="00467031">
        <w:t>ll</w:t>
      </w:r>
      <w:r w:rsidRPr="00467031">
        <w:t xml:space="preserve"> stå för den statliga tillsynen </w:t>
      </w:r>
      <w:r w:rsidR="00FF0EBE" w:rsidRPr="00467031">
        <w:t>av</w:t>
      </w:r>
      <w:r w:rsidRPr="00467031">
        <w:t xml:space="preserve"> äldr</w:t>
      </w:r>
      <w:r w:rsidRPr="00467031">
        <w:t>e</w:t>
      </w:r>
      <w:r w:rsidRPr="00467031">
        <w:t>omsorgen.</w:t>
      </w:r>
    </w:p>
    <w:p w:rsidR="00081849" w:rsidRPr="00467031" w:rsidRDefault="00081849" w:rsidP="00081849">
      <w:pPr>
        <w:pStyle w:val="Hemstlatt"/>
      </w:pPr>
      <w:r w:rsidRPr="00467031">
        <w:lastRenderedPageBreak/>
        <w:t>Riksdagen tillkännager för regeringen som sin mening vad i motionen anförs om kompetensutveckling för personalen.</w:t>
      </w:r>
    </w:p>
    <w:p w:rsidR="00081849" w:rsidRPr="00467031" w:rsidRDefault="00081849" w:rsidP="00081849">
      <w:pPr>
        <w:pStyle w:val="Hemstlatt"/>
      </w:pPr>
      <w:r w:rsidRPr="00467031">
        <w:t>Riksdagen tillkännager för regeringen som sin mening vad i motionen anförs om stimulans för volontärarbete.</w:t>
      </w:r>
    </w:p>
    <w:p w:rsidR="0094377A" w:rsidRPr="00467031" w:rsidRDefault="0094377A" w:rsidP="0094377A">
      <w:pPr>
        <w:pStyle w:val="Rubrik1"/>
      </w:pPr>
      <w:r w:rsidRPr="00467031">
        <w:t>En oroande fråga</w:t>
      </w:r>
    </w:p>
    <w:p w:rsidR="009C4D04" w:rsidRPr="00467031" w:rsidRDefault="009C4D04" w:rsidP="009C4D04">
      <w:r w:rsidRPr="00467031">
        <w:t>Äldrefrågorna bör spela en viktig roll i valrörelsen</w:t>
      </w:r>
      <w:r w:rsidR="00FF0EBE" w:rsidRPr="00467031">
        <w:t>,</w:t>
      </w:r>
      <w:r w:rsidRPr="00467031">
        <w:t xml:space="preserve"> och en av </w:t>
      </w:r>
      <w:r w:rsidR="00FF0EBE" w:rsidRPr="00467031">
        <w:t xml:space="preserve">Folkpartiets </w:t>
      </w:r>
      <w:r w:rsidRPr="00467031">
        <w:t>huvudfrågor är att stå upp för en värdig och trygg ålderdom. Bristerna i d</w:t>
      </w:r>
      <w:r w:rsidRPr="00467031">
        <w:t>a</w:t>
      </w:r>
      <w:r w:rsidRPr="00467031">
        <w:t>gens äldreomsorg är egentligen skäl nog. Men när man väger in hur ökningen av antalet äldre kommer att göra behoven mångdubbelt större inom ett par årtionden, blir det ännu viktigare att se till att vi börjar från ett bra utgångs</w:t>
      </w:r>
      <w:r w:rsidR="0066095E" w:rsidRPr="00467031">
        <w:softHyphen/>
      </w:r>
      <w:r w:rsidRPr="00467031">
        <w:t>l</w:t>
      </w:r>
      <w:r w:rsidRPr="00467031">
        <w:t>ä</w:t>
      </w:r>
      <w:r w:rsidRPr="00467031">
        <w:t>ge. Och det gör vi inte som det ser ut nu. Det märker också människor och det är bakgrunden till att många känner en oro, ibland till och med en rädsla, för att bli gamla. Folkpartiets budskap är tydligt – i vårt Sverige ska</w:t>
      </w:r>
      <w:r w:rsidR="00FF0EBE" w:rsidRPr="00467031">
        <w:t>ll</w:t>
      </w:r>
      <w:r w:rsidRPr="00467031">
        <w:t xml:space="preserve"> Du våga bli gammal.</w:t>
      </w:r>
    </w:p>
    <w:p w:rsidR="009C4D04" w:rsidRPr="00467031" w:rsidRDefault="0094377A" w:rsidP="0094377A">
      <w:pPr>
        <w:pStyle w:val="Normaltindrag"/>
      </w:pPr>
      <w:r w:rsidRPr="00467031">
        <w:t xml:space="preserve">Det förslag till handlingsplan som nu har presenterats innehåller många bra delar. Viktiga problem lyfts fram i ljuset. Problemet </w:t>
      </w:r>
      <w:r w:rsidR="009C4D04" w:rsidRPr="00467031">
        <w:t>är att praktiskt taget allt är gammal skåpmat.</w:t>
      </w:r>
      <w:r w:rsidRPr="00467031">
        <w:t xml:space="preserve"> Bristerna har varit välkända länge, och </w:t>
      </w:r>
      <w:r w:rsidR="00FF0EBE" w:rsidRPr="00467031">
        <w:t>Socialdemokr</w:t>
      </w:r>
      <w:r w:rsidR="00FF0EBE" w:rsidRPr="00467031">
        <w:t>a</w:t>
      </w:r>
      <w:r w:rsidR="00FF0EBE" w:rsidRPr="00467031">
        <w:t xml:space="preserve">terna </w:t>
      </w:r>
      <w:r w:rsidRPr="00467031">
        <w:t xml:space="preserve">har haft alla </w:t>
      </w:r>
      <w:r w:rsidR="001773EE" w:rsidRPr="00467031">
        <w:t>möjligheter</w:t>
      </w:r>
      <w:r w:rsidRPr="00467031">
        <w:t xml:space="preserve"> att göra något åt dem. Propositionen är mer valmaterial än handlingsplan.</w:t>
      </w:r>
      <w:r w:rsidR="009C4D04" w:rsidRPr="00467031">
        <w:t xml:space="preserve"> Det är omkok på gamla vallöften, favoriter i repris. Och vad ännu värre är: </w:t>
      </w:r>
      <w:r w:rsidR="00FF0EBE" w:rsidRPr="00467031">
        <w:t>I</w:t>
      </w:r>
      <w:r w:rsidR="009C4D04" w:rsidRPr="00467031">
        <w:t xml:space="preserve"> flera fa</w:t>
      </w:r>
      <w:r w:rsidR="009C4D04" w:rsidRPr="00467031">
        <w:rPr>
          <w:spacing w:val="-2"/>
          <w:szCs w:val="19"/>
        </w:rPr>
        <w:t>ll h</w:t>
      </w:r>
      <w:r w:rsidR="00A766FA" w:rsidRPr="00467031">
        <w:rPr>
          <w:spacing w:val="-2"/>
          <w:szCs w:val="19"/>
        </w:rPr>
        <w:t>ar de tidigare löftena svikits. I lj</w:t>
      </w:r>
      <w:r w:rsidR="00A766FA" w:rsidRPr="00467031">
        <w:rPr>
          <w:spacing w:val="-2"/>
          <w:szCs w:val="19"/>
        </w:rPr>
        <w:t>u</w:t>
      </w:r>
      <w:r w:rsidR="00A766FA" w:rsidRPr="00467031">
        <w:t xml:space="preserve">set av hur det har gått med tidigare socialdemokratiska löften till landets äldre tappar </w:t>
      </w:r>
      <w:r w:rsidR="001773EE" w:rsidRPr="00467031">
        <w:t>handlingsplanen</w:t>
      </w:r>
      <w:r w:rsidR="00A766FA" w:rsidRPr="00467031">
        <w:t xml:space="preserve"> i trovärdighet. Det hade varit rimligare om regeringen först tog itu med att uppfylla 1998 års utvecklingsplan.</w:t>
      </w:r>
    </w:p>
    <w:p w:rsidR="009C4D04" w:rsidRPr="00467031" w:rsidRDefault="009C4D04" w:rsidP="00A766FA">
      <w:pPr>
        <w:pStyle w:val="Rubrik1"/>
      </w:pPr>
      <w:r w:rsidRPr="00467031">
        <w:t>Löftessvek på sex avgörande punkter</w:t>
      </w:r>
    </w:p>
    <w:p w:rsidR="009C4D04" w:rsidRPr="00467031" w:rsidRDefault="009C4D04" w:rsidP="009C4D04">
      <w:r w:rsidRPr="00467031">
        <w:t>Vi har granskat socialdemokratins aktuella löften till Sveriges gamla. Vi har utgått just från 1998 års utvecklingsplan och lagt den bredvid dagens socia</w:t>
      </w:r>
      <w:r w:rsidRPr="00467031">
        <w:t>l</w:t>
      </w:r>
      <w:r w:rsidRPr="00467031">
        <w:t>demokratiska retorik och dagens verklighet. Resultatet är nedslående – på sex avgörande punkter har socialdemokraterna svikit tidigare löften.</w:t>
      </w:r>
    </w:p>
    <w:p w:rsidR="00A766FA" w:rsidRPr="00467031" w:rsidRDefault="00A766FA" w:rsidP="00A766FA">
      <w:pPr>
        <w:pStyle w:val="Rubrik2"/>
      </w:pPr>
      <w:r w:rsidRPr="00467031">
        <w:t xml:space="preserve">1. </w:t>
      </w:r>
      <w:r w:rsidR="009C4D04" w:rsidRPr="00467031">
        <w:t>Vårdkvaliteten</w:t>
      </w:r>
    </w:p>
    <w:p w:rsidR="009C4D04" w:rsidRPr="00467031" w:rsidRDefault="009C4D04" w:rsidP="009C4D04">
      <w:r w:rsidRPr="00467031">
        <w:t>När 1998 års plan utvärderades konstaterades att utvecklingen inom äldreo</w:t>
      </w:r>
      <w:r w:rsidRPr="00467031">
        <w:t>m</w:t>
      </w:r>
      <w:r w:rsidRPr="00467031">
        <w:t>sorgen totalt sett hade varit negativ för den undersökta perioden. Socialstyre</w:t>
      </w:r>
      <w:r w:rsidRPr="00467031">
        <w:t>l</w:t>
      </w:r>
      <w:r w:rsidRPr="00467031">
        <w:t>sen skrev i sin rapport om handlingsplanen</w:t>
      </w:r>
      <w:r w:rsidRPr="00467031">
        <w:rPr>
          <w:rStyle w:val="Fotnotsreferens"/>
        </w:rPr>
        <w:footnoteReference w:id="1"/>
      </w:r>
      <w:r w:rsidRPr="00467031">
        <w:t>: ”I drygt 20 procent av komm</w:t>
      </w:r>
      <w:r w:rsidRPr="00467031">
        <w:t>u</w:t>
      </w:r>
      <w:r w:rsidRPr="00467031">
        <w:t>nerna har servicenivån minskat, medan i 9 procent av kommunerna har den ökat.” Resultatet av planen blev alltså att landets äldre fick en lägre servicen</w:t>
      </w:r>
      <w:r w:rsidRPr="00467031">
        <w:t>i</w:t>
      </w:r>
      <w:r w:rsidRPr="00467031">
        <w:t>vå än tidigare. 2004 konstaterades på nytt att granskningsrapporter från alla län visar att utvecklingen inom äldreomsorgen går åt fel håll</w:t>
      </w:r>
      <w:r w:rsidRPr="00467031">
        <w:rPr>
          <w:rStyle w:val="Fotnotsreferens"/>
        </w:rPr>
        <w:footnoteReference w:id="2"/>
      </w:r>
      <w:r w:rsidRPr="00467031">
        <w:t>.</w:t>
      </w:r>
    </w:p>
    <w:p w:rsidR="00A766FA" w:rsidRPr="00467031" w:rsidRDefault="00A766FA" w:rsidP="00A766FA">
      <w:pPr>
        <w:pStyle w:val="Rubrik2"/>
      </w:pPr>
      <w:r w:rsidRPr="00467031">
        <w:t xml:space="preserve">2. </w:t>
      </w:r>
      <w:r w:rsidR="009C4D04" w:rsidRPr="00467031">
        <w:t>Mat och medicinering</w:t>
      </w:r>
    </w:p>
    <w:p w:rsidR="00A766FA" w:rsidRPr="00467031" w:rsidRDefault="009C4D04" w:rsidP="00A766FA">
      <w:pPr>
        <w:pStyle w:val="Normaltindrag"/>
        <w:ind w:firstLine="0"/>
      </w:pPr>
      <w:r w:rsidRPr="00467031">
        <w:t>Enligt handlingsplanen från 1998 skall äldre ”kunna lita på att vård och o</w:t>
      </w:r>
      <w:r w:rsidRPr="00467031">
        <w:t>m</w:t>
      </w:r>
      <w:r w:rsidRPr="00467031">
        <w:t>sorg har god kvalitet. Människovärde, individuella behov och önskemål, i</w:t>
      </w:r>
      <w:r w:rsidRPr="00467031">
        <w:t>n</w:t>
      </w:r>
      <w:r w:rsidRPr="00467031">
        <w:t>tegritet, självbestämmande och värdighet skall respekteras. Det betyder till exempel att själv få välja sina sovtider, att maten är näringsriktig och serveras på normala tider samt att få äta det man tycker om. Det betyder också att hygienen är god och att läkemedel används korrekt.”</w:t>
      </w:r>
    </w:p>
    <w:p w:rsidR="00A766FA" w:rsidRPr="00467031" w:rsidRDefault="009C4D04" w:rsidP="00A766FA">
      <w:pPr>
        <w:pStyle w:val="Normaltindrag"/>
      </w:pPr>
      <w:r w:rsidRPr="00467031">
        <w:t>På detta område visar Socialstyrelsens slutrapport om handlingsplanen på mycket stora brister. I en undersökning var 39 procent undernärda på grup</w:t>
      </w:r>
      <w:r w:rsidRPr="00467031">
        <w:t>p</w:t>
      </w:r>
      <w:r w:rsidRPr="00467031">
        <w:t xml:space="preserve">boenden för dementa, på sjukhemmen var </w:t>
      </w:r>
      <w:r w:rsidR="00A766FA" w:rsidRPr="00467031">
        <w:t xml:space="preserve">motsvarande siffra 71 procent. </w:t>
      </w:r>
    </w:p>
    <w:p w:rsidR="009C4D04" w:rsidRPr="00467031" w:rsidRDefault="009C4D04" w:rsidP="00A766FA">
      <w:pPr>
        <w:pStyle w:val="Normaltindrag"/>
      </w:pPr>
      <w:r w:rsidRPr="00467031">
        <w:t>Enligt en omfattande undersökning</w:t>
      </w:r>
      <w:r w:rsidRPr="00467031">
        <w:rPr>
          <w:rStyle w:val="Fotnotsreferens"/>
        </w:rPr>
        <w:footnoteReference w:id="3"/>
      </w:r>
      <w:r w:rsidRPr="00467031">
        <w:t xml:space="preserve"> hade de äldre på boendena i snitt 10 läkemedel. Ju fler förskrivande läkare som varit inblandade</w:t>
      </w:r>
      <w:r w:rsidR="00FF0EBE" w:rsidRPr="00467031">
        <w:t>,</w:t>
      </w:r>
      <w:r w:rsidRPr="00467031">
        <w:t xml:space="preserve"> desto fler läk</w:t>
      </w:r>
      <w:r w:rsidRPr="00467031">
        <w:t>e</w:t>
      </w:r>
      <w:r w:rsidRPr="00467031">
        <w:t>medel. Och ju fler förskrivande läkare, desto fler kvalitetsbrister som läkem</w:t>
      </w:r>
      <w:r w:rsidRPr="00467031">
        <w:t>e</w:t>
      </w:r>
      <w:r w:rsidRPr="00467031">
        <w:t>del som är olämpliga för äldre, kombinationer av läkemedel som kan vara skadliga och lugnande medel till äldre som inte hade några psykiska problem. Omkring varannan åldring uppskattas vara felmedicinerad på något sätt.</w:t>
      </w:r>
    </w:p>
    <w:p w:rsidR="00A766FA" w:rsidRPr="00467031" w:rsidRDefault="00A766FA" w:rsidP="00A766FA">
      <w:pPr>
        <w:pStyle w:val="Rubrik2"/>
      </w:pPr>
      <w:r w:rsidRPr="00467031">
        <w:t>3</w:t>
      </w:r>
      <w:r w:rsidR="009C4D04" w:rsidRPr="00467031">
        <w:t>. Köer till äldreboenden</w:t>
      </w:r>
    </w:p>
    <w:p w:rsidR="00A766FA" w:rsidRPr="00467031" w:rsidRDefault="009C4D04" w:rsidP="009C4D04">
      <w:r w:rsidRPr="00467031">
        <w:t>Regeringen konstaterade i handlingsplanen 1998</w:t>
      </w:r>
      <w:r w:rsidR="00FF0EBE" w:rsidRPr="00467031">
        <w:t xml:space="preserve">: </w:t>
      </w:r>
      <w:r w:rsidRPr="00467031">
        <w:t>”De boendes behov av självständighet och integritet är dock inte tillgodosett överallt. Antalet platser i särskilt boende är också otillräckligt. Regeringen vill därför avsätta ytterl</w:t>
      </w:r>
      <w:r w:rsidRPr="00467031">
        <w:t>i</w:t>
      </w:r>
      <w:r w:rsidRPr="00467031">
        <w:t xml:space="preserve">gare resurser för att ge fler platser i äldreomsorgen samt en bättre kvalitet i </w:t>
      </w:r>
      <w:r w:rsidR="00A766FA" w:rsidRPr="00467031">
        <w:t>befintliga boenden.”</w:t>
      </w:r>
    </w:p>
    <w:p w:rsidR="00A766FA" w:rsidRPr="00467031" w:rsidRDefault="009C4D04" w:rsidP="00A766FA">
      <w:pPr>
        <w:pStyle w:val="Normaltindrag"/>
      </w:pPr>
      <w:r w:rsidRPr="00467031">
        <w:t>I slutet av 1998, när planen skulle träda i kraft, fanns 118 715 platser i sä</w:t>
      </w:r>
      <w:r w:rsidRPr="00467031">
        <w:t>r</w:t>
      </w:r>
      <w:r w:rsidRPr="00467031">
        <w:t>skilda boenden. När planen hade genomförts tre år senare hade antalet platser inte ökat. De hade stagnerat och var faktiskt en aning färre: 118 600</w:t>
      </w:r>
      <w:r w:rsidRPr="00467031">
        <w:rPr>
          <w:rStyle w:val="Fotnotsreferens"/>
        </w:rPr>
        <w:footnoteReference w:id="4"/>
      </w:r>
      <w:r w:rsidRPr="00467031">
        <w:t>. Sedan dess har antalet minskat ytterligare med över 10 procent, till 104 787. Det otillräckliga antal platser på ålderdomshem som konstaterades i planen har alltså minskat med ca 14 000 sedan regerin</w:t>
      </w:r>
      <w:r w:rsidR="00A766FA" w:rsidRPr="00467031">
        <w:t>gen lade fram den förra planen.</w:t>
      </w:r>
    </w:p>
    <w:p w:rsidR="009C4D04" w:rsidRPr="00467031" w:rsidRDefault="009C4D04" w:rsidP="00A766FA">
      <w:pPr>
        <w:pStyle w:val="Normaltindrag"/>
      </w:pPr>
      <w:r w:rsidRPr="00467031">
        <w:t>Allt fler äldre undrar om det finns något äldreboende den dag de inte län</w:t>
      </w:r>
      <w:r w:rsidRPr="00467031">
        <w:t>g</w:t>
      </w:r>
      <w:r w:rsidRPr="00467031">
        <w:t>re klarar sig själva. Undran är berättigad. Socialdemokraterna lovade även i valrörelsen 2002 att rätta till detta missförhållande genom att skapa 10 000 nya platser i särskilda boenden</w:t>
      </w:r>
      <w:r w:rsidRPr="00467031">
        <w:rPr>
          <w:rStyle w:val="Fotnotsreferens"/>
        </w:rPr>
        <w:footnoteReference w:id="5"/>
      </w:r>
      <w:r w:rsidRPr="00467031">
        <w:t xml:space="preserve">. Även det löftet sveks. </w:t>
      </w:r>
      <w:r w:rsidR="00A766FA" w:rsidRPr="00467031">
        <w:t xml:space="preserve">Mellan </w:t>
      </w:r>
      <w:r w:rsidRPr="00467031">
        <w:t xml:space="preserve">2002 </w:t>
      </w:r>
      <w:r w:rsidR="00A766FA" w:rsidRPr="00467031">
        <w:t>och 2004 minskade antalet platser</w:t>
      </w:r>
      <w:r w:rsidRPr="00467031">
        <w:t xml:space="preserve"> med 10 700 i stället för den utlovade ökningen</w:t>
      </w:r>
      <w:r w:rsidRPr="00467031">
        <w:rPr>
          <w:rStyle w:val="Fotnotsreferens"/>
        </w:rPr>
        <w:footnoteReference w:id="6"/>
      </w:r>
      <w:r w:rsidRPr="00467031">
        <w:t xml:space="preserve">. </w:t>
      </w:r>
    </w:p>
    <w:p w:rsidR="00A766FA" w:rsidRPr="00467031" w:rsidRDefault="00A766FA" w:rsidP="00A766FA">
      <w:pPr>
        <w:pStyle w:val="Rubrik2"/>
      </w:pPr>
      <w:r w:rsidRPr="00467031">
        <w:t>4</w:t>
      </w:r>
      <w:r w:rsidR="009C4D04" w:rsidRPr="00467031">
        <w:t>. Tillgängligheten</w:t>
      </w:r>
    </w:p>
    <w:p w:rsidR="00A766FA" w:rsidRPr="00467031" w:rsidRDefault="009C4D04" w:rsidP="009C4D04">
      <w:r w:rsidRPr="00467031">
        <w:t>Enligt handlingsplanen skulle äldre ”kunna röra sig i bostadsområden, i but</w:t>
      </w:r>
      <w:r w:rsidRPr="00467031">
        <w:t>i</w:t>
      </w:r>
      <w:r w:rsidRPr="00467031">
        <w:t>ker och restauranger, på gator och med kollektivtrafik. Samhället skall plan</w:t>
      </w:r>
      <w:r w:rsidRPr="00467031">
        <w:t>e</w:t>
      </w:r>
      <w:r w:rsidRPr="00467031">
        <w:t>ras på ett sådant sätt att äldres behov av tillgänglighet til</w:t>
      </w:r>
      <w:r w:rsidR="00A766FA" w:rsidRPr="00467031">
        <w:t>l allmän service til</w:t>
      </w:r>
      <w:r w:rsidR="00A766FA" w:rsidRPr="00467031">
        <w:t>l</w:t>
      </w:r>
      <w:r w:rsidR="00A766FA" w:rsidRPr="00467031">
        <w:t>godoses.”</w:t>
      </w:r>
    </w:p>
    <w:p w:rsidR="00A766FA" w:rsidRPr="00467031" w:rsidRDefault="009C4D04" w:rsidP="00A766FA">
      <w:pPr>
        <w:pStyle w:val="Normaltindrag"/>
      </w:pPr>
      <w:r w:rsidRPr="00467031">
        <w:t>Många äldre går med rullator, många har nedsatt syn och hörsel. Men a</w:t>
      </w:r>
      <w:r w:rsidRPr="00467031">
        <w:t>n</w:t>
      </w:r>
      <w:r w:rsidRPr="00467031">
        <w:t>passningen av boende- och trafikmiljöer för funktionshindrade (som regerin</w:t>
      </w:r>
      <w:r w:rsidRPr="00467031">
        <w:t>g</w:t>
      </w:r>
      <w:r w:rsidRPr="00467031">
        <w:t>en för övrigt satt upp en särskild plan för</w:t>
      </w:r>
      <w:r w:rsidRPr="00467031">
        <w:rPr>
          <w:rStyle w:val="Fotnotsreferens"/>
        </w:rPr>
        <w:footnoteReference w:id="7"/>
      </w:r>
      <w:r w:rsidRPr="00467031">
        <w:t>) går i snigelfart. Inte ens så enkla saker som att fasa av trottoarkanter görs i stor omfattning. På många håll i landet köps fortfarande in bussar med höga trappsteg. Enligt Boverket går arbetet för sakta för att vara klart till målåret 2010</w:t>
      </w:r>
      <w:r w:rsidRPr="00467031">
        <w:rPr>
          <w:rStyle w:val="Fotnotsreferens"/>
        </w:rPr>
        <w:footnoteReference w:id="8"/>
      </w:r>
      <w:r w:rsidRPr="00467031">
        <w:t>. Regeringen har inga fö</w:t>
      </w:r>
      <w:r w:rsidRPr="00467031">
        <w:t>r</w:t>
      </w:r>
      <w:r w:rsidRPr="00467031">
        <w:t>slag för vad de ska</w:t>
      </w:r>
      <w:r w:rsidR="0066095E" w:rsidRPr="00467031">
        <w:t>ll</w:t>
      </w:r>
      <w:r w:rsidRPr="00467031">
        <w:t xml:space="preserve"> göra åt det, medan </w:t>
      </w:r>
      <w:r w:rsidR="0066095E" w:rsidRPr="00467031">
        <w:t xml:space="preserve">Folkpartiet </w:t>
      </w:r>
      <w:r w:rsidRPr="00467031">
        <w:t>föreslår statliga stim</w:t>
      </w:r>
      <w:r w:rsidRPr="00467031">
        <w:t>u</w:t>
      </w:r>
      <w:r w:rsidRPr="00467031">
        <w:t>lansbidrag som morot och en skarp diskrim</w:t>
      </w:r>
      <w:r w:rsidR="00A766FA" w:rsidRPr="00467031">
        <w:t>ineringslagstiftning som piska.</w:t>
      </w:r>
    </w:p>
    <w:p w:rsidR="00A766FA" w:rsidRPr="00467031" w:rsidRDefault="00A766FA" w:rsidP="00A766FA">
      <w:pPr>
        <w:pStyle w:val="Rubrik2"/>
      </w:pPr>
      <w:r w:rsidRPr="00467031">
        <w:t>5</w:t>
      </w:r>
      <w:r w:rsidR="009C4D04" w:rsidRPr="00467031">
        <w:t>. Tryggheten mot brott</w:t>
      </w:r>
    </w:p>
    <w:p w:rsidR="00A766FA" w:rsidRPr="00467031" w:rsidRDefault="009C4D04" w:rsidP="009C4D04">
      <w:r w:rsidRPr="00467031">
        <w:t>Enligt handlingsplanen skall äldre ”känna sig trygga både hemma och ute på gator och torg</w:t>
      </w:r>
      <w:r w:rsidR="00A766FA" w:rsidRPr="00467031">
        <w:t>. Brottsligheten ska</w:t>
      </w:r>
      <w:r w:rsidR="0066095E" w:rsidRPr="00467031">
        <w:t>ll</w:t>
      </w:r>
      <w:r w:rsidR="00A766FA" w:rsidRPr="00467031">
        <w:t xml:space="preserve"> bekämpas.”</w:t>
      </w:r>
    </w:p>
    <w:p w:rsidR="00A766FA" w:rsidRPr="00467031" w:rsidRDefault="009C4D04" w:rsidP="00A766FA">
      <w:pPr>
        <w:pStyle w:val="Normaltindrag"/>
      </w:pPr>
      <w:r w:rsidRPr="00467031">
        <w:t>Helt färsk statistik</w:t>
      </w:r>
      <w:r w:rsidRPr="00467031">
        <w:rPr>
          <w:rStyle w:val="Fotnotsreferens"/>
        </w:rPr>
        <w:footnoteReference w:id="9"/>
      </w:r>
      <w:r w:rsidRPr="00467031">
        <w:t xml:space="preserve"> visar att antalet personrån har gått upp 41 procent de senaste tio åren – resultatet är att 36 procent i åldern 75</w:t>
      </w:r>
      <w:r w:rsidR="0066095E" w:rsidRPr="00467031">
        <w:t>–</w:t>
      </w:r>
      <w:r w:rsidRPr="00467031">
        <w:t>84 år enligt en SCB-undersökning</w:t>
      </w:r>
      <w:r w:rsidRPr="00467031">
        <w:rPr>
          <w:rStyle w:val="Fotnotsreferens"/>
        </w:rPr>
        <w:footnoteReference w:id="10"/>
      </w:r>
      <w:r w:rsidRPr="00467031">
        <w:t xml:space="preserve"> avstår från att gå ut. Det är klart fler än alla andra grupper </w:t>
      </w:r>
      <w:r w:rsidR="0066095E" w:rsidRPr="00467031">
        <w:t>–</w:t>
      </w:r>
      <w:r w:rsidRPr="00467031">
        <w:t xml:space="preserve"> snittet för samtlig</w:t>
      </w:r>
      <w:r w:rsidR="00A766FA" w:rsidRPr="00467031">
        <w:t xml:space="preserve">a åldersgrupper är 17 procent. </w:t>
      </w:r>
    </w:p>
    <w:p w:rsidR="00A766FA" w:rsidRPr="00467031" w:rsidRDefault="00A766FA" w:rsidP="00A766FA">
      <w:pPr>
        <w:pStyle w:val="Rubrik2"/>
      </w:pPr>
      <w:r w:rsidRPr="00467031">
        <w:t>6</w:t>
      </w:r>
      <w:r w:rsidR="009C4D04" w:rsidRPr="00467031">
        <w:t>. Personalens kompetens</w:t>
      </w:r>
    </w:p>
    <w:p w:rsidR="00A766FA" w:rsidRPr="00467031" w:rsidRDefault="009C4D04" w:rsidP="00A766FA">
      <w:pPr>
        <w:pStyle w:val="Normaltindrag"/>
        <w:ind w:firstLine="0"/>
      </w:pPr>
      <w:r w:rsidRPr="00467031">
        <w:t>Enligt handlingsplanen skall äldre ”kunna lita på att personalen kan sina s</w:t>
      </w:r>
      <w:r w:rsidRPr="00467031">
        <w:t>a</w:t>
      </w:r>
      <w:r w:rsidRPr="00467031">
        <w:t>ker. De som arbetar i vård och omsorg har mycket viktiga och ansvarsfulla uppgifter. Grundutbildningen skall vara gedigen och anpassad till dagens situation. Fortbildning måste ges kontinuerligt. Personalens erfarenhet och engagemang måste tas tillvara. Arbetsorganisation och medinflytande på arbetsplatsen skall utvecklas.”</w:t>
      </w:r>
    </w:p>
    <w:p w:rsidR="00A766FA" w:rsidRPr="00467031" w:rsidRDefault="009C4D04" w:rsidP="00A766FA">
      <w:pPr>
        <w:pStyle w:val="Normaltindrag"/>
      </w:pPr>
      <w:r w:rsidRPr="00467031">
        <w:t>Inget ont om äldrepersonalen, de allra flesta gör sitt allra bästa. Men de har inte den utbildning som vore önskvärd. Idag saknar nästan hälften av o</w:t>
      </w:r>
      <w:r w:rsidRPr="00467031">
        <w:t>m</w:t>
      </w:r>
      <w:r w:rsidRPr="00467031">
        <w:t>vårdnadspersonalen helt utbildning</w:t>
      </w:r>
      <w:r w:rsidRPr="00467031">
        <w:rPr>
          <w:rStyle w:val="Fotnotsreferens"/>
        </w:rPr>
        <w:footnoteReference w:id="11"/>
      </w:r>
      <w:r w:rsidRPr="00467031">
        <w:t>. Bland de nyrekryterade är situationen ännu sämre. Vårdbiträde är på väg att bli ett genomgångsyrke för outbildade ungdomar. Det måste finnas karriärvägar inom äldreomsorgen för att locka ungdomar att satsa på yrket och bli möjligt att starta eget och bryta sig loss från de kommunala strukturerna.</w:t>
      </w:r>
    </w:p>
    <w:p w:rsidR="00A766FA" w:rsidRPr="00467031" w:rsidRDefault="00A766FA" w:rsidP="00A766FA">
      <w:pPr>
        <w:pStyle w:val="Rubrik1"/>
        <w:rPr>
          <w:sz w:val="24"/>
        </w:rPr>
      </w:pPr>
      <w:r w:rsidRPr="00467031">
        <w:t xml:space="preserve">Var finns de </w:t>
      </w:r>
      <w:r w:rsidR="006D34FD" w:rsidRPr="00467031">
        <w:t>10</w:t>
      </w:r>
      <w:r w:rsidR="009C4D04" w:rsidRPr="00467031">
        <w:t xml:space="preserve"> miljarderna?</w:t>
      </w:r>
    </w:p>
    <w:p w:rsidR="00640F68" w:rsidRPr="00467031" w:rsidRDefault="009C4D04" w:rsidP="009C4D04">
      <w:pPr>
        <w:rPr>
          <w:rFonts w:ascii="Times" w:hAnsi="Times"/>
        </w:rPr>
      </w:pPr>
      <w:r w:rsidRPr="00467031">
        <w:t xml:space="preserve">Möjligtvis har </w:t>
      </w:r>
      <w:r w:rsidR="006D34FD" w:rsidRPr="00467031">
        <w:t xml:space="preserve">Socialdemokraterna </w:t>
      </w:r>
      <w:r w:rsidRPr="00467031">
        <w:t xml:space="preserve">lärt av historien i den meningen att de nya löftena de utfärdar är synnerligen luddiga. Det återkommande mantrat sedan </w:t>
      </w:r>
      <w:r w:rsidR="0066095E" w:rsidRPr="00467031">
        <w:t xml:space="preserve">Socialdemokraternas </w:t>
      </w:r>
      <w:r w:rsidRPr="00467031">
        <w:t xml:space="preserve">kongress i höstas är att resurserna till äldreomsorgen </w:t>
      </w:r>
      <w:r w:rsidR="0066095E" w:rsidRPr="00467031">
        <w:t>skall</w:t>
      </w:r>
      <w:r w:rsidRPr="00467031">
        <w:t xml:space="preserve"> öka med ”10 miljarder kr”</w:t>
      </w:r>
      <w:r w:rsidRPr="00467031">
        <w:rPr>
          <w:rFonts w:ascii="Times" w:hAnsi="Times"/>
        </w:rPr>
        <w:t>.</w:t>
      </w:r>
    </w:p>
    <w:p w:rsidR="009C4D04" w:rsidRPr="00467031" w:rsidRDefault="00640F68" w:rsidP="00640F68">
      <w:pPr>
        <w:pStyle w:val="Normaltindrag"/>
        <w:rPr>
          <w:rFonts w:ascii="Times" w:hAnsi="Times"/>
        </w:rPr>
      </w:pPr>
      <w:r w:rsidRPr="00467031">
        <w:rPr>
          <w:rFonts w:ascii="Times" w:hAnsi="Times" w:cs="Verdana"/>
          <w:color w:val="000000"/>
        </w:rPr>
        <w:t xml:space="preserve">Regeringen </w:t>
      </w:r>
      <w:r w:rsidR="009C4D04" w:rsidRPr="00467031">
        <w:rPr>
          <w:rFonts w:ascii="Times" w:hAnsi="Times" w:cs="Verdana"/>
          <w:color w:val="000000"/>
        </w:rPr>
        <w:t xml:space="preserve">har insett att löftet om 10 miljarder på 10 år till äldreomsorgen inte räcker långt </w:t>
      </w:r>
      <w:r w:rsidR="0066095E" w:rsidRPr="00467031">
        <w:rPr>
          <w:rFonts w:ascii="Times" w:hAnsi="Times" w:cs="Verdana"/>
          <w:color w:val="000000"/>
        </w:rPr>
        <w:t>–</w:t>
      </w:r>
      <w:r w:rsidR="009C4D04" w:rsidRPr="00467031">
        <w:rPr>
          <w:rFonts w:ascii="Times" w:hAnsi="Times" w:cs="Verdana"/>
          <w:color w:val="000000"/>
        </w:rPr>
        <w:t xml:space="preserve"> det blir en miljard om året, eller 57 kronor i månaden per pensionär. Därför</w:t>
      </w:r>
      <w:r w:rsidRPr="00467031">
        <w:rPr>
          <w:rFonts w:ascii="Times" w:hAnsi="Times" w:cs="Verdana"/>
          <w:color w:val="000000"/>
        </w:rPr>
        <w:t xml:space="preserve"> har ambitionen höjts, så att resurserna till vård och omsorg om äldre successivt </w:t>
      </w:r>
      <w:r w:rsidR="0066095E" w:rsidRPr="00467031">
        <w:rPr>
          <w:rFonts w:ascii="Times" w:hAnsi="Times" w:cs="Verdana"/>
          <w:color w:val="000000"/>
        </w:rPr>
        <w:t>skall</w:t>
      </w:r>
      <w:r w:rsidR="006D34FD" w:rsidRPr="00467031">
        <w:rPr>
          <w:rFonts w:ascii="Times" w:hAnsi="Times" w:cs="Verdana"/>
          <w:color w:val="000000"/>
        </w:rPr>
        <w:t xml:space="preserve"> få en nivåhöjning på 10</w:t>
      </w:r>
      <w:r w:rsidRPr="00467031">
        <w:rPr>
          <w:rFonts w:ascii="Times" w:hAnsi="Times" w:cs="Verdana"/>
          <w:color w:val="000000"/>
        </w:rPr>
        <w:t xml:space="preserve"> miljarder. Men det framgår av propositionen att de pengarna inte finns i statsbudgeten.</w:t>
      </w:r>
      <w:r w:rsidR="009C4D04" w:rsidRPr="00467031">
        <w:rPr>
          <w:rFonts w:ascii="Times" w:hAnsi="Times" w:cs="Verdana"/>
          <w:color w:val="000000"/>
        </w:rPr>
        <w:t xml:space="preserve"> Redan hårt pröv</w:t>
      </w:r>
      <w:r w:rsidR="009C4D04" w:rsidRPr="00467031">
        <w:rPr>
          <w:rFonts w:ascii="Times" w:hAnsi="Times" w:cs="Verdana"/>
          <w:color w:val="000000"/>
        </w:rPr>
        <w:t>a</w:t>
      </w:r>
      <w:r w:rsidR="009C4D04" w:rsidRPr="00467031">
        <w:rPr>
          <w:rFonts w:ascii="Times" w:hAnsi="Times" w:cs="Verdana"/>
          <w:color w:val="000000"/>
        </w:rPr>
        <w:t xml:space="preserve">de kommuner och landsting </w:t>
      </w:r>
      <w:r w:rsidR="0066095E" w:rsidRPr="00467031">
        <w:rPr>
          <w:rFonts w:ascii="Times" w:hAnsi="Times" w:cs="Verdana"/>
          <w:color w:val="000000"/>
        </w:rPr>
        <w:t>skall</w:t>
      </w:r>
      <w:r w:rsidR="009C4D04" w:rsidRPr="00467031">
        <w:rPr>
          <w:rFonts w:ascii="Times" w:hAnsi="Times" w:cs="Verdana"/>
          <w:color w:val="000000"/>
        </w:rPr>
        <w:t xml:space="preserve"> finansiera </w:t>
      </w:r>
      <w:r w:rsidR="0066095E" w:rsidRPr="00467031">
        <w:rPr>
          <w:rFonts w:ascii="Times" w:hAnsi="Times" w:cs="Verdana"/>
          <w:color w:val="000000"/>
        </w:rPr>
        <w:t>S</w:t>
      </w:r>
      <w:r w:rsidRPr="00467031">
        <w:rPr>
          <w:rFonts w:ascii="Times" w:hAnsi="Times" w:cs="Verdana"/>
          <w:color w:val="000000"/>
        </w:rPr>
        <w:t xml:space="preserve">ocialdemokraternas </w:t>
      </w:r>
      <w:r w:rsidR="009C4D04" w:rsidRPr="00467031">
        <w:rPr>
          <w:rFonts w:ascii="Times" w:hAnsi="Times" w:cs="Verdana"/>
          <w:color w:val="000000"/>
        </w:rPr>
        <w:t>löften, utan att vara tillfrågade.</w:t>
      </w:r>
    </w:p>
    <w:p w:rsidR="00640F68" w:rsidRPr="00467031" w:rsidRDefault="00640F68" w:rsidP="00640F68">
      <w:pPr>
        <w:pStyle w:val="Rubrik1"/>
      </w:pPr>
      <w:r w:rsidRPr="00467031">
        <w:t>Makt åt de äldre, inte kommunen</w:t>
      </w:r>
    </w:p>
    <w:p w:rsidR="00BD3144" w:rsidRPr="00467031" w:rsidRDefault="00BD3144" w:rsidP="00640F68">
      <w:r w:rsidRPr="00467031">
        <w:t xml:space="preserve">Folkpartiet har länge uppmärksammat behovet av att till en rimlig kostnad kunna köpa hjälp i hemmet. Det skulle vara till stor nytta både för stressade barnfamiljer och äldre som har svårt att orka med hushållsarbetet. Regeringen föreslår i propositionen en lösning som hör hemma i ett annat sekel: </w:t>
      </w:r>
      <w:r w:rsidR="006D34FD" w:rsidRPr="00467031">
        <w:t xml:space="preserve">Personer </w:t>
      </w:r>
      <w:r w:rsidRPr="00467031">
        <w:t>som har fyllt 67</w:t>
      </w:r>
      <w:r w:rsidR="006D34FD" w:rsidRPr="00467031">
        <w:t xml:space="preserve"> år</w:t>
      </w:r>
      <w:r w:rsidRPr="00467031">
        <w:t xml:space="preserve"> </w:t>
      </w:r>
      <w:r w:rsidR="0066095E" w:rsidRPr="00467031">
        <w:t>skall</w:t>
      </w:r>
      <w:r w:rsidRPr="00467031">
        <w:t xml:space="preserve"> kunna köpa tjänster av kommunen. Endast sådana tjänster som förebygger skador, olycksfall eller ohälsa och inte utgör perso</w:t>
      </w:r>
      <w:r w:rsidRPr="00467031">
        <w:t>n</w:t>
      </w:r>
      <w:r w:rsidRPr="00467031">
        <w:t>lig omvårdnad omfattas av lagen. Lagtexten förklaras inte närmre, och öppnar därmed för ett totalt godtycke. I stället för att öppna för en ny marknad som kan generera ekonomisk utveckling och nya jobb kommer hushållsnära tjän</w:t>
      </w:r>
      <w:r w:rsidRPr="00467031">
        <w:t>s</w:t>
      </w:r>
      <w:r w:rsidRPr="00467031">
        <w:t xml:space="preserve">ter </w:t>
      </w:r>
      <w:r w:rsidR="0066095E" w:rsidRPr="00467031">
        <w:t xml:space="preserve">att </w:t>
      </w:r>
      <w:r w:rsidRPr="00467031">
        <w:t>fastna i ett byråkratiskt regelverk och kommunal stelbenthet. Riksdagen bör avslå regeringens förslag.</w:t>
      </w:r>
    </w:p>
    <w:p w:rsidR="00640F68" w:rsidRPr="00467031" w:rsidRDefault="00BD3144" w:rsidP="001773EE">
      <w:pPr>
        <w:pStyle w:val="Normaltindrag"/>
      </w:pPr>
      <w:r w:rsidRPr="00467031">
        <w:t>Folkpartiet har tillsammans med övriga partier i Allians för Sverige ett bättre förslag, som har presenterats tidigare.</w:t>
      </w:r>
      <w:r w:rsidR="00004DA0" w:rsidRPr="00467031">
        <w:t xml:space="preserve"> Alla, utan någon kommunal byråkratisk bedömning, </w:t>
      </w:r>
      <w:r w:rsidR="0066095E" w:rsidRPr="00467031">
        <w:t>skall</w:t>
      </w:r>
      <w:r w:rsidR="00004DA0" w:rsidRPr="00467031">
        <w:t xml:space="preserve"> ha rätt att köpa hushållsnära tjänster för upp till 100 000 kronor om året till halverat pris. Priset halveras genom en skatte</w:t>
      </w:r>
      <w:r w:rsidR="0066095E" w:rsidRPr="00467031">
        <w:softHyphen/>
      </w:r>
      <w:r w:rsidR="00004DA0" w:rsidRPr="00467031">
        <w:t>r</w:t>
      </w:r>
      <w:r w:rsidR="00004DA0" w:rsidRPr="00467031">
        <w:t>e</w:t>
      </w:r>
      <w:r w:rsidR="00004DA0" w:rsidRPr="00467031">
        <w:t>duktion. Företag som säljer hushållstjänster får rätt att vid den månatliga inbetalningen av moms och arbetsgivaravgifter dra av 50 procent av arbet</w:t>
      </w:r>
      <w:r w:rsidR="00004DA0" w:rsidRPr="00467031">
        <w:t>s</w:t>
      </w:r>
      <w:r w:rsidR="00004DA0" w:rsidRPr="00467031">
        <w:t>kostnaden för alla hushållstjänster som man utfört. Förslaget omfattar hu</w:t>
      </w:r>
      <w:r w:rsidR="00004DA0" w:rsidRPr="00467031">
        <w:t>s</w:t>
      </w:r>
      <w:r w:rsidR="00004DA0" w:rsidRPr="00467031">
        <w:t>hållstjänster som utförs i hemmet, hushållens köp av externa tvätteritjänster samt hämtning och lämning av barn från och till dagis eller motsvarande. Materialkostnader omfattas inte. För äldre vidgas bl.a. omfattningen av ska</w:t>
      </w:r>
      <w:r w:rsidR="00004DA0" w:rsidRPr="00467031">
        <w:t>t</w:t>
      </w:r>
      <w:r w:rsidR="00004DA0" w:rsidRPr="00467031">
        <w:t xml:space="preserve">tereduktionen med Alliansens </w:t>
      </w:r>
      <w:r w:rsidR="001773EE" w:rsidRPr="00467031">
        <w:t>Trygghetsavdrag. Vad</w:t>
      </w:r>
      <w:r w:rsidR="00004DA0" w:rsidRPr="00467031">
        <w:t xml:space="preserve"> gäller utförare av tjän</w:t>
      </w:r>
      <w:r w:rsidR="00004DA0" w:rsidRPr="00467031">
        <w:t>s</w:t>
      </w:r>
      <w:r w:rsidR="00004DA0" w:rsidRPr="00467031">
        <w:t xml:space="preserve">terna omfattar förslaget företag och personer med F-skattsedel. </w:t>
      </w:r>
    </w:p>
    <w:p w:rsidR="009C4D04" w:rsidRPr="00467031" w:rsidRDefault="00640F68" w:rsidP="009C4D04">
      <w:pPr>
        <w:pStyle w:val="Rubrik1"/>
      </w:pPr>
      <w:r w:rsidRPr="00467031">
        <w:t>Försvara det kommunala självstyret</w:t>
      </w:r>
    </w:p>
    <w:p w:rsidR="009C4D04" w:rsidRPr="00467031" w:rsidRDefault="0094377A" w:rsidP="009C4D04">
      <w:r w:rsidRPr="00467031">
        <w:t xml:space="preserve">Regeringen aviserar ett lagförslag om att </w:t>
      </w:r>
      <w:r w:rsidR="009C4D04" w:rsidRPr="00467031">
        <w:t>huvudmannaskapet för hemsjukvå</w:t>
      </w:r>
      <w:r w:rsidR="009C4D04" w:rsidRPr="00467031">
        <w:t>r</w:t>
      </w:r>
      <w:r w:rsidR="009C4D04" w:rsidRPr="00467031">
        <w:t xml:space="preserve">den </w:t>
      </w:r>
      <w:r w:rsidR="0066095E" w:rsidRPr="00467031">
        <w:t>skall</w:t>
      </w:r>
      <w:r w:rsidR="009C4D04" w:rsidRPr="00467031">
        <w:t xml:space="preserve"> överföras till kommunerna.</w:t>
      </w:r>
      <w:r w:rsidRPr="00467031">
        <w:t xml:space="preserve"> Folkpartiet avstyrker detta.</w:t>
      </w:r>
      <w:r w:rsidR="009C4D04" w:rsidRPr="00467031">
        <w:t xml:space="preserve"> Ett samlat ansvar för hemsjukvården kan ha stora fördelar, men möjligheten att avtala om detta finns och utnyttjas redan i</w:t>
      </w:r>
      <w:r w:rsidR="0066095E" w:rsidRPr="00467031">
        <w:t xml:space="preserve"> </w:t>
      </w:r>
      <w:r w:rsidR="009C4D04" w:rsidRPr="00467031">
        <w:t xml:space="preserve">dag med positiva resultat på många håll. </w:t>
      </w:r>
      <w:r w:rsidR="00D84637" w:rsidRPr="00467031">
        <w:t xml:space="preserve">I dag kan </w:t>
      </w:r>
      <w:r w:rsidR="009C4D04" w:rsidRPr="00467031">
        <w:t xml:space="preserve">gränsdragningsproblem och revirstrider </w:t>
      </w:r>
      <w:r w:rsidR="00D84637" w:rsidRPr="00467031">
        <w:t xml:space="preserve">undvikas genom </w:t>
      </w:r>
      <w:r w:rsidR="009C4D04" w:rsidRPr="00467031">
        <w:t>att komm</w:t>
      </w:r>
      <w:r w:rsidR="009C4D04" w:rsidRPr="00467031">
        <w:t>u</w:t>
      </w:r>
      <w:r w:rsidR="009C4D04" w:rsidRPr="00467031">
        <w:t>ner och landsting ingår avtal om ansvarsfördelningen, utifrån de lokala föru</w:t>
      </w:r>
      <w:r w:rsidR="009C4D04" w:rsidRPr="00467031">
        <w:t>t</w:t>
      </w:r>
      <w:r w:rsidR="009C4D04" w:rsidRPr="00467031">
        <w:t>sättningarna. Vida</w:t>
      </w:r>
      <w:r w:rsidR="00D84637" w:rsidRPr="00467031">
        <w:t xml:space="preserve">re förväntas </w:t>
      </w:r>
      <w:r w:rsidR="0066095E" w:rsidRPr="00467031">
        <w:t xml:space="preserve">Ansvarskommitténs </w:t>
      </w:r>
      <w:r w:rsidR="009C4D04" w:rsidRPr="00467031">
        <w:t>förslag innebära geno</w:t>
      </w:r>
      <w:r w:rsidR="009C4D04" w:rsidRPr="00467031">
        <w:t>m</w:t>
      </w:r>
      <w:r w:rsidR="009C4D04" w:rsidRPr="00467031">
        <w:t>gripande förändringar för ansvarsfördelningen mellan stat, landsting och kommun, vilket är ett skäl till att inte nu genomföra en förändring av huvu</w:t>
      </w:r>
      <w:r w:rsidR="009C4D04" w:rsidRPr="00467031">
        <w:t>d</w:t>
      </w:r>
      <w:r w:rsidR="009C4D04" w:rsidRPr="00467031">
        <w:t xml:space="preserve">mannaskapet för hemsjukvården. </w:t>
      </w:r>
      <w:r w:rsidR="00D84637" w:rsidRPr="00467031">
        <w:t>Det skulle riskera ökade gränsdragning</w:t>
      </w:r>
      <w:r w:rsidR="00D84637" w:rsidRPr="00467031">
        <w:t>s</w:t>
      </w:r>
      <w:r w:rsidR="00D84637" w:rsidRPr="00467031">
        <w:t>problem i stället för minskade.</w:t>
      </w:r>
    </w:p>
    <w:p w:rsidR="009C4D04" w:rsidRPr="00467031" w:rsidRDefault="009C4D04" w:rsidP="009C4D04">
      <w:pPr>
        <w:pStyle w:val="Normaltindrag"/>
      </w:pPr>
      <w:r w:rsidRPr="00467031">
        <w:t>Den avancerade hemsjukvården är en mycket uppskattad vårdform bland såväl patienter, anhöriga som vårdpersonal. Den avancerade sjukvården i hemmet är bl.a. till för patienter i livets slutskede oavsett ålder. Den är otil</w:t>
      </w:r>
      <w:r w:rsidRPr="00467031">
        <w:t>l</w:t>
      </w:r>
      <w:r w:rsidRPr="00467031">
        <w:t>räckligt utbyggd på de flesta håll i landet och behöver förstärkas. Propositi</w:t>
      </w:r>
      <w:r w:rsidRPr="00467031">
        <w:t>o</w:t>
      </w:r>
      <w:r w:rsidRPr="00467031">
        <w:t>nen föreslår dessbättre ingen förändring av huvudmannaskapet för denna vårdform, men överföringen av den mer basala hemsjukvården till komm</w:t>
      </w:r>
      <w:r w:rsidRPr="00467031">
        <w:t>u</w:t>
      </w:r>
      <w:r w:rsidRPr="00467031">
        <w:t>nerna genom lagstiftning skulle innebära stora risker för nya problem med gråzoner. Ansvaret för patienter som i</w:t>
      </w:r>
      <w:r w:rsidR="0066095E" w:rsidRPr="00467031">
        <w:t xml:space="preserve"> </w:t>
      </w:r>
      <w:r w:rsidRPr="00467031">
        <w:t>dag har avancerad sjukvård i hemmet b</w:t>
      </w:r>
      <w:r w:rsidR="00D84637" w:rsidRPr="00467031">
        <w:t>ehöver i så fall göras tydligt.</w:t>
      </w:r>
    </w:p>
    <w:p w:rsidR="00D84637" w:rsidRPr="00467031" w:rsidRDefault="00D84637" w:rsidP="009C4D04">
      <w:pPr>
        <w:pStyle w:val="Normaltindrag"/>
      </w:pPr>
      <w:r w:rsidRPr="00467031">
        <w:t xml:space="preserve">Sammantaget är detta en förändring som är olämplig att genomföra utan en helhetsanalys som inte är möjlig att göra innan </w:t>
      </w:r>
      <w:r w:rsidR="0066095E" w:rsidRPr="00467031">
        <w:t xml:space="preserve">Ansvarskommittén </w:t>
      </w:r>
      <w:r w:rsidRPr="00467031">
        <w:t>har redov</w:t>
      </w:r>
      <w:r w:rsidRPr="00467031">
        <w:t>i</w:t>
      </w:r>
      <w:r w:rsidRPr="00467031">
        <w:t>sat sina överväganden.</w:t>
      </w:r>
    </w:p>
    <w:p w:rsidR="009C4D04" w:rsidRPr="00467031" w:rsidRDefault="009C4D04" w:rsidP="009C4D04">
      <w:pPr>
        <w:pStyle w:val="Rubrik1"/>
      </w:pPr>
      <w:r w:rsidRPr="00467031">
        <w:t>Läkarmedverkan i den kommunala sjukvården</w:t>
      </w:r>
    </w:p>
    <w:p w:rsidR="009C4D04" w:rsidRPr="00467031" w:rsidRDefault="009C4D04" w:rsidP="009C4D04">
      <w:r w:rsidRPr="00467031">
        <w:t>Regeringens ovillighet att radikalt förändra förutsättningarna för att rekrytera fler allmänläkare genom nationell styrning är kanske den största anledningen till att läkarinsatserna i</w:t>
      </w:r>
      <w:r w:rsidR="0066095E" w:rsidRPr="00467031">
        <w:t xml:space="preserve"> </w:t>
      </w:r>
      <w:r w:rsidRPr="00467031">
        <w:t>dag på många håll är otillräckliga inom äldr</w:t>
      </w:r>
      <w:r w:rsidR="00655565" w:rsidRPr="00467031">
        <w:t>esjukvå</w:t>
      </w:r>
      <w:r w:rsidR="00655565" w:rsidRPr="00467031">
        <w:t>r</w:t>
      </w:r>
      <w:r w:rsidR="00655565" w:rsidRPr="00467031">
        <w:t>den. Detta problem löses</w:t>
      </w:r>
      <w:r w:rsidRPr="00467031">
        <w:t xml:space="preserve"> inte med regeringens förslag. Det är bra att avtal måste slutas mellan huvudmännen, men de måste som Familjemedicinska institutet (Fammi) så riktigt påpekar vara ömsesidiga, d.v.s. innehålla de kompetenskrav som kommunen </w:t>
      </w:r>
      <w:r w:rsidR="0066095E" w:rsidRPr="00467031">
        <w:t>skall</w:t>
      </w:r>
      <w:r w:rsidRPr="00467031">
        <w:t xml:space="preserve"> sträva efter och ange vilken sjuksk</w:t>
      </w:r>
      <w:r w:rsidRPr="00467031">
        <w:t>ö</w:t>
      </w:r>
      <w:r w:rsidRPr="00467031">
        <w:t xml:space="preserve">terskebemanning som </w:t>
      </w:r>
      <w:r w:rsidR="0066095E" w:rsidRPr="00467031">
        <w:t>skall</w:t>
      </w:r>
      <w:r w:rsidRPr="00467031">
        <w:t xml:space="preserve"> finnas i den kommunala verksamheten.</w:t>
      </w:r>
    </w:p>
    <w:p w:rsidR="00D84637" w:rsidRPr="00467031" w:rsidRDefault="00D84637" w:rsidP="00655565">
      <w:pPr>
        <w:pStyle w:val="Normaltindrag"/>
      </w:pPr>
      <w:r w:rsidRPr="00467031">
        <w:t xml:space="preserve">Folkpartiet avstyrker förslaget om att kommunerna </w:t>
      </w:r>
      <w:r w:rsidR="0066095E" w:rsidRPr="00467031">
        <w:t>skall</w:t>
      </w:r>
      <w:r w:rsidRPr="00467031">
        <w:t xml:space="preserve"> kunna anställa egna läkare. Förslaget att kommunen </w:t>
      </w:r>
      <w:r w:rsidR="0066095E" w:rsidRPr="00467031">
        <w:t>skall</w:t>
      </w:r>
      <w:r w:rsidRPr="00467031">
        <w:t xml:space="preserve"> kunna anlita en läkare på land</w:t>
      </w:r>
      <w:r w:rsidRPr="00467031">
        <w:t>s</w:t>
      </w:r>
      <w:r w:rsidRPr="00467031">
        <w:t xml:space="preserve">tingets bekostnad om landstinget – enligt kommunen – inte klarar att uppfylla avtalet är inte ändamålsenligt och kommer att innebära gnissel i samarbetet. </w:t>
      </w:r>
    </w:p>
    <w:p w:rsidR="00655565" w:rsidRPr="00467031" w:rsidRDefault="00D84637" w:rsidP="00655565">
      <w:pPr>
        <w:pStyle w:val="Normaltindrag"/>
      </w:pPr>
      <w:r w:rsidRPr="00467031">
        <w:t xml:space="preserve">Lösningen </w:t>
      </w:r>
      <w:r w:rsidR="00BC498E" w:rsidRPr="00467031">
        <w:t xml:space="preserve">på sikt för en bättre läkarförsörjning </w:t>
      </w:r>
      <w:r w:rsidRPr="00467031">
        <w:t xml:space="preserve">är </w:t>
      </w:r>
      <w:r w:rsidR="00BC498E" w:rsidRPr="00467031">
        <w:t>att öka attraktiviteten att bli allmänläkare genom att inrätta ett husläkarsystem. Det måste</w:t>
      </w:r>
      <w:r w:rsidRPr="00467031">
        <w:t xml:space="preserve"> också</w:t>
      </w:r>
      <w:r w:rsidR="00BC498E" w:rsidRPr="00467031">
        <w:t xml:space="preserve"> riml</w:t>
      </w:r>
      <w:r w:rsidR="00BC498E" w:rsidRPr="00467031">
        <w:t>i</w:t>
      </w:r>
      <w:r w:rsidR="00BC498E" w:rsidRPr="00467031">
        <w:t xml:space="preserve">gen vara så att det vid oenighet om de medicinska insatsernas innehåll och omfattning är ansvarig läkare som till sist avgör vilka insatser som behövs, inte en kommunal tjänsteman </w:t>
      </w:r>
      <w:r w:rsidRPr="00467031">
        <w:t>–</w:t>
      </w:r>
      <w:r w:rsidR="00BC498E" w:rsidRPr="00467031">
        <w:t xml:space="preserve"> vilket föreslås i propositionen.</w:t>
      </w:r>
    </w:p>
    <w:p w:rsidR="009C4D04" w:rsidRPr="00467031" w:rsidRDefault="009C4D04" w:rsidP="009C4D04">
      <w:pPr>
        <w:pStyle w:val="Rubrik1"/>
      </w:pPr>
      <w:r w:rsidRPr="00467031">
        <w:t>Primärvårdens utveckling</w:t>
      </w:r>
    </w:p>
    <w:p w:rsidR="009C4D04" w:rsidRPr="00467031" w:rsidRDefault="009C4D04" w:rsidP="009C4D04">
      <w:r w:rsidRPr="00467031">
        <w:t>Regeringen ser enligt propositionen ”positivt på att landsting och kommuner fortsätter pröva olika modeller för organisering av pri</w:t>
      </w:r>
      <w:r w:rsidR="00D0080D" w:rsidRPr="00467031">
        <w:t>märvården”. Detta är i sanning</w:t>
      </w:r>
      <w:r w:rsidRPr="00467031">
        <w:t xml:space="preserve"> en mycket lättvindig hantering av regeringens misslyckande att få till stånd en väl fungerande primärvård, med fast läkarkontakt till alla som vill ha det. En väl fungerande primärvård med kontinuitet för patienten är allra vikt</w:t>
      </w:r>
      <w:r w:rsidRPr="00467031">
        <w:t>i</w:t>
      </w:r>
      <w:r w:rsidRPr="00467031">
        <w:t xml:space="preserve">gast för de äldre och kroniskt sjuka. Detta går inte att prata bort med </w:t>
      </w:r>
      <w:r w:rsidR="001773EE" w:rsidRPr="00467031">
        <w:t>hänvi</w:t>
      </w:r>
      <w:r w:rsidR="001773EE" w:rsidRPr="00467031">
        <w:t>s</w:t>
      </w:r>
      <w:r w:rsidR="001773EE" w:rsidRPr="00467031">
        <w:t>ningar</w:t>
      </w:r>
      <w:r w:rsidRPr="00467031">
        <w:t xml:space="preserve"> till utvecklingen av närsjukvård i olika former. Folkpartiet har föresl</w:t>
      </w:r>
      <w:r w:rsidRPr="00467031">
        <w:t>a</w:t>
      </w:r>
      <w:r w:rsidRPr="00467031">
        <w:t>git ett husläkarsystem med nationella regler och ersättningar. Erfarenheterna från inte minst Norge visar att ett nationellt fastläkarsystem kan lösa primä</w:t>
      </w:r>
      <w:r w:rsidRPr="00467031">
        <w:t>r</w:t>
      </w:r>
      <w:r w:rsidRPr="00467031">
        <w:t>vårdens stora problem med läkarbrist och dålig tillgänglighet. Det har där också visat sig att det är de mest utsatta patientgrupperna som vunnit mest på fastläkarreformen.</w:t>
      </w:r>
    </w:p>
    <w:p w:rsidR="009C4D04" w:rsidRPr="00467031" w:rsidRDefault="009C4D04" w:rsidP="009C4D04">
      <w:pPr>
        <w:pStyle w:val="Rubrik1"/>
      </w:pPr>
      <w:r w:rsidRPr="00467031">
        <w:t>En bättre demensvård</w:t>
      </w:r>
    </w:p>
    <w:p w:rsidR="009C4D04" w:rsidRPr="00467031" w:rsidRDefault="009C4D04" w:rsidP="009C4D04">
      <w:r w:rsidRPr="00467031">
        <w:t>Det görs för få demensutredningar i Sverige i</w:t>
      </w:r>
      <w:r w:rsidR="0066095E" w:rsidRPr="00467031">
        <w:t xml:space="preserve"> </w:t>
      </w:r>
      <w:r w:rsidRPr="00467031">
        <w:t>dag utifrån behovet. Det finns också stora skillnader i hur väl patienterna utreds och behandlas i olika delar av landet och på olika nivåer i vården. Inte ens i de särskilda demensboendena har alla blivit utredda. Det är viktigt att den som misstänks ha diagnosen d</w:t>
      </w:r>
      <w:r w:rsidRPr="00467031">
        <w:t>e</w:t>
      </w:r>
      <w:r w:rsidRPr="00467031">
        <w:t>mens får genomgå en särskild utredning för att få rätt diagnos och rätt b</w:t>
      </w:r>
      <w:r w:rsidRPr="00467031">
        <w:t>e</w:t>
      </w:r>
      <w:r w:rsidRPr="00467031">
        <w:t xml:space="preserve">handlings- och omvårdnadsinsatser. Det gäller medicinering, anhörigstöd, hemtjänst, dagvård och särskilt boende. </w:t>
      </w:r>
    </w:p>
    <w:p w:rsidR="009C4D04" w:rsidRPr="00467031" w:rsidRDefault="009C4D04" w:rsidP="009C4D04">
      <w:pPr>
        <w:pStyle w:val="Normaltindrag"/>
      </w:pPr>
      <w:r w:rsidRPr="00467031">
        <w:t xml:space="preserve">I propositionen betonas vikten av högre kompetens bland dem som arbetar inom vård och omsorg för att fler äldre med symptom som tyder på demens </w:t>
      </w:r>
      <w:r w:rsidR="0066095E" w:rsidRPr="00467031">
        <w:t>skall</w:t>
      </w:r>
      <w:r w:rsidRPr="00467031">
        <w:t xml:space="preserve"> kunna diagnostiseras. Det är nog rätt och riktigt men </w:t>
      </w:r>
      <w:r w:rsidR="0066095E" w:rsidRPr="00467031">
        <w:t xml:space="preserve">Folkpartiet </w:t>
      </w:r>
      <w:r w:rsidRPr="00467031">
        <w:t xml:space="preserve">saknar skarpa förslag med målsättningar om antalet demensutredningar som </w:t>
      </w:r>
      <w:r w:rsidR="0066095E" w:rsidRPr="00467031">
        <w:t>skall</w:t>
      </w:r>
      <w:r w:rsidRPr="00467031">
        <w:t xml:space="preserve"> genomföras. Antalet demensutredningar i Sverige behöver alltså öka, i ett första steg så att i vart fall de nyinsjuknade varje år kan få en diagnos. På något längre sikt borde utredningarna åtminstone fördubblas till minst 50 000 årligen för att fylla det eftersatta behov som finns. Husläkaren </w:t>
      </w:r>
      <w:r w:rsidR="0066095E" w:rsidRPr="00467031">
        <w:t>skall</w:t>
      </w:r>
      <w:r w:rsidRPr="00467031">
        <w:t xml:space="preserve"> vara fö</w:t>
      </w:r>
      <w:r w:rsidRPr="00467031">
        <w:t>r</w:t>
      </w:r>
      <w:r w:rsidRPr="00467031">
        <w:t>sta länken, men med stöd av särskilda demensteam i öppenvård kopplade till geriatriska kliniker kan fler demensutredningar också slutföras i primärvå</w:t>
      </w:r>
      <w:r w:rsidRPr="00467031">
        <w:t>r</w:t>
      </w:r>
      <w:r w:rsidRPr="00467031">
        <w:t>den. Med fler demensutredningar kommer behovet av särskilt anpassade äl</w:t>
      </w:r>
      <w:r w:rsidRPr="00467031">
        <w:t>d</w:t>
      </w:r>
      <w:r w:rsidRPr="00467031">
        <w:t>reboenden att öka, både för dem som får diagnosen demens och de som lider av någon annan sjukdom. Det är efter det socialdemokratiska misslyckandet vår slutsats att den nuvarande regeringen inte kommer att klara den uppgiften.</w:t>
      </w:r>
    </w:p>
    <w:p w:rsidR="009C4D04" w:rsidRPr="00467031" w:rsidRDefault="001773EE" w:rsidP="00640F68">
      <w:pPr>
        <w:pStyle w:val="Rubrik1"/>
      </w:pPr>
      <w:r w:rsidRPr="00467031">
        <w:t>Folkpartiets politik</w:t>
      </w:r>
    </w:p>
    <w:p w:rsidR="00640F68" w:rsidRPr="00467031" w:rsidRDefault="00640F68" w:rsidP="00640F68">
      <w:r w:rsidRPr="00467031">
        <w:t xml:space="preserve">Folkpartiet har lagt en rad förslag </w:t>
      </w:r>
      <w:r w:rsidR="00004DA0" w:rsidRPr="00467031">
        <w:t>för en bättre vård och omsorg om äldre i höstens motion 2005/06:So640 En äldreomsorg som alla kan lit</w:t>
      </w:r>
      <w:r w:rsidR="0066095E" w:rsidRPr="00467031">
        <w:t>a</w:t>
      </w:r>
      <w:r w:rsidR="00004DA0" w:rsidRPr="00467031">
        <w:t xml:space="preserve"> på. </w:t>
      </w:r>
      <w:r w:rsidR="00BC498E" w:rsidRPr="00467031">
        <w:t>Eftersom riksdagen avslagit samtliga yrkanden med hänvisning till att inte föregripa behandlingen av regeringens proposition upprepar vi våra förslag i korthet.</w:t>
      </w:r>
    </w:p>
    <w:p w:rsidR="00004DA0" w:rsidRPr="00467031" w:rsidRDefault="00004DA0" w:rsidP="00004DA0">
      <w:pPr>
        <w:pStyle w:val="Rubrik2"/>
      </w:pPr>
      <w:r w:rsidRPr="00467031">
        <w:t>Anslå pengar till en omsorgsgaranti</w:t>
      </w:r>
    </w:p>
    <w:p w:rsidR="00004DA0" w:rsidRPr="00467031" w:rsidRDefault="00004DA0" w:rsidP="00004DA0">
      <w:pPr>
        <w:ind w:right="-2"/>
      </w:pPr>
      <w:r w:rsidRPr="00467031">
        <w:t xml:space="preserve">I Sverige finns det en strikt djurskyddslag med miniminivåer för husdjurens rättigheter, men inte för hur de äldre </w:t>
      </w:r>
      <w:r w:rsidR="0066095E" w:rsidRPr="00467031">
        <w:t>skall</w:t>
      </w:r>
      <w:r w:rsidRPr="00467031">
        <w:t xml:space="preserve"> tas omhand. Det är ovärdigt. Därför föreslår vi att en omsorgsgaranti </w:t>
      </w:r>
      <w:r w:rsidR="0066095E" w:rsidRPr="00467031">
        <w:t>skall</w:t>
      </w:r>
      <w:r w:rsidRPr="00467031">
        <w:t xml:space="preserve"> inrättas, där det tydligt och klart slås fast vad den enskilda har rätt till. Den </w:t>
      </w:r>
      <w:r w:rsidR="0066095E" w:rsidRPr="00467031">
        <w:t>skall</w:t>
      </w:r>
      <w:r w:rsidRPr="00467031">
        <w:t xml:space="preserve"> bland annat säkerställa rätten att vistas ute regelbundet, rätten till fast och kontinuerlig vårdkontakt, rätten till god och näringsriktig mat, rätten att duscha regelbundet, rätten att bo i ett eget rum och rätten att själv välja sitt boende. Om garantin inte uppfylls </w:t>
      </w:r>
      <w:r w:rsidR="0066095E" w:rsidRPr="00467031">
        <w:t>skall</w:t>
      </w:r>
      <w:r w:rsidRPr="00467031">
        <w:t xml:space="preserve"> inb</w:t>
      </w:r>
      <w:r w:rsidRPr="00467031">
        <w:t>e</w:t>
      </w:r>
      <w:r w:rsidRPr="00467031">
        <w:t>talda avgifter återbetalas.</w:t>
      </w:r>
    </w:p>
    <w:p w:rsidR="00004DA0" w:rsidRPr="00467031" w:rsidRDefault="00004DA0" w:rsidP="00004DA0">
      <w:pPr>
        <w:pStyle w:val="Normaltindrag"/>
      </w:pPr>
      <w:r w:rsidRPr="00467031">
        <w:t xml:space="preserve">För </w:t>
      </w:r>
      <w:r w:rsidR="0066095E" w:rsidRPr="00467031">
        <w:t xml:space="preserve">Folkpartiet </w:t>
      </w:r>
      <w:r w:rsidRPr="00467031">
        <w:t xml:space="preserve">är omsorgsgarantin en av de viktigaste åtgärderna för att förbättra äldreomsorgen. För att främja utvecklingsarbetet av omsorgsgarantin har vi i budgetmotionen för 2006 föreslagit 1 400 miljoner kronor per år i statliga medel. Detta är </w:t>
      </w:r>
      <w:r w:rsidR="006D34FD" w:rsidRPr="00467031">
        <w:t xml:space="preserve">Folkpartiets </w:t>
      </w:r>
      <w:r w:rsidRPr="00467031">
        <w:t>största enskilda satsning.</w:t>
      </w:r>
    </w:p>
    <w:p w:rsidR="00004DA0" w:rsidRPr="00467031" w:rsidRDefault="00004DA0" w:rsidP="00004DA0">
      <w:pPr>
        <w:pStyle w:val="Rubrik2"/>
      </w:pPr>
      <w:r w:rsidRPr="00467031">
        <w:t>Utveckla boendet – avveckla inte</w:t>
      </w:r>
    </w:p>
    <w:p w:rsidR="00004DA0" w:rsidRPr="00467031" w:rsidRDefault="00004DA0" w:rsidP="00004DA0">
      <w:pPr>
        <w:ind w:right="-2"/>
      </w:pPr>
      <w:r w:rsidRPr="00467031">
        <w:t xml:space="preserve">Kommunerna </w:t>
      </w:r>
      <w:r w:rsidR="0066095E" w:rsidRPr="00467031">
        <w:t>skall</w:t>
      </w:r>
      <w:r w:rsidRPr="00467031">
        <w:t xml:space="preserve"> eftersträva att erbjuda en mängd olika typer av äldreboe</w:t>
      </w:r>
      <w:r w:rsidRPr="00467031">
        <w:t>n</w:t>
      </w:r>
      <w:r w:rsidRPr="00467031">
        <w:t>den som drivs av privata företag, personal, kooperativ, samfund, invandrarf</w:t>
      </w:r>
      <w:r w:rsidRPr="00467031">
        <w:t>ö</w:t>
      </w:r>
      <w:r w:rsidRPr="00467031">
        <w:t xml:space="preserve">reningar etc. I samarbete med t.ex. olika invandrargrupper </w:t>
      </w:r>
      <w:r w:rsidR="0066095E" w:rsidRPr="00467031">
        <w:t>skall</w:t>
      </w:r>
      <w:r w:rsidRPr="00467031">
        <w:t xml:space="preserve"> särskilda boenden kunna erbjudas äldre med demenssjukdomar som behöver vård och omsorg på sitt modersmål. </w:t>
      </w:r>
    </w:p>
    <w:p w:rsidR="00004DA0" w:rsidRPr="00467031" w:rsidRDefault="00004DA0" w:rsidP="00004DA0">
      <w:pPr>
        <w:pStyle w:val="Normaltindrag"/>
      </w:pPr>
      <w:r w:rsidRPr="00467031">
        <w:t xml:space="preserve">Det </w:t>
      </w:r>
      <w:r w:rsidR="0066095E" w:rsidRPr="00467031">
        <w:t>skall</w:t>
      </w:r>
      <w:r w:rsidRPr="00467031">
        <w:t xml:space="preserve"> även vara möjligt för en</w:t>
      </w:r>
      <w:r w:rsidRPr="00467031">
        <w:rPr>
          <w:spacing w:val="-2"/>
          <w:szCs w:val="19"/>
        </w:rPr>
        <w:t xml:space="preserve"> personalgrupp att ta över driften av äld</w:t>
      </w:r>
      <w:r w:rsidRPr="00467031">
        <w:t>r</w:t>
      </w:r>
      <w:r w:rsidRPr="00467031">
        <w:t>e</w:t>
      </w:r>
      <w:r w:rsidRPr="00467031">
        <w:t>boenden genom så kallad avknoppning</w:t>
      </w:r>
      <w:r w:rsidR="0066095E" w:rsidRPr="00467031">
        <w:t>,</w:t>
      </w:r>
      <w:r w:rsidRPr="00467031">
        <w:t xml:space="preserve"> och vi föreslår att ett ekonomiskt ”avknoppningsstöd” införs som ger personalen förutsättningar att förbereda sig inför ett övertagande av en verksamhet.</w:t>
      </w:r>
    </w:p>
    <w:p w:rsidR="00004DA0" w:rsidRPr="00467031" w:rsidRDefault="00004DA0" w:rsidP="00004DA0">
      <w:pPr>
        <w:pStyle w:val="Normaltindrag"/>
      </w:pPr>
      <w:r w:rsidRPr="00467031">
        <w:t xml:space="preserve">Självklart </w:t>
      </w:r>
      <w:r w:rsidR="0066095E" w:rsidRPr="00467031">
        <w:t>skall</w:t>
      </w:r>
      <w:r w:rsidRPr="00467031">
        <w:t xml:space="preserve"> alla som vill och kan få bo hemma – men den som inte o</w:t>
      </w:r>
      <w:r w:rsidRPr="00467031">
        <w:t>r</w:t>
      </w:r>
      <w:r w:rsidRPr="00467031">
        <w:t xml:space="preserve">kar och kan, måste få välja att bo i ett särskilt boende. </w:t>
      </w:r>
    </w:p>
    <w:p w:rsidR="00004DA0" w:rsidRPr="00467031" w:rsidRDefault="00004DA0" w:rsidP="00004DA0">
      <w:pPr>
        <w:pStyle w:val="Rubrik2"/>
      </w:pPr>
      <w:r w:rsidRPr="00467031">
        <w:t>Inför en pengarna</w:t>
      </w:r>
      <w:r w:rsidR="0066095E" w:rsidRPr="00467031">
        <w:t>-</w:t>
      </w:r>
      <w:r w:rsidRPr="00467031">
        <w:t>i</w:t>
      </w:r>
      <w:r w:rsidR="0066095E" w:rsidRPr="00467031">
        <w:t>-</w:t>
      </w:r>
      <w:r w:rsidRPr="00467031">
        <w:t>handen-garanti för den som nekas äldreboende</w:t>
      </w:r>
    </w:p>
    <w:p w:rsidR="00004DA0" w:rsidRPr="00467031" w:rsidRDefault="00004DA0" w:rsidP="00004DA0">
      <w:r w:rsidRPr="00467031">
        <w:t xml:space="preserve">Vi föreslår att den som trots beslut inte har fått plats på särskilt boende inom tre månader </w:t>
      </w:r>
      <w:r w:rsidR="0066095E" w:rsidRPr="00467031">
        <w:t>skall</w:t>
      </w:r>
      <w:r w:rsidRPr="00467031">
        <w:t xml:space="preserve"> ha rätt att inom vissa gränser få disponera motsvarande den summa som en plats på boende kostar. Pengarna </w:t>
      </w:r>
      <w:r w:rsidR="0066095E" w:rsidRPr="00467031">
        <w:t>skall</w:t>
      </w:r>
      <w:r w:rsidRPr="00467031">
        <w:t xml:space="preserve"> kunna användas till hushållsnära tjänster, avlastning och stöd för anhöriga, anpassningar i bost</w:t>
      </w:r>
      <w:r w:rsidRPr="00467031">
        <w:t>a</w:t>
      </w:r>
      <w:r w:rsidRPr="00467031">
        <w:t>den eller annat som kan fungera som en kompensation för det uteblivna boe</w:t>
      </w:r>
      <w:r w:rsidRPr="00467031">
        <w:t>n</w:t>
      </w:r>
      <w:r w:rsidRPr="00467031">
        <w:t>det. Detta blir både ett kännbart straff för kommunen och en möjlighet för den äldre att förbättra situationen under väntetiden.</w:t>
      </w:r>
    </w:p>
    <w:p w:rsidR="00004DA0" w:rsidRPr="00467031" w:rsidRDefault="00004DA0" w:rsidP="00004DA0">
      <w:pPr>
        <w:pStyle w:val="Rubrik2"/>
      </w:pPr>
      <w:r w:rsidRPr="00467031">
        <w:t xml:space="preserve">Inför fritt val i hemtjänsten </w:t>
      </w:r>
    </w:p>
    <w:p w:rsidR="00004DA0" w:rsidRPr="00467031" w:rsidRDefault="00004DA0" w:rsidP="00004DA0">
      <w:r w:rsidRPr="00467031">
        <w:t>Fritt val i hemtjänsten innebär att den enskilde individen ges rätt att välja utförare efter egna behov och preferenser. Människor vet i allmänhet bättre själva än kommunala tjänstemän vad som är god kvalitet för just dem. Fol</w:t>
      </w:r>
      <w:r w:rsidRPr="00467031">
        <w:t>k</w:t>
      </w:r>
      <w:r w:rsidRPr="00467031">
        <w:t xml:space="preserve">partiet vill därför låta människor själva välja vem som </w:t>
      </w:r>
      <w:r w:rsidR="0066095E" w:rsidRPr="00467031">
        <w:t>skall</w:t>
      </w:r>
      <w:r w:rsidRPr="00467031">
        <w:t xml:space="preserve"> utföra deras he</w:t>
      </w:r>
      <w:r w:rsidRPr="00467031">
        <w:t>m</w:t>
      </w:r>
      <w:r w:rsidRPr="00467031">
        <w:t>tjänst. Självklart behöver man inte göra ett aktivt val om man inte vill.</w:t>
      </w:r>
    </w:p>
    <w:p w:rsidR="00004DA0" w:rsidRPr="00467031" w:rsidRDefault="00004DA0" w:rsidP="00004DA0">
      <w:pPr>
        <w:pStyle w:val="Normaltindrag"/>
      </w:pPr>
      <w:r w:rsidRPr="00467031">
        <w:t>Alla utförare som kan lova en god kvalitet är välkomna. Det är sedan upp till de äldre att bedöma vilka som duger. Oavsett om utföraren är privat, id</w:t>
      </w:r>
      <w:r w:rsidRPr="00467031">
        <w:t>e</w:t>
      </w:r>
      <w:r w:rsidRPr="00467031">
        <w:t xml:space="preserve">ell, kooperativ eller offentlig, </w:t>
      </w:r>
      <w:r w:rsidR="0066095E" w:rsidRPr="00467031">
        <w:t>skall</w:t>
      </w:r>
      <w:r w:rsidRPr="00467031">
        <w:t xml:space="preserve"> det offentliga stå för kontrollen av att utförarna lever upp till de kriterier som angivits av kommunen. </w:t>
      </w:r>
    </w:p>
    <w:p w:rsidR="00004DA0" w:rsidRPr="00467031" w:rsidRDefault="00004DA0" w:rsidP="00004DA0">
      <w:pPr>
        <w:pStyle w:val="Normaltindrag"/>
      </w:pPr>
      <w:r w:rsidRPr="00467031">
        <w:t>Kommunen ansvarar för finansieringen av hemtjänsten, och för att i sa</w:t>
      </w:r>
      <w:r w:rsidRPr="00467031">
        <w:t>m</w:t>
      </w:r>
      <w:r w:rsidRPr="00467031">
        <w:t>råd med den som söker om stöd eller dennes anhöriga bedöma behovet.</w:t>
      </w:r>
    </w:p>
    <w:p w:rsidR="00081849" w:rsidRPr="00467031" w:rsidRDefault="00081849" w:rsidP="00081849">
      <w:pPr>
        <w:pStyle w:val="Rubrik2"/>
      </w:pPr>
      <w:r w:rsidRPr="00467031">
        <w:t>Inför förebyggande hembesök</w:t>
      </w:r>
    </w:p>
    <w:p w:rsidR="00081849" w:rsidRPr="00467031" w:rsidRDefault="00081849" w:rsidP="00081849">
      <w:r w:rsidRPr="00467031">
        <w:t xml:space="preserve">Varje medborgare </w:t>
      </w:r>
      <w:r w:rsidR="0066095E" w:rsidRPr="00467031">
        <w:t>skall</w:t>
      </w:r>
      <w:r w:rsidRPr="00467031">
        <w:t xml:space="preserve"> erbjudas hembesök vid fyllda 75 </w:t>
      </w:r>
      <w:r w:rsidR="0066095E" w:rsidRPr="00467031">
        <w:t xml:space="preserve">år </w:t>
      </w:r>
      <w:r w:rsidRPr="00467031">
        <w:t>med syfte att före</w:t>
      </w:r>
      <w:r w:rsidR="0066095E" w:rsidRPr="00467031">
        <w:softHyphen/>
      </w:r>
      <w:r w:rsidRPr="00467031">
        <w:t>bygga sjukdom och skador. Vid besöken ges information om hur ko</w:t>
      </w:r>
      <w:r w:rsidRPr="00467031">
        <w:t>m</w:t>
      </w:r>
      <w:r w:rsidRPr="00467031">
        <w:t>munens äldreomsorg fungerar, goda råd om kost och motion och demonstr</w:t>
      </w:r>
      <w:r w:rsidRPr="00467031">
        <w:t>a</w:t>
      </w:r>
      <w:r w:rsidRPr="00467031">
        <w:t xml:space="preserve">tion av enkla hjälpmedel. Vid detta tillfälle </w:t>
      </w:r>
      <w:r w:rsidR="0066095E" w:rsidRPr="00467031">
        <w:t>skall</w:t>
      </w:r>
      <w:r w:rsidRPr="00467031">
        <w:t xml:space="preserve"> personen erbjudas en ful</w:t>
      </w:r>
      <w:r w:rsidRPr="00467031">
        <w:t>l</w:t>
      </w:r>
      <w:r w:rsidRPr="00467031">
        <w:t>ständig genomgång av livsvillkoren. Detta kräver samarbete mellan kommun, land</w:t>
      </w:r>
      <w:r w:rsidRPr="00467031">
        <w:t>s</w:t>
      </w:r>
      <w:r w:rsidRPr="00467031">
        <w:t>ting, anhöriga och frivilligorganisationer.</w:t>
      </w:r>
    </w:p>
    <w:p w:rsidR="00D84397" w:rsidRPr="00467031" w:rsidRDefault="00D84397" w:rsidP="00D84397">
      <w:pPr>
        <w:pStyle w:val="Rubrik2"/>
      </w:pPr>
      <w:bookmarkStart w:id="0" w:name="_Toc116209922"/>
      <w:r w:rsidRPr="00467031">
        <w:t>Försöksverksamhet med äldrevårdscentraler</w:t>
      </w:r>
      <w:bookmarkEnd w:id="0"/>
    </w:p>
    <w:p w:rsidR="00D84397" w:rsidRPr="00467031" w:rsidRDefault="00D84397" w:rsidP="00D84397">
      <w:pPr>
        <w:rPr>
          <w:rFonts w:ascii="Times" w:hAnsi="Times"/>
          <w:b/>
          <w:szCs w:val="24"/>
        </w:rPr>
      </w:pPr>
      <w:r w:rsidRPr="00467031">
        <w:t xml:space="preserve">Äldrevården behöver stöd av specialister, förutom att de äldre behöver ha nära kontakt med husläkare och annan vårdpersonal. En spännande tanke som förts fram är att äldrevårdscentraler (ÄVC) </w:t>
      </w:r>
      <w:r w:rsidR="0066095E" w:rsidRPr="00467031">
        <w:t>skall</w:t>
      </w:r>
      <w:r w:rsidRPr="00467031">
        <w:t xml:space="preserve"> införas där all kompetens rörande äldre finns samlad. Organisationen </w:t>
      </w:r>
      <w:r w:rsidR="0066095E" w:rsidRPr="00467031">
        <w:t>skall</w:t>
      </w:r>
      <w:r w:rsidRPr="00467031">
        <w:t xml:space="preserve"> vara uppbyggd efter den enskildes behov snarare än tvärtom. De bör i regel kunna byggas upp kring någon av de resurser som finns i dag, till exempel geriatriska kliniker.</w:t>
      </w:r>
    </w:p>
    <w:p w:rsidR="00D84397" w:rsidRPr="00467031" w:rsidRDefault="00D84397" w:rsidP="00D84397">
      <w:pPr>
        <w:pStyle w:val="Normaltindrag"/>
        <w:rPr>
          <w:rFonts w:ascii="Times" w:hAnsi="Times"/>
          <w:szCs w:val="24"/>
        </w:rPr>
      </w:pPr>
      <w:r w:rsidRPr="00467031">
        <w:rPr>
          <w:rFonts w:ascii="Times" w:hAnsi="Times"/>
          <w:szCs w:val="24"/>
        </w:rPr>
        <w:t xml:space="preserve">Äldrevårdscentraler </w:t>
      </w:r>
      <w:r w:rsidR="0066095E" w:rsidRPr="00467031">
        <w:rPr>
          <w:rFonts w:ascii="Times" w:hAnsi="Times"/>
          <w:szCs w:val="24"/>
        </w:rPr>
        <w:t>skall</w:t>
      </w:r>
      <w:r w:rsidRPr="00467031">
        <w:rPr>
          <w:rFonts w:ascii="Times" w:hAnsi="Times"/>
          <w:szCs w:val="24"/>
        </w:rPr>
        <w:t xml:space="preserve"> vara en resurs i första hand för husläkare, d</w:t>
      </w:r>
      <w:r w:rsidRPr="00467031">
        <w:rPr>
          <w:rFonts w:ascii="Times" w:hAnsi="Times"/>
          <w:szCs w:val="24"/>
        </w:rPr>
        <w:t>i</w:t>
      </w:r>
      <w:r w:rsidRPr="00467031">
        <w:rPr>
          <w:rFonts w:ascii="Times" w:hAnsi="Times"/>
          <w:szCs w:val="24"/>
        </w:rPr>
        <w:t>striktssjuksköterskor och annan personal som kommer i kontakt med äldre. För äldre själva eller anhöriga är den naturliga kontakten med sjukvården husläkaren eller distriktssjuksköterskan, men även dessa bör, när de inte anser sig få den hjälp de behöver, kunna vända sig till direkt till äldrevårdscentr</w:t>
      </w:r>
      <w:r w:rsidRPr="00467031">
        <w:rPr>
          <w:rFonts w:ascii="Times" w:hAnsi="Times"/>
          <w:szCs w:val="24"/>
        </w:rPr>
        <w:t>a</w:t>
      </w:r>
      <w:r w:rsidRPr="00467031">
        <w:rPr>
          <w:rFonts w:ascii="Times" w:hAnsi="Times"/>
          <w:szCs w:val="24"/>
        </w:rPr>
        <w:t>lerna.</w:t>
      </w:r>
    </w:p>
    <w:p w:rsidR="00D84397" w:rsidRPr="00467031" w:rsidRDefault="00D84397" w:rsidP="00D84397">
      <w:pPr>
        <w:pStyle w:val="Normaltindrag"/>
        <w:rPr>
          <w:rFonts w:ascii="Times" w:hAnsi="Times"/>
          <w:szCs w:val="24"/>
        </w:rPr>
      </w:pPr>
      <w:r w:rsidRPr="00467031">
        <w:rPr>
          <w:rFonts w:ascii="Times" w:hAnsi="Times"/>
          <w:szCs w:val="24"/>
        </w:rPr>
        <w:t>Folkpartiet föreslår att en försöksverksamhet med äldrevårdscentraler bör genomföras och att uppbyggnaden av äldrevårdscentraler bör stimuleras g</w:t>
      </w:r>
      <w:r w:rsidRPr="00467031">
        <w:rPr>
          <w:rFonts w:ascii="Times" w:hAnsi="Times"/>
          <w:szCs w:val="24"/>
        </w:rPr>
        <w:t>e</w:t>
      </w:r>
      <w:r w:rsidRPr="00467031">
        <w:rPr>
          <w:rFonts w:ascii="Times" w:hAnsi="Times"/>
          <w:szCs w:val="24"/>
        </w:rPr>
        <w:t>nom särskilt stöd till en uppskattad kostnad av 70 miljoner kr.</w:t>
      </w:r>
    </w:p>
    <w:p w:rsidR="00D84397" w:rsidRPr="00467031" w:rsidRDefault="00D84397" w:rsidP="00D84397">
      <w:pPr>
        <w:pStyle w:val="Rubrik2"/>
      </w:pPr>
      <w:bookmarkStart w:id="1" w:name="_Toc116209923"/>
      <w:r w:rsidRPr="00467031">
        <w:t>Mer forskning om åldrandets sjukdomar</w:t>
      </w:r>
      <w:bookmarkEnd w:id="1"/>
    </w:p>
    <w:p w:rsidR="00D84397" w:rsidRPr="00467031" w:rsidRDefault="00D84397" w:rsidP="00D84397">
      <w:pPr>
        <w:pStyle w:val="Normaltindrag"/>
        <w:ind w:firstLine="0"/>
        <w:rPr>
          <w:rFonts w:ascii="Times" w:hAnsi="Times"/>
          <w:szCs w:val="24"/>
        </w:rPr>
      </w:pPr>
      <w:r w:rsidRPr="00467031">
        <w:rPr>
          <w:rFonts w:ascii="Times" w:hAnsi="Times"/>
          <w:szCs w:val="24"/>
        </w:rPr>
        <w:t>SBU har konstaterat att det finns få vetenskapliga behandlingsstudier av mä</w:t>
      </w:r>
      <w:r w:rsidRPr="00467031">
        <w:rPr>
          <w:rFonts w:ascii="Times" w:hAnsi="Times"/>
          <w:szCs w:val="24"/>
        </w:rPr>
        <w:t>n</w:t>
      </w:r>
      <w:r w:rsidRPr="00467031">
        <w:rPr>
          <w:rFonts w:ascii="Times" w:hAnsi="Times"/>
          <w:szCs w:val="24"/>
        </w:rPr>
        <w:t>niskor över 65 års ålder, och för åldersgruppen äldre än 75 år finns det i stort sett inga sådana. Istället bygger verksamheten på studier av yngre åldersgru</w:t>
      </w:r>
      <w:r w:rsidRPr="00467031">
        <w:rPr>
          <w:rFonts w:ascii="Times" w:hAnsi="Times"/>
          <w:szCs w:val="24"/>
        </w:rPr>
        <w:t>p</w:t>
      </w:r>
      <w:r w:rsidRPr="00467031">
        <w:rPr>
          <w:rFonts w:ascii="Times" w:hAnsi="Times"/>
          <w:szCs w:val="24"/>
        </w:rPr>
        <w:t>per, från vilka man sedan drar slutsatser vad gäller äldres behandling. Det är oacceptabelt att vården av människor med de största vårdbehoven vilar på så svag vetenskaplig grund.</w:t>
      </w:r>
    </w:p>
    <w:p w:rsidR="00D84397" w:rsidRPr="00467031" w:rsidRDefault="00D84397" w:rsidP="00D84397">
      <w:pPr>
        <w:pStyle w:val="Normaltindrag"/>
        <w:rPr>
          <w:rFonts w:ascii="Times" w:hAnsi="Times"/>
          <w:szCs w:val="24"/>
        </w:rPr>
      </w:pPr>
      <w:r w:rsidRPr="00467031">
        <w:rPr>
          <w:rFonts w:ascii="Times" w:hAnsi="Times"/>
          <w:szCs w:val="24"/>
        </w:rPr>
        <w:t>Folkpartiets förslag om äldrevårdscentraler (ÄVC) innebär inte bara ett bättre stöd till patienten och de anhöriga utan också ett förstärkt forsknings- och utvecklingsarbete. I vårt ökade anslag till äldreomsorgen – och i synne</w:t>
      </w:r>
      <w:r w:rsidRPr="00467031">
        <w:rPr>
          <w:rFonts w:ascii="Times" w:hAnsi="Times"/>
          <w:szCs w:val="24"/>
        </w:rPr>
        <w:t>r</w:t>
      </w:r>
      <w:r w:rsidRPr="00467031">
        <w:rPr>
          <w:rFonts w:ascii="Times" w:hAnsi="Times"/>
          <w:szCs w:val="24"/>
        </w:rPr>
        <w:t>het dess kvalitetsutvecklingsarbete – inryms också stöd till äldreforskning.</w:t>
      </w:r>
    </w:p>
    <w:p w:rsidR="00D84397" w:rsidRPr="00467031" w:rsidRDefault="00D84397" w:rsidP="00D84397">
      <w:pPr>
        <w:pStyle w:val="Rubrik2"/>
      </w:pPr>
      <w:bookmarkStart w:id="2" w:name="_Toc116209924"/>
      <w:r w:rsidRPr="00467031">
        <w:t>Tvång i äldreomsorgen – demenssjukas mänskliga rättigheter</w:t>
      </w:r>
      <w:bookmarkEnd w:id="2"/>
    </w:p>
    <w:p w:rsidR="00D84397" w:rsidRPr="00467031" w:rsidRDefault="00D84397" w:rsidP="00D84397">
      <w:r w:rsidRPr="00467031">
        <w:t>En studie från Umeå universitet visar att nästan var fjärde åldring på äldreb</w:t>
      </w:r>
      <w:r w:rsidRPr="00467031">
        <w:t>o</w:t>
      </w:r>
      <w:r w:rsidRPr="00467031">
        <w:t>endena fick sin rörelsefrihet i någon mån inskränkt, med midjebälten, selar och brickbord. Personalens motivering var ofta att man vill hindra skador och fall. Men de äldre som var fastspända hade inte påfallande större risk att sk</w:t>
      </w:r>
      <w:r w:rsidRPr="00467031">
        <w:t>a</w:t>
      </w:r>
      <w:r w:rsidRPr="00467031">
        <w:t>da sig själva än andra äldre. I stället är det troligt att fastspänning används eftersom personalen inte har tid att se till att äldre som lider av förvirring och demens inte skadar sig själva och andra.</w:t>
      </w:r>
    </w:p>
    <w:p w:rsidR="00D84397" w:rsidRPr="00467031" w:rsidRDefault="00D84397" w:rsidP="0066095E">
      <w:pPr>
        <w:pStyle w:val="Normaltindrag"/>
      </w:pPr>
      <w:r w:rsidRPr="00467031">
        <w:t>Det kan finnas situationer där det är nödvändigt att spänna fast eller låsa in boende på äldreboenden. Men idag sker det utan något stöd i lagen, och utan några rimliga rutiner.</w:t>
      </w:r>
    </w:p>
    <w:p w:rsidR="00D84397" w:rsidRPr="00467031" w:rsidRDefault="00D84397" w:rsidP="0066095E">
      <w:pPr>
        <w:pStyle w:val="Normaltindrag"/>
      </w:pPr>
      <w:r w:rsidRPr="00467031">
        <w:t>Det förekommer också att personalen blandar ner patienternas läkem</w:t>
      </w:r>
      <w:r w:rsidRPr="00467031">
        <w:t>e</w:t>
      </w:r>
      <w:r w:rsidRPr="00467031">
        <w:t>del i maten för att på det sättet lura i dem medicin. Även det sker säkert med de äldres bästa för ögonen, men lagen ger inget stöd för det.</w:t>
      </w:r>
    </w:p>
    <w:p w:rsidR="00D84397" w:rsidRPr="00467031" w:rsidRDefault="00D84397" w:rsidP="0066095E">
      <w:pPr>
        <w:pStyle w:val="Normaltindrag"/>
        <w:rPr>
          <w:b/>
        </w:rPr>
      </w:pPr>
      <w:r w:rsidRPr="00467031">
        <w:t>Med god bemanning på äldreboendena och kompetent personal borde pr</w:t>
      </w:r>
      <w:r w:rsidRPr="00467031">
        <w:t>o</w:t>
      </w:r>
      <w:r w:rsidRPr="00467031">
        <w:t>blemen kunna minska kraftigt. Men vi kommer inte att inom överskådlig tid bli av med till exempel tillfällig fastspänning av äldre som skadar sig sjä</w:t>
      </w:r>
      <w:r w:rsidRPr="00467031">
        <w:t>l</w:t>
      </w:r>
      <w:r w:rsidRPr="00467031">
        <w:t>va och andra. Det behövs därför en lag som reglerar när tvång får och inte får användas. Lagen måste göra tydligt att fastspänning och tvångsmedicinering aldrig får användas som ersättning för god omvårdnad. Regeringen har tillsatt en utredning som väntas återkomma med förslag i december 2006.</w:t>
      </w:r>
    </w:p>
    <w:p w:rsidR="00D84397" w:rsidRPr="00467031" w:rsidRDefault="00D84397" w:rsidP="00D84397">
      <w:pPr>
        <w:pStyle w:val="Rubrik2"/>
      </w:pPr>
      <w:r w:rsidRPr="00467031">
        <w:t>Förbättra stödet till anhörigvårdarna</w:t>
      </w:r>
    </w:p>
    <w:p w:rsidR="00D84397" w:rsidRPr="00467031" w:rsidRDefault="00D84397" w:rsidP="00D84397">
      <w:r w:rsidRPr="00467031">
        <w:t>Anhöriga gör ovärderliga insatser i äldreomsorgen. Det är viktigt att det finns ett helt paket med stöd till dem, med avlösning, dagverksamhet, utbildning med mera. Folkpartiet vill att kommunen beviljar anhörigvårdare en anhöri</w:t>
      </w:r>
      <w:r w:rsidRPr="00467031">
        <w:t>g</w:t>
      </w:r>
      <w:r w:rsidRPr="00467031">
        <w:t>peng, som de själva får lägga på vilka former av avlastande stöd de vill.</w:t>
      </w:r>
    </w:p>
    <w:p w:rsidR="00D84397" w:rsidRPr="00467031" w:rsidRDefault="00D84397" w:rsidP="00D84397">
      <w:pPr>
        <w:pStyle w:val="Normaltindrag"/>
        <w:rPr>
          <w:rFonts w:ascii="Times" w:hAnsi="Times"/>
          <w:szCs w:val="24"/>
        </w:rPr>
      </w:pPr>
      <w:r w:rsidRPr="00467031">
        <w:t>För en del av de anhörigas insatser betalas närståendepenning från sjukfö</w:t>
      </w:r>
      <w:r w:rsidRPr="00467031">
        <w:t>r</w:t>
      </w:r>
      <w:r w:rsidRPr="00467031">
        <w:t>säkringen. Reglerna för denna närståendepenning är enligt vår uppfattning alltför snäva. Den möjliga tiden bör förlängas från 60 dagar till 120. Närst</w:t>
      </w:r>
      <w:r w:rsidRPr="00467031">
        <w:t>å</w:t>
      </w:r>
      <w:r w:rsidRPr="00467031">
        <w:t>endepenningen bör kunna användas även då den närståendes sjukdom inte är fullt så allvarlig som dagens regler kräver</w:t>
      </w:r>
      <w:r w:rsidR="0066095E" w:rsidRPr="00467031">
        <w:t>,</w:t>
      </w:r>
      <w:r w:rsidRPr="00467031">
        <w:t xml:space="preserve"> och den till närståendepenning berättigade kretsen bör vidgas.</w:t>
      </w:r>
    </w:p>
    <w:p w:rsidR="00004DA0" w:rsidRPr="00467031" w:rsidRDefault="00D84397" w:rsidP="00004DA0">
      <w:pPr>
        <w:pStyle w:val="Rubrik2"/>
      </w:pPr>
      <w:r w:rsidRPr="00467031">
        <w:t xml:space="preserve">En </w:t>
      </w:r>
      <w:r w:rsidR="00004DA0" w:rsidRPr="00467031">
        <w:t xml:space="preserve">äldreombudsman i </w:t>
      </w:r>
      <w:r w:rsidRPr="00467031">
        <w:t>varje kommun</w:t>
      </w:r>
    </w:p>
    <w:p w:rsidR="00004DA0" w:rsidRPr="00467031" w:rsidRDefault="00004DA0" w:rsidP="00004DA0">
      <w:pPr>
        <w:rPr>
          <w:rFonts w:ascii="Times" w:hAnsi="Times"/>
        </w:rPr>
      </w:pPr>
      <w:r w:rsidRPr="00467031">
        <w:rPr>
          <w:rFonts w:ascii="Times" w:hAnsi="Times"/>
        </w:rPr>
        <w:t xml:space="preserve">Många äldre upplever att de inte vet vart de </w:t>
      </w:r>
      <w:r w:rsidR="0066095E" w:rsidRPr="00467031">
        <w:rPr>
          <w:rFonts w:ascii="Times" w:hAnsi="Times"/>
        </w:rPr>
        <w:t>skall</w:t>
      </w:r>
      <w:r w:rsidRPr="00467031">
        <w:rPr>
          <w:rFonts w:ascii="Times" w:hAnsi="Times"/>
        </w:rPr>
        <w:t xml:space="preserve"> vända sig för att tala om ett missförhållande, eller för att få svar på frågor. För den som har starka anhör</w:t>
      </w:r>
      <w:r w:rsidRPr="00467031">
        <w:rPr>
          <w:rFonts w:ascii="Times" w:hAnsi="Times"/>
        </w:rPr>
        <w:t>i</w:t>
      </w:r>
      <w:r w:rsidRPr="00467031">
        <w:rPr>
          <w:rFonts w:ascii="Times" w:hAnsi="Times"/>
        </w:rPr>
        <w:t>ga är det inte så besvärligt. För den som inte har anhöriga som för deras talan behövs ett annat ombud.</w:t>
      </w:r>
    </w:p>
    <w:p w:rsidR="00004DA0" w:rsidRPr="00467031" w:rsidRDefault="00004DA0" w:rsidP="00004DA0">
      <w:pPr>
        <w:pStyle w:val="Normaltindrag"/>
      </w:pPr>
      <w:r w:rsidRPr="00467031">
        <w:t xml:space="preserve">Äldreombudsmannen </w:t>
      </w:r>
      <w:r w:rsidR="0066095E" w:rsidRPr="00467031">
        <w:t>skall</w:t>
      </w:r>
      <w:r w:rsidRPr="00467031">
        <w:t xml:space="preserve"> vara den instans dit äldre eller deras anhöriga kan vända sig med frågor och klagomål. Ombudsmannen </w:t>
      </w:r>
      <w:r w:rsidR="0066095E" w:rsidRPr="00467031">
        <w:t>skall</w:t>
      </w:r>
      <w:r w:rsidRPr="00467031">
        <w:t xml:space="preserve"> arbeta med uppföljning och dokumenterade synpunkter, och klagomål </w:t>
      </w:r>
      <w:r w:rsidR="0066095E" w:rsidRPr="00467031">
        <w:t>skall</w:t>
      </w:r>
      <w:r w:rsidRPr="00467031">
        <w:t xml:space="preserve"> rapporteras till kommunfullmäktige.</w:t>
      </w:r>
    </w:p>
    <w:p w:rsidR="00004DA0" w:rsidRPr="00467031" w:rsidRDefault="00004DA0" w:rsidP="00004DA0">
      <w:pPr>
        <w:pStyle w:val="Normaltindrag"/>
      </w:pPr>
      <w:r w:rsidRPr="00467031">
        <w:t>Äldreombudsmän med varierande uppgifter finns i dag i ett litet antal kommuner, men borde finnas i alla.</w:t>
      </w:r>
    </w:p>
    <w:p w:rsidR="00F75CA5" w:rsidRPr="00467031" w:rsidRDefault="00F75CA5" w:rsidP="00F75CA5">
      <w:pPr>
        <w:pStyle w:val="Rubrik2"/>
      </w:pPr>
      <w:bookmarkStart w:id="3" w:name="_Toc116209928"/>
      <w:r w:rsidRPr="00467031">
        <w:t>Samlad tillsyn</w:t>
      </w:r>
      <w:bookmarkEnd w:id="3"/>
    </w:p>
    <w:p w:rsidR="00F75CA5" w:rsidRPr="00467031" w:rsidRDefault="00F75CA5" w:rsidP="00F75CA5">
      <w:pPr>
        <w:rPr>
          <w:rFonts w:ascii="Times" w:hAnsi="Times"/>
          <w:szCs w:val="24"/>
        </w:rPr>
      </w:pPr>
      <w:r w:rsidRPr="00467031">
        <w:rPr>
          <w:rFonts w:ascii="Times" w:hAnsi="Times"/>
          <w:szCs w:val="24"/>
        </w:rPr>
        <w:t>Den statliga tillsynen av äldrevården bör ges en tydligare medicinsk komp</w:t>
      </w:r>
      <w:r w:rsidRPr="00467031">
        <w:rPr>
          <w:rFonts w:ascii="Times" w:hAnsi="Times"/>
          <w:szCs w:val="24"/>
        </w:rPr>
        <w:t>e</w:t>
      </w:r>
      <w:r w:rsidRPr="00467031">
        <w:rPr>
          <w:rFonts w:ascii="Times" w:hAnsi="Times"/>
          <w:szCs w:val="24"/>
        </w:rPr>
        <w:t>tens genom att koncentreras till Socialstyrelsen och dess regionala avdelnin</w:t>
      </w:r>
      <w:r w:rsidRPr="00467031">
        <w:rPr>
          <w:rFonts w:ascii="Times" w:hAnsi="Times"/>
          <w:szCs w:val="24"/>
        </w:rPr>
        <w:t>g</w:t>
      </w:r>
      <w:r w:rsidRPr="00467031">
        <w:rPr>
          <w:rFonts w:ascii="Times" w:hAnsi="Times"/>
          <w:szCs w:val="24"/>
        </w:rPr>
        <w:t>ar för tillsynsverksamhet. Regeringen har nu i stället koncentrerat inspekti</w:t>
      </w:r>
      <w:r w:rsidRPr="00467031">
        <w:rPr>
          <w:rFonts w:ascii="Times" w:hAnsi="Times"/>
          <w:szCs w:val="24"/>
        </w:rPr>
        <w:t>o</w:t>
      </w:r>
      <w:r w:rsidRPr="00467031">
        <w:rPr>
          <w:rFonts w:ascii="Times" w:hAnsi="Times"/>
          <w:szCs w:val="24"/>
        </w:rPr>
        <w:t xml:space="preserve">nen av äldrevården </w:t>
      </w:r>
      <w:r w:rsidR="0066095E" w:rsidRPr="00467031">
        <w:rPr>
          <w:rFonts w:ascii="Times" w:hAnsi="Times"/>
          <w:szCs w:val="24"/>
        </w:rPr>
        <w:t>till</w:t>
      </w:r>
      <w:r w:rsidRPr="00467031">
        <w:rPr>
          <w:rFonts w:ascii="Times" w:hAnsi="Times"/>
          <w:szCs w:val="24"/>
        </w:rPr>
        <w:t xml:space="preserve"> länsstyrelserna. Tyngdpunkten i kvalitetsarbetet och tillsynen </w:t>
      </w:r>
      <w:r w:rsidR="0066095E" w:rsidRPr="00467031">
        <w:rPr>
          <w:rFonts w:ascii="Times" w:hAnsi="Times"/>
          <w:szCs w:val="24"/>
        </w:rPr>
        <w:t>skall</w:t>
      </w:r>
      <w:r w:rsidRPr="00467031">
        <w:rPr>
          <w:rFonts w:ascii="Times" w:hAnsi="Times"/>
          <w:szCs w:val="24"/>
        </w:rPr>
        <w:t xml:space="preserve"> ligga lokalt, med äldreombudsmän, omsorgsgarantier och äl</w:t>
      </w:r>
      <w:r w:rsidRPr="00467031">
        <w:rPr>
          <w:rFonts w:ascii="Times" w:hAnsi="Times"/>
          <w:szCs w:val="24"/>
        </w:rPr>
        <w:t>d</w:t>
      </w:r>
      <w:r w:rsidRPr="00467031">
        <w:rPr>
          <w:rFonts w:ascii="Times" w:hAnsi="Times"/>
          <w:szCs w:val="24"/>
        </w:rPr>
        <w:t xml:space="preserve">revårdscentraler. Den statliga tillsynen </w:t>
      </w:r>
      <w:r w:rsidR="0066095E" w:rsidRPr="00467031">
        <w:rPr>
          <w:rFonts w:ascii="Times" w:hAnsi="Times"/>
          <w:szCs w:val="24"/>
        </w:rPr>
        <w:t>skall</w:t>
      </w:r>
      <w:r w:rsidRPr="00467031">
        <w:rPr>
          <w:rFonts w:ascii="Times" w:hAnsi="Times"/>
          <w:szCs w:val="24"/>
        </w:rPr>
        <w:t xml:space="preserve"> Socialstyrelsen stå för.</w:t>
      </w:r>
    </w:p>
    <w:p w:rsidR="00004DA0" w:rsidRPr="00467031" w:rsidRDefault="00004DA0" w:rsidP="00004DA0">
      <w:pPr>
        <w:pStyle w:val="Rubrik2"/>
      </w:pPr>
      <w:r w:rsidRPr="00467031">
        <w:t>Satsa på personalen</w:t>
      </w:r>
    </w:p>
    <w:p w:rsidR="00004DA0" w:rsidRPr="00467031" w:rsidRDefault="00004DA0" w:rsidP="00004DA0">
      <w:pPr>
        <w:ind w:right="-2"/>
      </w:pPr>
      <w:r w:rsidRPr="00467031">
        <w:t>All god omsorg hänger på att det finns personal med engagemang, kompetens och arbetsglädje. Omsorgspersonalen måste få radikalt annorlunda och fö</w:t>
      </w:r>
      <w:r w:rsidRPr="00467031">
        <w:t>r</w:t>
      </w:r>
      <w:r w:rsidRPr="00467031">
        <w:t xml:space="preserve">bättrade arbetsvillkor. </w:t>
      </w:r>
    </w:p>
    <w:p w:rsidR="00004DA0" w:rsidRPr="00467031" w:rsidRDefault="00004DA0" w:rsidP="001773EE">
      <w:pPr>
        <w:pStyle w:val="Normaltindrag"/>
      </w:pPr>
      <w:r w:rsidRPr="00467031">
        <w:t>Låt personalen få experimentera med intraprenader, kooperativ – prova ny vård och nya boendeformer. En personalgrupp bör kunna ta över driften av en verksamhet – i ett första skede utan föregående upphandling. Vi föreslår att ett ”avknoppningsstöd” införs som ger personalen förutsättningar att förber</w:t>
      </w:r>
      <w:r w:rsidRPr="00467031">
        <w:t>e</w:t>
      </w:r>
      <w:r w:rsidRPr="00467031">
        <w:t>da sig inför ett övertagande av en verksamhet.</w:t>
      </w:r>
    </w:p>
    <w:p w:rsidR="00004DA0" w:rsidRPr="00467031" w:rsidRDefault="00004DA0" w:rsidP="001773EE">
      <w:pPr>
        <w:pStyle w:val="Normaltindrag"/>
      </w:pPr>
      <w:r w:rsidRPr="00467031">
        <w:t>Skapa fasta utbildnings- och karriärvägar för omsorgspersonalen. Låt dem som vill få läsa till legitimerade sjuksköterska på halvfart, och låt dem, som nu kallas undersköterskor och biträden, få utbildas/utvecklas i sina uppgifter. De kan bli sköterskor med specialistkompetens för demensvård, palliativ vård och så vidare. Den som väljer att vidareutbilda sig måste se en effekt i lön</w:t>
      </w:r>
      <w:r w:rsidRPr="00467031">
        <w:t>e</w:t>
      </w:r>
      <w:r w:rsidRPr="00467031">
        <w:t>kuvertet – utbildning måste löna sig, även för vårdpersonal.</w:t>
      </w:r>
    </w:p>
    <w:p w:rsidR="00F75CA5" w:rsidRPr="00467031" w:rsidRDefault="00F75CA5" w:rsidP="00BC498E">
      <w:pPr>
        <w:pStyle w:val="Rubrik2"/>
      </w:pPr>
      <w:bookmarkStart w:id="4" w:name="_Toc116209930"/>
      <w:r w:rsidRPr="00467031">
        <w:t>Volontärer för bättre hälsa</w:t>
      </w:r>
      <w:bookmarkEnd w:id="4"/>
    </w:p>
    <w:p w:rsidR="00F75CA5" w:rsidRPr="00467031" w:rsidRDefault="00F75CA5" w:rsidP="00F75CA5">
      <w:pPr>
        <w:rPr>
          <w:rFonts w:ascii="Times" w:hAnsi="Times"/>
          <w:szCs w:val="24"/>
        </w:rPr>
      </w:pPr>
      <w:r w:rsidRPr="00467031">
        <w:rPr>
          <w:rFonts w:ascii="Times" w:hAnsi="Times"/>
          <w:szCs w:val="24"/>
        </w:rPr>
        <w:t>Goda och starka sociala nätverk är viktiga för bibehållen hälsa. Idag finns ett drygt hundratal så kallade frivilligcentraler ute i landets kommuner. Pensi</w:t>
      </w:r>
      <w:r w:rsidRPr="00467031">
        <w:rPr>
          <w:rFonts w:ascii="Times" w:hAnsi="Times"/>
          <w:szCs w:val="24"/>
        </w:rPr>
        <w:t>o</w:t>
      </w:r>
      <w:r w:rsidRPr="00467031">
        <w:rPr>
          <w:rFonts w:ascii="Times" w:hAnsi="Times"/>
          <w:szCs w:val="24"/>
        </w:rPr>
        <w:t>närsorganisationerna, Röda Korset med flera organisationer gör också stora insatser. Dessa fungerar som sambandscentraler mellan dem – främst äldre – som önskar stöd och hjälp i sin vardag och medmänniskor med ti</w:t>
      </w:r>
      <w:r w:rsidR="00AD3F9C" w:rsidRPr="00467031">
        <w:rPr>
          <w:rFonts w:ascii="Times" w:hAnsi="Times"/>
          <w:szCs w:val="24"/>
        </w:rPr>
        <w:t>d över för frivilliga insatser.</w:t>
      </w:r>
    </w:p>
    <w:p w:rsidR="00F75CA5" w:rsidRPr="00467031" w:rsidRDefault="00F75CA5" w:rsidP="00F75CA5">
      <w:pPr>
        <w:pStyle w:val="Normaltindrag"/>
        <w:rPr>
          <w:rFonts w:ascii="Times" w:hAnsi="Times"/>
          <w:szCs w:val="24"/>
        </w:rPr>
      </w:pPr>
      <w:r w:rsidRPr="00467031">
        <w:rPr>
          <w:rFonts w:ascii="Times" w:hAnsi="Times"/>
          <w:szCs w:val="24"/>
        </w:rPr>
        <w:t>I andra länder, som till exempel Kanada, är det en merit för studenter att göra frivilliga insatser. I princip alla deltar i volontärarbete. Vi har en hel del att lära av andra länder som har en tradition av volontärarbete inom vården. Det är viktigt att stimulera både gymnasister och studenter att göra volontä</w:t>
      </w:r>
      <w:r w:rsidRPr="00467031">
        <w:rPr>
          <w:rFonts w:ascii="Times" w:hAnsi="Times"/>
          <w:szCs w:val="24"/>
        </w:rPr>
        <w:t>r</w:t>
      </w:r>
      <w:r w:rsidRPr="00467031">
        <w:rPr>
          <w:rFonts w:ascii="Times" w:hAnsi="Times"/>
          <w:szCs w:val="24"/>
        </w:rPr>
        <w:t>insatser, såväl inom äldrevården som i andra verksamheter. Volontärarbete bör därför enligt Folkpartiets uppfattning stimuleras genom sä</w:t>
      </w:r>
      <w:r w:rsidR="00AD3F9C" w:rsidRPr="00467031">
        <w:rPr>
          <w:rFonts w:ascii="Times" w:hAnsi="Times"/>
          <w:szCs w:val="24"/>
        </w:rPr>
        <w:t>rskilda medel. Regeringen anslog</w:t>
      </w:r>
      <w:r w:rsidRPr="00467031">
        <w:rPr>
          <w:rFonts w:ascii="Times" w:hAnsi="Times"/>
          <w:szCs w:val="24"/>
        </w:rPr>
        <w:t xml:space="preserve"> i höstens budgetproposition medel som delvis motsvarar Folkpartiets tidigare krav. Utöver dessa </w:t>
      </w:r>
      <w:r w:rsidR="00BC498E" w:rsidRPr="00467031">
        <w:rPr>
          <w:rFonts w:ascii="Times" w:hAnsi="Times"/>
          <w:szCs w:val="24"/>
        </w:rPr>
        <w:t xml:space="preserve">har vi föreslagit </w:t>
      </w:r>
      <w:r w:rsidRPr="00467031">
        <w:rPr>
          <w:rFonts w:ascii="Times" w:hAnsi="Times"/>
          <w:szCs w:val="24"/>
        </w:rPr>
        <w:t>20</w:t>
      </w:r>
      <w:r w:rsidRPr="00467031">
        <w:rPr>
          <w:rFonts w:ascii="Times" w:hAnsi="Times"/>
          <w:b/>
          <w:szCs w:val="24"/>
        </w:rPr>
        <w:t xml:space="preserve"> </w:t>
      </w:r>
      <w:r w:rsidRPr="00467031">
        <w:rPr>
          <w:rFonts w:ascii="Times" w:hAnsi="Times"/>
          <w:szCs w:val="24"/>
        </w:rPr>
        <w:t>miljoner kr per år under åren 2006–2008.</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6095E" w:rsidRPr="00467031">
        <w:tblPrEx>
          <w:tblCellMar>
            <w:top w:w="0" w:type="dxa"/>
            <w:bottom w:w="0" w:type="dxa"/>
          </w:tblCellMar>
        </w:tblPrEx>
        <w:trPr>
          <w:cantSplit/>
        </w:trPr>
        <w:tc>
          <w:tcPr>
            <w:tcW w:w="3046" w:type="dxa"/>
          </w:tcPr>
          <w:p w:rsidR="0066095E" w:rsidRPr="00467031" w:rsidRDefault="0066095E" w:rsidP="0066095E">
            <w:pPr>
              <w:pStyle w:val="UnderskriftDatum"/>
              <w:spacing w:before="240"/>
            </w:pPr>
            <w:r w:rsidRPr="00467031">
              <w:t>Stockholm den 3 april 2006</w:t>
            </w:r>
          </w:p>
        </w:tc>
        <w:tc>
          <w:tcPr>
            <w:tcW w:w="3047" w:type="dxa"/>
          </w:tcPr>
          <w:p w:rsidR="0066095E" w:rsidRPr="00467031" w:rsidRDefault="0066095E" w:rsidP="0066095E">
            <w:pPr>
              <w:pStyle w:val="Underskrifter"/>
              <w:spacing w:before="240"/>
            </w:pPr>
          </w:p>
        </w:tc>
      </w:tr>
      <w:tr w:rsidR="0066095E" w:rsidRPr="00467031">
        <w:tblPrEx>
          <w:tblCellMar>
            <w:top w:w="0" w:type="dxa"/>
            <w:bottom w:w="0" w:type="dxa"/>
          </w:tblCellMar>
        </w:tblPrEx>
        <w:trPr>
          <w:cantSplit/>
        </w:trPr>
        <w:tc>
          <w:tcPr>
            <w:tcW w:w="3046" w:type="dxa"/>
          </w:tcPr>
          <w:p w:rsidR="0066095E" w:rsidRPr="00467031" w:rsidRDefault="0066095E" w:rsidP="0066095E">
            <w:pPr>
              <w:pStyle w:val="Underskrifter"/>
            </w:pPr>
            <w:r w:rsidRPr="00467031">
              <w:t>Erik Ullenhag (fp)</w:t>
            </w:r>
          </w:p>
        </w:tc>
        <w:tc>
          <w:tcPr>
            <w:tcW w:w="3047" w:type="dxa"/>
          </w:tcPr>
          <w:p w:rsidR="0066095E" w:rsidRPr="00467031" w:rsidRDefault="0066095E" w:rsidP="0066095E">
            <w:pPr>
              <w:pStyle w:val="Underskrifter"/>
            </w:pPr>
          </w:p>
        </w:tc>
      </w:tr>
      <w:tr w:rsidR="0066095E" w:rsidRPr="00467031">
        <w:tblPrEx>
          <w:tblCellMar>
            <w:top w:w="0" w:type="dxa"/>
            <w:bottom w:w="0" w:type="dxa"/>
          </w:tblCellMar>
        </w:tblPrEx>
        <w:trPr>
          <w:cantSplit/>
        </w:trPr>
        <w:tc>
          <w:tcPr>
            <w:tcW w:w="3046" w:type="dxa"/>
          </w:tcPr>
          <w:p w:rsidR="0066095E" w:rsidRPr="00467031" w:rsidRDefault="0066095E" w:rsidP="0066095E">
            <w:pPr>
              <w:pStyle w:val="Underskrifter"/>
            </w:pPr>
            <w:r w:rsidRPr="00467031">
              <w:t>Kerstin Heinemann (fp)</w:t>
            </w:r>
          </w:p>
        </w:tc>
        <w:tc>
          <w:tcPr>
            <w:tcW w:w="3047" w:type="dxa"/>
          </w:tcPr>
          <w:p w:rsidR="0066095E" w:rsidRPr="00467031" w:rsidRDefault="0066095E" w:rsidP="0066095E">
            <w:pPr>
              <w:pStyle w:val="Underskrifter"/>
            </w:pPr>
            <w:r w:rsidRPr="00467031">
              <w:t>Marita Aronson (fp)</w:t>
            </w:r>
          </w:p>
        </w:tc>
      </w:tr>
      <w:tr w:rsidR="0066095E" w:rsidRPr="00467031">
        <w:tblPrEx>
          <w:tblCellMar>
            <w:top w:w="0" w:type="dxa"/>
            <w:bottom w:w="0" w:type="dxa"/>
          </w:tblCellMar>
        </w:tblPrEx>
        <w:trPr>
          <w:cantSplit/>
        </w:trPr>
        <w:tc>
          <w:tcPr>
            <w:tcW w:w="3046" w:type="dxa"/>
          </w:tcPr>
          <w:p w:rsidR="0066095E" w:rsidRPr="00467031" w:rsidRDefault="0066095E" w:rsidP="0066095E">
            <w:pPr>
              <w:pStyle w:val="Underskrifter"/>
            </w:pPr>
            <w:r w:rsidRPr="00467031">
              <w:t>Mia Franzén (fp)</w:t>
            </w:r>
          </w:p>
        </w:tc>
        <w:tc>
          <w:tcPr>
            <w:tcW w:w="3047" w:type="dxa"/>
          </w:tcPr>
          <w:p w:rsidR="0066095E" w:rsidRPr="00467031" w:rsidRDefault="0066095E" w:rsidP="0066095E">
            <w:pPr>
              <w:pStyle w:val="Underskrifter"/>
            </w:pPr>
            <w:r w:rsidRPr="00467031">
              <w:t>Gabriel Romanus (fp)</w:t>
            </w:r>
          </w:p>
        </w:tc>
      </w:tr>
      <w:tr w:rsidR="0066095E" w:rsidRPr="00467031">
        <w:tblPrEx>
          <w:tblCellMar>
            <w:top w:w="0" w:type="dxa"/>
            <w:bottom w:w="0" w:type="dxa"/>
          </w:tblCellMar>
        </w:tblPrEx>
        <w:trPr>
          <w:cantSplit/>
        </w:trPr>
        <w:tc>
          <w:tcPr>
            <w:tcW w:w="3046" w:type="dxa"/>
          </w:tcPr>
          <w:p w:rsidR="0066095E" w:rsidRPr="00467031" w:rsidRDefault="0066095E" w:rsidP="0066095E">
            <w:pPr>
              <w:pStyle w:val="Underskrifter"/>
            </w:pPr>
            <w:r w:rsidRPr="00467031">
              <w:t>Linnéa Darell (fp)</w:t>
            </w:r>
          </w:p>
        </w:tc>
        <w:tc>
          <w:tcPr>
            <w:tcW w:w="3047" w:type="dxa"/>
          </w:tcPr>
          <w:p w:rsidR="0066095E" w:rsidRPr="00467031" w:rsidRDefault="0066095E" w:rsidP="0066095E">
            <w:pPr>
              <w:pStyle w:val="Underskrifter"/>
            </w:pPr>
          </w:p>
        </w:tc>
      </w:tr>
    </w:tbl>
    <w:p w:rsidR="00004DA0" w:rsidRPr="00467031" w:rsidRDefault="00004DA0" w:rsidP="0066095E">
      <w:pPr>
        <w:pStyle w:val="Normaltindrag"/>
      </w:pPr>
    </w:p>
    <w:sectPr w:rsidR="00004DA0" w:rsidRPr="00467031" w:rsidSect="006609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4FCC" w:rsidRPr="00467031" w:rsidRDefault="005F4FCC">
      <w:r w:rsidRPr="00467031">
        <w:separator/>
      </w:r>
    </w:p>
  </w:endnote>
  <w:endnote w:type="continuationSeparator" w:id="0">
    <w:p w:rsidR="005F4FCC" w:rsidRPr="00467031" w:rsidRDefault="005F4FCC">
      <w:r w:rsidRPr="004670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5E" w:rsidRPr="00467031" w:rsidRDefault="00467031" w:rsidP="0066095E">
    <w:pPr>
      <w:pStyle w:val="Sidfot"/>
    </w:pPr>
    <w:r w:rsidRPr="004670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83400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95E" w:rsidRDefault="0066095E">
                          <w:pPr>
                            <w:pStyle w:val="NormalS5sidnrV"/>
                          </w:pPr>
                          <w:r>
                            <w:fldChar w:fldCharType="begin"/>
                          </w:r>
                          <w:r>
                            <w:instrText xml:space="preserve"> PAGE *\charformat</w:instrText>
                          </w:r>
                          <w:r>
                            <w:fldChar w:fldCharType="separate"/>
                          </w:r>
                          <w:r w:rsidR="009E088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095E" w:rsidRDefault="0066095E">
                    <w:pPr>
                      <w:pStyle w:val="NormalS5sidnrV"/>
                    </w:pPr>
                    <w:r>
                      <w:fldChar w:fldCharType="begin"/>
                    </w:r>
                    <w:r>
                      <w:instrText xml:space="preserve"> PAGE *\charformat</w:instrText>
                    </w:r>
                    <w:r>
                      <w:fldChar w:fldCharType="separate"/>
                    </w:r>
                    <w:r w:rsidR="009E088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5E" w:rsidRPr="00467031" w:rsidRDefault="00467031" w:rsidP="0066095E">
    <w:pPr>
      <w:pStyle w:val="Sidfot"/>
    </w:pPr>
    <w:r w:rsidRPr="004670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89179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95E" w:rsidRDefault="0066095E">
                          <w:pPr>
                            <w:pStyle w:val="NormalS5sidnrH"/>
                            <w:ind w:right="0"/>
                          </w:pPr>
                          <w:r>
                            <w:fldChar w:fldCharType="begin"/>
                          </w:r>
                          <w:r>
                            <w:instrText xml:space="preserve"> PAGE *\charformat</w:instrText>
                          </w:r>
                          <w:r>
                            <w:fldChar w:fldCharType="separate"/>
                          </w:r>
                          <w:r w:rsidR="009E0886">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095E" w:rsidRDefault="0066095E">
                    <w:pPr>
                      <w:pStyle w:val="NormalS5sidnrH"/>
                      <w:ind w:right="0"/>
                    </w:pPr>
                    <w:r>
                      <w:fldChar w:fldCharType="begin"/>
                    </w:r>
                    <w:r>
                      <w:instrText xml:space="preserve"> PAGE *\charformat</w:instrText>
                    </w:r>
                    <w:r>
                      <w:fldChar w:fldCharType="separate"/>
                    </w:r>
                    <w:r w:rsidR="009E0886">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5E" w:rsidRPr="00467031" w:rsidRDefault="00467031" w:rsidP="0066095E">
    <w:pPr>
      <w:pStyle w:val="Sidfot"/>
    </w:pPr>
    <w:r w:rsidRPr="004670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3692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95E" w:rsidRDefault="0066095E">
                          <w:pPr>
                            <w:pStyle w:val="NormalS5sidnrH"/>
                            <w:ind w:right="0"/>
                          </w:pPr>
                          <w:r>
                            <w:fldChar w:fldCharType="begin"/>
                          </w:r>
                          <w:r>
                            <w:instrText xml:space="preserve"> PAGE *\charformat</w:instrText>
                          </w:r>
                          <w:r>
                            <w:fldChar w:fldCharType="separate"/>
                          </w:r>
                          <w:r w:rsidR="009E088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095E" w:rsidRDefault="0066095E">
                    <w:pPr>
                      <w:pStyle w:val="NormalS5sidnrH"/>
                      <w:ind w:right="0"/>
                    </w:pPr>
                    <w:r>
                      <w:fldChar w:fldCharType="begin"/>
                    </w:r>
                    <w:r>
                      <w:instrText xml:space="preserve"> PAGE *\charformat</w:instrText>
                    </w:r>
                    <w:r>
                      <w:fldChar w:fldCharType="separate"/>
                    </w:r>
                    <w:r w:rsidR="009E088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4FCC" w:rsidRPr="00467031" w:rsidRDefault="005F4FCC" w:rsidP="0066095E">
      <w:pPr>
        <w:pStyle w:val="Sidfot"/>
      </w:pPr>
    </w:p>
  </w:footnote>
  <w:footnote w:type="continuationSeparator" w:id="0">
    <w:p w:rsidR="005F4FCC" w:rsidRPr="00467031" w:rsidRDefault="005F4FCC">
      <w:r w:rsidRPr="00467031">
        <w:continuationSeparator/>
      </w:r>
    </w:p>
  </w:footnote>
  <w:footnote w:id="1">
    <w:p w:rsidR="0066095E" w:rsidRPr="00467031" w:rsidRDefault="0066095E" w:rsidP="009C4D04">
      <w:pPr>
        <w:pStyle w:val="Fotnotstext"/>
      </w:pPr>
      <w:r w:rsidRPr="00467031">
        <w:rPr>
          <w:rStyle w:val="Fotnotsreferens"/>
        </w:rPr>
        <w:footnoteRef/>
      </w:r>
      <w:r w:rsidRPr="00467031">
        <w:t xml:space="preserve"> Nationell handlingsplan för äldreomsorgen, slutrapport. Socialstyrelsen 2002.</w:t>
      </w:r>
    </w:p>
  </w:footnote>
  <w:footnote w:id="2">
    <w:p w:rsidR="0066095E" w:rsidRPr="00467031" w:rsidRDefault="0066095E" w:rsidP="009C4D04">
      <w:pPr>
        <w:pStyle w:val="Fotnotstext"/>
      </w:pPr>
      <w:r w:rsidRPr="00467031">
        <w:rPr>
          <w:rStyle w:val="Fotnotsreferens"/>
        </w:rPr>
        <w:footnoteRef/>
      </w:r>
      <w:r w:rsidRPr="00467031">
        <w:t xml:space="preserve"> Social tillsyn 2003, Socialstyrelsen och länsstyrelserna.</w:t>
      </w:r>
    </w:p>
  </w:footnote>
  <w:footnote w:id="3">
    <w:p w:rsidR="0066095E" w:rsidRPr="00467031" w:rsidRDefault="0066095E" w:rsidP="009C4D04">
      <w:pPr>
        <w:pStyle w:val="Fotnotstext"/>
      </w:pPr>
      <w:r w:rsidRPr="00467031">
        <w:rPr>
          <w:rStyle w:val="Fotnotsreferens"/>
        </w:rPr>
        <w:footnoteRef/>
      </w:r>
      <w:r w:rsidRPr="00467031">
        <w:t xml:space="preserve"> Kvaliteten i äldres läkemedelsanvändning, Socialstyrelsen 2004.</w:t>
      </w:r>
    </w:p>
  </w:footnote>
  <w:footnote w:id="4">
    <w:p w:rsidR="0066095E" w:rsidRPr="00467031" w:rsidRDefault="0066095E" w:rsidP="009C4D04">
      <w:pPr>
        <w:pStyle w:val="Fotnotstext"/>
      </w:pPr>
      <w:r w:rsidRPr="00467031">
        <w:rPr>
          <w:rStyle w:val="Fotnotsreferens"/>
        </w:rPr>
        <w:footnoteRef/>
      </w:r>
      <w:r w:rsidRPr="00467031">
        <w:t xml:space="preserve"> Äldrestatistik 1998 och 2002, Socialstyrelsen.</w:t>
      </w:r>
    </w:p>
  </w:footnote>
  <w:footnote w:id="5">
    <w:p w:rsidR="0066095E" w:rsidRPr="00467031" w:rsidRDefault="0066095E" w:rsidP="009C4D04">
      <w:pPr>
        <w:pStyle w:val="Fotnotstext"/>
      </w:pPr>
      <w:r w:rsidRPr="00467031">
        <w:rPr>
          <w:rStyle w:val="Fotnotsreferens"/>
        </w:rPr>
        <w:footnoteRef/>
      </w:r>
      <w:r w:rsidRPr="00467031">
        <w:t xml:space="preserve"> Rapport – Trygghet på ålderns höst. Socialdemokraterna 2002.</w:t>
      </w:r>
    </w:p>
  </w:footnote>
  <w:footnote w:id="6">
    <w:p w:rsidR="0066095E" w:rsidRPr="00467031" w:rsidRDefault="0066095E" w:rsidP="009C4D04">
      <w:pPr>
        <w:pStyle w:val="Fotnotstext"/>
      </w:pPr>
      <w:r w:rsidRPr="00467031">
        <w:rPr>
          <w:rStyle w:val="Fotnotsreferens"/>
        </w:rPr>
        <w:footnoteRef/>
      </w:r>
      <w:r w:rsidRPr="00467031">
        <w:t xml:space="preserve"> Äldrestatistik 2004, Socialstyrelsen.</w:t>
      </w:r>
    </w:p>
  </w:footnote>
  <w:footnote w:id="7">
    <w:p w:rsidR="0066095E" w:rsidRPr="00467031" w:rsidRDefault="0066095E" w:rsidP="009C4D04">
      <w:pPr>
        <w:pStyle w:val="Fotnotstext"/>
      </w:pPr>
      <w:r w:rsidRPr="00467031">
        <w:rPr>
          <w:rStyle w:val="Fotnotsreferens"/>
        </w:rPr>
        <w:footnoteRef/>
      </w:r>
      <w:r w:rsidRPr="00467031">
        <w:t xml:space="preserve"> Proposition 1999/2000:79, Från patient till medborgare.</w:t>
      </w:r>
    </w:p>
  </w:footnote>
  <w:footnote w:id="8">
    <w:p w:rsidR="0066095E" w:rsidRPr="00467031" w:rsidRDefault="0066095E" w:rsidP="009C4D04">
      <w:pPr>
        <w:pStyle w:val="Fotnotstext"/>
      </w:pPr>
      <w:r w:rsidRPr="00467031">
        <w:rPr>
          <w:rStyle w:val="Fotnotsreferens"/>
        </w:rPr>
        <w:footnoteRef/>
      </w:r>
      <w:r w:rsidRPr="00467031">
        <w:t xml:space="preserve"> Dagens Samhälle 38/2005.</w:t>
      </w:r>
    </w:p>
  </w:footnote>
  <w:footnote w:id="9">
    <w:p w:rsidR="0066095E" w:rsidRPr="00467031" w:rsidRDefault="0066095E" w:rsidP="009C4D04">
      <w:pPr>
        <w:pStyle w:val="Fotnotstext"/>
      </w:pPr>
      <w:r w:rsidRPr="00467031">
        <w:rPr>
          <w:rStyle w:val="Fotnotsreferens"/>
        </w:rPr>
        <w:footnoteRef/>
      </w:r>
      <w:r w:rsidRPr="00467031">
        <w:t xml:space="preserve"> Anmälda brott, preliminär statistik för år 2005, BRÅ.</w:t>
      </w:r>
    </w:p>
  </w:footnote>
  <w:footnote w:id="10">
    <w:p w:rsidR="0066095E" w:rsidRPr="00467031" w:rsidRDefault="0066095E" w:rsidP="009C4D04">
      <w:pPr>
        <w:pStyle w:val="Fotnotstext"/>
      </w:pPr>
      <w:r w:rsidRPr="00467031">
        <w:rPr>
          <w:rStyle w:val="Fotnotsreferens"/>
        </w:rPr>
        <w:footnoteRef/>
      </w:r>
      <w:r w:rsidRPr="00467031">
        <w:t xml:space="preserve"> SCB:s ULF-undersökning, www.scb.se.</w:t>
      </w:r>
    </w:p>
  </w:footnote>
  <w:footnote w:id="11">
    <w:p w:rsidR="0066095E" w:rsidRPr="00467031" w:rsidRDefault="0066095E" w:rsidP="009C4D04">
      <w:pPr>
        <w:pStyle w:val="Fotnotstext"/>
      </w:pPr>
      <w:r w:rsidRPr="00467031">
        <w:rPr>
          <w:rStyle w:val="Fotnotsreferens"/>
        </w:rPr>
        <w:footnoteRef/>
      </w:r>
      <w:r w:rsidRPr="00467031">
        <w:t xml:space="preserve"> Kompetensförsörjning inom vård och omsorg om äldre, Socialstyrelsen m.fl. 2003.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5E" w:rsidRPr="00467031" w:rsidRDefault="00467031" w:rsidP="0066095E">
    <w:pPr>
      <w:pStyle w:val="Sidhuvud"/>
    </w:pPr>
    <w:r w:rsidRPr="004670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16129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95E" w:rsidRDefault="0066095E">
                          <w:pPr>
                            <w:pStyle w:val="KantRubrikS5V"/>
                          </w:pPr>
                          <w:r>
                            <w:fldChar w:fldCharType="begin"/>
                          </w:r>
                          <w:r>
                            <w:instrText xml:space="preserve"> DOCPROPERTY "YearUser" *\charformat </w:instrText>
                          </w:r>
                          <w:r>
                            <w:fldChar w:fldCharType="separate"/>
                          </w:r>
                          <w:r w:rsidR="006D34FD">
                            <w:t>2005/06</w:t>
                          </w:r>
                          <w:r>
                            <w:fldChar w:fldCharType="end"/>
                          </w:r>
                          <w:r>
                            <w:t>:</w:t>
                          </w:r>
                          <w:r>
                            <w:fldChar w:fldCharType="begin"/>
                          </w:r>
                          <w:r>
                            <w:instrText xml:space="preserve"> DOCPROPERTY "Motionsnummer" *\charformat </w:instrText>
                          </w:r>
                          <w:r>
                            <w:fldChar w:fldCharType="separate"/>
                          </w:r>
                          <w:r w:rsidR="006D34FD">
                            <w:t>So38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095E" w:rsidRDefault="0066095E">
                    <w:pPr>
                      <w:pStyle w:val="KantRubrikS5V"/>
                    </w:pPr>
                    <w:r>
                      <w:fldChar w:fldCharType="begin"/>
                    </w:r>
                    <w:r>
                      <w:instrText xml:space="preserve"> DOCPROPERTY "YearUser" *\charformat </w:instrText>
                    </w:r>
                    <w:r>
                      <w:fldChar w:fldCharType="separate"/>
                    </w:r>
                    <w:r w:rsidR="006D34FD">
                      <w:t>2005/06</w:t>
                    </w:r>
                    <w:r>
                      <w:fldChar w:fldCharType="end"/>
                    </w:r>
                    <w:r>
                      <w:t>:</w:t>
                    </w:r>
                    <w:r>
                      <w:fldChar w:fldCharType="begin"/>
                    </w:r>
                    <w:r>
                      <w:instrText xml:space="preserve"> DOCPROPERTY "Motionsnummer" *\charformat </w:instrText>
                    </w:r>
                    <w:r>
                      <w:fldChar w:fldCharType="separate"/>
                    </w:r>
                    <w:r w:rsidR="006D34FD">
                      <w:t>So38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5E" w:rsidRPr="00467031" w:rsidRDefault="00467031" w:rsidP="0066095E">
    <w:pPr>
      <w:pStyle w:val="Sidhuvud"/>
    </w:pPr>
    <w:r w:rsidRPr="004670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7175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95E" w:rsidRDefault="0066095E">
                          <w:pPr>
                            <w:pStyle w:val="KantRubrikS5H"/>
                            <w:ind w:right="0"/>
                          </w:pPr>
                          <w:r>
                            <w:fldChar w:fldCharType="begin"/>
                          </w:r>
                          <w:r>
                            <w:instrText xml:space="preserve"> DOCPROPERTY "YearUser" *\charformat </w:instrText>
                          </w:r>
                          <w:r>
                            <w:fldChar w:fldCharType="separate"/>
                          </w:r>
                          <w:r w:rsidR="006D34FD">
                            <w:t>2005/06</w:t>
                          </w:r>
                          <w:r>
                            <w:fldChar w:fldCharType="end"/>
                          </w:r>
                          <w:r>
                            <w:t>:</w:t>
                          </w:r>
                          <w:r>
                            <w:fldChar w:fldCharType="begin"/>
                          </w:r>
                          <w:r>
                            <w:instrText xml:space="preserve"> DOCPROPERTY "Motionsnummer" *\charformat </w:instrText>
                          </w:r>
                          <w:r>
                            <w:fldChar w:fldCharType="separate"/>
                          </w:r>
                          <w:r w:rsidR="006D34FD">
                            <w:t>So38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095E" w:rsidRDefault="0066095E">
                    <w:pPr>
                      <w:pStyle w:val="KantRubrikS5H"/>
                      <w:ind w:right="0"/>
                    </w:pPr>
                    <w:r>
                      <w:fldChar w:fldCharType="begin"/>
                    </w:r>
                    <w:r>
                      <w:instrText xml:space="preserve"> DOCPROPERTY "YearUser" *\charformat </w:instrText>
                    </w:r>
                    <w:r>
                      <w:fldChar w:fldCharType="separate"/>
                    </w:r>
                    <w:r w:rsidR="006D34FD">
                      <w:t>2005/06</w:t>
                    </w:r>
                    <w:r>
                      <w:fldChar w:fldCharType="end"/>
                    </w:r>
                    <w:r>
                      <w:t>:</w:t>
                    </w:r>
                    <w:r>
                      <w:fldChar w:fldCharType="begin"/>
                    </w:r>
                    <w:r>
                      <w:instrText xml:space="preserve"> DOCPROPERTY "Motionsnummer" *\charformat </w:instrText>
                    </w:r>
                    <w:r>
                      <w:fldChar w:fldCharType="separate"/>
                    </w:r>
                    <w:r w:rsidR="006D34FD">
                      <w:t>So38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5E" w:rsidRPr="00467031" w:rsidRDefault="0066095E">
    <w:pPr>
      <w:pStyle w:val="FSHNormal"/>
      <w:tabs>
        <w:tab w:val="right" w:pos="5840"/>
      </w:tabs>
    </w:pPr>
    <w:r w:rsidRPr="00467031">
      <w:br/>
    </w:r>
    <w:r w:rsidRPr="00467031">
      <w:fldChar w:fldCharType="begin" w:fldLock="1"/>
    </w:r>
    <w:r w:rsidRPr="00467031">
      <w:instrText xml:space="preserve"> DOCPROPERTY</w:instrText>
    </w:r>
    <w:r w:rsidRPr="00467031">
      <w:rPr>
        <w:sz w:val="18"/>
      </w:rPr>
      <w:instrText xml:space="preserve"> "YearUser" *\charformat </w:instrText>
    </w:r>
    <w:r w:rsidRPr="00467031">
      <w:fldChar w:fldCharType="separate"/>
    </w:r>
    <w:r w:rsidR="006D34FD" w:rsidRPr="00467031">
      <w:t>2005/06</w:t>
    </w:r>
    <w:r w:rsidRPr="00467031">
      <w:fldChar w:fldCharType="end"/>
    </w:r>
    <w:r w:rsidRPr="00467031">
      <w:t xml:space="preserve"> </w:t>
    </w:r>
    <w:r w:rsidRPr="00467031">
      <w:tab/>
      <w:t xml:space="preserve">mnr: </w:t>
    </w:r>
    <w:r w:rsidRPr="00467031">
      <w:fldChar w:fldCharType="begin" w:fldLock="1"/>
    </w:r>
    <w:r w:rsidRPr="00467031">
      <w:instrText xml:space="preserve"> DOCPROPERTY</w:instrText>
    </w:r>
    <w:r w:rsidRPr="00467031">
      <w:rPr>
        <w:sz w:val="18"/>
      </w:rPr>
      <w:instrText xml:space="preserve"> "Motionsnummer" *\charformat </w:instrText>
    </w:r>
    <w:r w:rsidRPr="00467031">
      <w:fldChar w:fldCharType="separate"/>
    </w:r>
    <w:r w:rsidR="006D34FD" w:rsidRPr="00467031">
      <w:t>So38</w:t>
    </w:r>
    <w:r w:rsidRPr="00467031">
      <w:fldChar w:fldCharType="end"/>
    </w:r>
    <w:r w:rsidRPr="00467031">
      <w:br/>
    </w:r>
    <w:r w:rsidRPr="00467031">
      <w:fldChar w:fldCharType="begin" w:fldLock="1"/>
    </w:r>
    <w:r w:rsidRPr="00467031">
      <w:instrText xml:space="preserve"> DOCPROPERTY</w:instrText>
    </w:r>
    <w:r w:rsidRPr="00467031">
      <w:rPr>
        <w:sz w:val="18"/>
      </w:rPr>
      <w:instrText xml:space="preserve"> "Samling" *\charformat </w:instrText>
    </w:r>
    <w:r w:rsidRPr="00467031">
      <w:fldChar w:fldCharType="end"/>
    </w:r>
    <w:r w:rsidRPr="00467031">
      <w:tab/>
      <w:t xml:space="preserve">pnr: </w:t>
    </w:r>
    <w:r w:rsidRPr="00467031">
      <w:fldChar w:fldCharType="begin" w:fldLock="1"/>
    </w:r>
    <w:r w:rsidRPr="00467031">
      <w:instrText xml:space="preserve"> DOCPROPERTY</w:instrText>
    </w:r>
    <w:r w:rsidRPr="00467031">
      <w:rPr>
        <w:sz w:val="18"/>
      </w:rPr>
      <w:instrText xml:space="preserve"> "Partinummer" *\charformat </w:instrText>
    </w:r>
    <w:r w:rsidRPr="00467031">
      <w:fldChar w:fldCharType="separate"/>
    </w:r>
    <w:r w:rsidR="006D34FD" w:rsidRPr="00467031">
      <w:t>fp1324</w:t>
    </w:r>
    <w:r w:rsidRPr="00467031">
      <w:fldChar w:fldCharType="end"/>
    </w:r>
  </w:p>
  <w:p w:rsidR="0066095E" w:rsidRPr="00467031" w:rsidRDefault="0066095E">
    <w:pPr>
      <w:pStyle w:val="FSHRub1"/>
    </w:pPr>
    <w:r w:rsidRPr="00467031">
      <w:t>Motion till riksdagen</w:t>
    </w:r>
    <w:r w:rsidRPr="00467031">
      <w:br/>
    </w:r>
    <w:r w:rsidRPr="00467031">
      <w:fldChar w:fldCharType="begin" w:fldLock="1"/>
    </w:r>
    <w:r w:rsidRPr="00467031">
      <w:instrText xml:space="preserve"> DOCPROPERTY "YearUser" *\charformat </w:instrText>
    </w:r>
    <w:r w:rsidRPr="00467031">
      <w:fldChar w:fldCharType="separate"/>
    </w:r>
    <w:r w:rsidR="006D34FD" w:rsidRPr="00467031">
      <w:t>2005/06</w:t>
    </w:r>
    <w:r w:rsidRPr="00467031">
      <w:fldChar w:fldCharType="end"/>
    </w:r>
    <w:r w:rsidRPr="00467031">
      <w:t>:</w:t>
    </w:r>
    <w:r w:rsidRPr="00467031">
      <w:fldChar w:fldCharType="begin" w:fldLock="1"/>
    </w:r>
    <w:r w:rsidRPr="00467031">
      <w:instrText xml:space="preserve"> DOCPROPERTY "Motionsnummer" *\charformat </w:instrText>
    </w:r>
    <w:r w:rsidRPr="00467031">
      <w:fldChar w:fldCharType="separate"/>
    </w:r>
    <w:r w:rsidR="006D34FD" w:rsidRPr="00467031">
      <w:t>So38</w:t>
    </w:r>
    <w:r w:rsidRPr="00467031">
      <w:fldChar w:fldCharType="end"/>
    </w:r>
  </w:p>
  <w:p w:rsidR="0066095E" w:rsidRPr="00467031" w:rsidRDefault="0066095E">
    <w:pPr>
      <w:pStyle w:val="FSHNormalS5"/>
    </w:pPr>
    <w:r w:rsidRPr="00467031">
      <w:fldChar w:fldCharType="begin" w:fldLock="1"/>
    </w:r>
    <w:r w:rsidRPr="00467031">
      <w:instrText xml:space="preserve"> DOCPROPERTY "MotionarText" *\charformat </w:instrText>
    </w:r>
    <w:r w:rsidRPr="00467031">
      <w:fldChar w:fldCharType="separate"/>
    </w:r>
    <w:r w:rsidR="006D34FD" w:rsidRPr="00467031">
      <w:t>av Erik Ullenhag m.fl. (fp)</w:t>
    </w:r>
    <w:r w:rsidRPr="00467031">
      <w:fldChar w:fldCharType="end"/>
    </w:r>
    <w:r w:rsidRPr="00467031">
      <w:br/>
    </w:r>
    <w:r w:rsidRPr="00467031">
      <w:fldChar w:fldCharType="begin" w:fldLock="1"/>
    </w:r>
    <w:r w:rsidRPr="00467031">
      <w:instrText xml:space="preserve"> DOCPROPERTY "SvarFrasKort" *\charformat </w:instrText>
    </w:r>
    <w:r w:rsidRPr="00467031">
      <w:fldChar w:fldCharType="separate"/>
    </w:r>
    <w:r w:rsidR="006D34FD" w:rsidRPr="00467031">
      <w:t>med anledning av prop. 2005/06:115</w:t>
    </w:r>
    <w:r w:rsidRPr="00467031">
      <w:fldChar w:fldCharType="end"/>
    </w:r>
  </w:p>
  <w:p w:rsidR="0066095E" w:rsidRPr="00467031" w:rsidRDefault="0066095E">
    <w:pPr>
      <w:pStyle w:val="FSHTitel"/>
    </w:pPr>
    <w:r w:rsidRPr="00467031">
      <w:fldChar w:fldCharType="begin" w:fldLock="1"/>
    </w:r>
    <w:r w:rsidRPr="00467031">
      <w:instrText xml:space="preserve"> DOCPROPERTY</w:instrText>
    </w:r>
    <w:r w:rsidRPr="00467031">
      <w:rPr>
        <w:sz w:val="18"/>
      </w:rPr>
      <w:instrText xml:space="preserve"> "RubrikSvar" *\charformat </w:instrText>
    </w:r>
    <w:r w:rsidRPr="00467031">
      <w:fldChar w:fldCharType="separate"/>
    </w:r>
    <w:r w:rsidR="006D34FD" w:rsidRPr="00467031">
      <w:t>Nationell utvecklingsplan för vård och omsorg om äldre</w:t>
    </w:r>
    <w:r w:rsidRPr="00467031">
      <w:fldChar w:fldCharType="end"/>
    </w:r>
  </w:p>
  <w:p w:rsidR="0066095E" w:rsidRPr="00467031" w:rsidRDefault="0066095E" w:rsidP="0066095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5655DB3"/>
    <w:multiLevelType w:val="hybridMultilevel"/>
    <w:tmpl w:val="13F4C422"/>
    <w:lvl w:ilvl="0" w:tplc="544AEAB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0EF646C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B0B7164"/>
    <w:multiLevelType w:val="hybridMultilevel"/>
    <w:tmpl w:val="AB6831AA"/>
    <w:lvl w:ilvl="0" w:tplc="E500F75E">
      <w:start w:val="1"/>
      <w:numFmt w:val="bullet"/>
      <w:lvlText w:val=""/>
      <w:lvlJc w:val="left"/>
      <w:pPr>
        <w:tabs>
          <w:tab w:val="num" w:pos="720"/>
        </w:tabs>
        <w:ind w:left="720" w:hanging="360"/>
      </w:pPr>
      <w:rPr>
        <w:rFonts w:ascii="Symbol" w:hAnsi="Symbol"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num w:numId="1" w16cid:durableId="1887915028">
    <w:abstractNumId w:val="14"/>
  </w:num>
  <w:num w:numId="2" w16cid:durableId="1794707829">
    <w:abstractNumId w:val="10"/>
  </w:num>
  <w:num w:numId="3" w16cid:durableId="2045520114">
    <w:abstractNumId w:val="11"/>
  </w:num>
  <w:num w:numId="4" w16cid:durableId="5182525">
    <w:abstractNumId w:val="12"/>
  </w:num>
  <w:num w:numId="5" w16cid:durableId="249238016">
    <w:abstractNumId w:val="8"/>
  </w:num>
  <w:num w:numId="6" w16cid:durableId="1287279245">
    <w:abstractNumId w:val="3"/>
  </w:num>
  <w:num w:numId="7" w16cid:durableId="837842344">
    <w:abstractNumId w:val="2"/>
  </w:num>
  <w:num w:numId="8" w16cid:durableId="2064912713">
    <w:abstractNumId w:val="1"/>
  </w:num>
  <w:num w:numId="9" w16cid:durableId="1583837350">
    <w:abstractNumId w:val="0"/>
  </w:num>
  <w:num w:numId="10" w16cid:durableId="1667324212">
    <w:abstractNumId w:val="9"/>
  </w:num>
  <w:num w:numId="11" w16cid:durableId="1859348824">
    <w:abstractNumId w:val="7"/>
  </w:num>
  <w:num w:numId="12" w16cid:durableId="520049414">
    <w:abstractNumId w:val="6"/>
  </w:num>
  <w:num w:numId="13" w16cid:durableId="1359163487">
    <w:abstractNumId w:val="5"/>
  </w:num>
  <w:num w:numId="14" w16cid:durableId="1893540491">
    <w:abstractNumId w:val="4"/>
  </w:num>
  <w:num w:numId="15" w16cid:durableId="1935700283">
    <w:abstractNumId w:val="13"/>
  </w:num>
  <w:num w:numId="16" w16cid:durableId="7389388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3"/>
  </w:docVars>
  <w:rsids>
    <w:rsidRoot w:val="0094377A"/>
    <w:rsid w:val="00004DA0"/>
    <w:rsid w:val="00011AD2"/>
    <w:rsid w:val="00024D51"/>
    <w:rsid w:val="00040D14"/>
    <w:rsid w:val="0004381F"/>
    <w:rsid w:val="00064BC3"/>
    <w:rsid w:val="000665E6"/>
    <w:rsid w:val="00066775"/>
    <w:rsid w:val="00072FB9"/>
    <w:rsid w:val="00081849"/>
    <w:rsid w:val="000E48DA"/>
    <w:rsid w:val="000F5ADD"/>
    <w:rsid w:val="00100531"/>
    <w:rsid w:val="0010382E"/>
    <w:rsid w:val="001242BD"/>
    <w:rsid w:val="001773EE"/>
    <w:rsid w:val="001E0043"/>
    <w:rsid w:val="00201DFB"/>
    <w:rsid w:val="00204A63"/>
    <w:rsid w:val="00212FF1"/>
    <w:rsid w:val="00230193"/>
    <w:rsid w:val="0025068A"/>
    <w:rsid w:val="002818D3"/>
    <w:rsid w:val="002943C8"/>
    <w:rsid w:val="00295E6D"/>
    <w:rsid w:val="002C2373"/>
    <w:rsid w:val="002D11A8"/>
    <w:rsid w:val="003435C0"/>
    <w:rsid w:val="003866EC"/>
    <w:rsid w:val="003F100A"/>
    <w:rsid w:val="00445271"/>
    <w:rsid w:val="00447A04"/>
    <w:rsid w:val="00467031"/>
    <w:rsid w:val="004A0504"/>
    <w:rsid w:val="004E38D9"/>
    <w:rsid w:val="005B145B"/>
    <w:rsid w:val="005D2AB3"/>
    <w:rsid w:val="005F4FCC"/>
    <w:rsid w:val="00640F68"/>
    <w:rsid w:val="00655565"/>
    <w:rsid w:val="0066095E"/>
    <w:rsid w:val="006D34FD"/>
    <w:rsid w:val="00740D6D"/>
    <w:rsid w:val="00743F76"/>
    <w:rsid w:val="0075633F"/>
    <w:rsid w:val="00794149"/>
    <w:rsid w:val="0079729B"/>
    <w:rsid w:val="007B67A7"/>
    <w:rsid w:val="007C6092"/>
    <w:rsid w:val="00846903"/>
    <w:rsid w:val="0094377A"/>
    <w:rsid w:val="00964237"/>
    <w:rsid w:val="009C4D04"/>
    <w:rsid w:val="009E0886"/>
    <w:rsid w:val="00A053C6"/>
    <w:rsid w:val="00A766FA"/>
    <w:rsid w:val="00A86C2F"/>
    <w:rsid w:val="00AB5000"/>
    <w:rsid w:val="00AD3F9C"/>
    <w:rsid w:val="00B13BF0"/>
    <w:rsid w:val="00B33C81"/>
    <w:rsid w:val="00B673CE"/>
    <w:rsid w:val="00B67E5B"/>
    <w:rsid w:val="00BA4C4D"/>
    <w:rsid w:val="00BA6BE0"/>
    <w:rsid w:val="00BB6D75"/>
    <w:rsid w:val="00BC498E"/>
    <w:rsid w:val="00BD3144"/>
    <w:rsid w:val="00C1285C"/>
    <w:rsid w:val="00C27B7D"/>
    <w:rsid w:val="00CD4BAD"/>
    <w:rsid w:val="00CE3037"/>
    <w:rsid w:val="00CF7A43"/>
    <w:rsid w:val="00D0080D"/>
    <w:rsid w:val="00D01775"/>
    <w:rsid w:val="00D1174F"/>
    <w:rsid w:val="00D53D04"/>
    <w:rsid w:val="00D5792F"/>
    <w:rsid w:val="00D84397"/>
    <w:rsid w:val="00D84637"/>
    <w:rsid w:val="00DC6C70"/>
    <w:rsid w:val="00E22893"/>
    <w:rsid w:val="00E349C2"/>
    <w:rsid w:val="00E360DE"/>
    <w:rsid w:val="00E521CB"/>
    <w:rsid w:val="00E75D28"/>
    <w:rsid w:val="00E84F25"/>
    <w:rsid w:val="00F04655"/>
    <w:rsid w:val="00F21B30"/>
    <w:rsid w:val="00F73E9E"/>
    <w:rsid w:val="00F75CA5"/>
    <w:rsid w:val="00FA3374"/>
    <w:rsid w:val="00FC7E79"/>
    <w:rsid w:val="00FF0E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7FD8A7-DB73-4D0C-81D9-FEC8E66C6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Fotnotstext">
    <w:name w:val="footnote text"/>
    <w:basedOn w:val="Normal"/>
    <w:semiHidden/>
    <w:rsid w:val="0066095E"/>
    <w:pPr>
      <w:spacing w:before="0" w:line="200" w:lineRule="exact"/>
    </w:pPr>
    <w:rPr>
      <w:sz w:val="16"/>
    </w:rPr>
  </w:style>
  <w:style w:type="character" w:styleId="Fotnotsreferens">
    <w:name w:val="footnote reference"/>
    <w:basedOn w:val="Standardstycketeckensnitt"/>
    <w:semiHidden/>
    <w:rsid w:val="009C4D04"/>
    <w:rPr>
      <w:vertAlign w:val="superscript"/>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6095E"/>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Rubrik2Char">
    <w:name w:val="Rubrik 2 Char"/>
    <w:aliases w:val="Beslutrubrik Char"/>
    <w:basedOn w:val="Standardstycketeckensnitt"/>
    <w:link w:val="Rubrik2"/>
    <w:rsid w:val="00004DA0"/>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4107</Words>
  <Characters>23618</Characters>
  <Application>Microsoft Office Word</Application>
  <DocSecurity>4</DocSecurity>
  <Lines>429</Lines>
  <Paragraphs>130</Paragraphs>
  <ScaleCrop>false</ScaleCrop>
  <HeadingPairs>
    <vt:vector size="2" baseType="variant">
      <vt:variant>
        <vt:lpstr>Rubrik</vt:lpstr>
      </vt:variant>
      <vt:variant>
        <vt:i4>1</vt:i4>
      </vt:variant>
    </vt:vector>
  </HeadingPairs>
  <TitlesOfParts>
    <vt:vector size="1" baseType="lpstr">
      <vt:lpstr>So38</vt:lpstr>
    </vt:vector>
  </TitlesOfParts>
  <Company>Riksdagen</Company>
  <LinksUpToDate>false</LinksUpToDate>
  <CharactersWithSpaces>27595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So38</dc:title>
  <dc:subject>So38</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2006-04-12T06:59:00Z</cp:lastPrinted>
  <dcterms:created xsi:type="dcterms:W3CDTF">2025-12-16T21:14:00Z</dcterms:created>
  <dcterms:modified xsi:type="dcterms:W3CDTF">2025-12-16T21:14:00Z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mot2000_433_2006-04-03</vt:lpwstr>
  </property>
  <property fmtid="{D5CDD505-2E9C-101B-9397-08002B2CF9AE}" pid="3" name="version">
    <vt:lpwstr>mot2000_433_2006-04-03</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2005/06:115 Nationell utvecklingsplan för vård och omsorg om äldre</vt:lpwstr>
  </property>
  <property fmtid="{D5CDD505-2E9C-101B-9397-08002B2CF9AE}" pid="11" name="SvarFrasKort">
    <vt:lpwstr>med anledning av prop. 2005/06:115</vt:lpwstr>
  </property>
  <property fmtid="{D5CDD505-2E9C-101B-9397-08002B2CF9AE}" pid="12" name="Svar">
    <vt:lpwstr>proposition</vt:lpwstr>
  </property>
  <property fmtid="{D5CDD505-2E9C-101B-9397-08002B2CF9AE}" pid="13" name="SvarNr">
    <vt:lpwstr>2005/06:115</vt:lpwstr>
  </property>
  <property fmtid="{D5CDD505-2E9C-101B-9397-08002B2CF9AE}" pid="14" name="RubrikSvar">
    <vt:lpwstr>Nationell utvecklingsplan för vård och omsorg om äldre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fp1324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Erik Ullenhag m.fl. (fp)</vt:lpwstr>
  </property>
  <property fmtid="{D5CDD505-2E9C-101B-9397-08002B2CF9AE}" pid="26" name="MotionarLista">
    <vt:lpwstr>Ullenhag, Erik (fp)\Heinemann, Kerstin (fp)\Aronson, Marita (fp)\Franzén, Mia (fp)\Romanus, Gabriel (fp)\Darell, Linnéa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Ullenhag (fp), Kerstin Heinemann (fp), Marita Aronson (fp), Mia Franzén (fp), Gabriel Romanus (fp), Linnéa Darell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So38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20052006000001020112000013240075</vt:lpwstr>
  </property>
  <property fmtid="{D5CDD505-2E9C-101B-9397-08002B2CF9AE}" pid="47" name="datum">
    <vt:lpwstr>060403</vt:lpwstr>
  </property>
  <property fmtid="{D5CDD505-2E9C-101B-9397-08002B2CF9AE}" pid="48" name="avsändar-e-post">
    <vt:lpwstr/>
  </property>
  <property fmtid="{D5CDD505-2E9C-101B-9397-08002B2CF9AE}" pid="49" name="id">
    <vt:lpwstr>20052006000001020112000013240075</vt:lpwstr>
  </property>
  <property fmtid="{D5CDD505-2E9C-101B-9397-08002B2CF9AE}" pid="50" name="nummer">
    <vt:lpwstr>38</vt:lpwstr>
  </property>
  <property fmtid="{D5CDD505-2E9C-101B-9397-08002B2CF9AE}" pid="51" name="utskottsbeteckning">
    <vt:lpwstr>So</vt:lpwstr>
  </property>
  <property fmtid="{D5CDD505-2E9C-101B-9397-08002B2CF9AE}" pid="52" name="GlobalUID">
    <vt:lpwstr>{DE70D00A-CCDD-4DD3-B256-9B2DFC1991B0}</vt:lpwstr>
  </property>
  <property fmtid="{D5CDD505-2E9C-101B-9397-08002B2CF9AE}" pid="53" name="Överföringar">
    <vt:i4>0</vt:i4>
  </property>
</Properties>
</file>