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1A" w:rsidRPr="0024734C" w:rsidRDefault="00BF5B1A" w:rsidP="009475E3">
      <w:pPr>
        <w:ind w:left="1304"/>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rsidTr="0096348C">
        <w:tc>
          <w:tcPr>
            <w:tcW w:w="9141" w:type="dxa"/>
          </w:tcPr>
          <w:p w:rsidR="00BF5B1A" w:rsidRPr="0024734C" w:rsidRDefault="00BF5B1A" w:rsidP="0096348C">
            <w:pPr>
              <w:rPr>
                <w:szCs w:val="24"/>
              </w:rPr>
            </w:pPr>
            <w:r w:rsidRPr="0024734C">
              <w:rPr>
                <w:szCs w:val="24"/>
              </w:rPr>
              <w:t>RIKSDAGEN</w:t>
            </w:r>
          </w:p>
          <w:p w:rsidR="00BF5B1A" w:rsidRPr="0024734C" w:rsidRDefault="00BF5B1A" w:rsidP="0096348C">
            <w:pPr>
              <w:rPr>
                <w:szCs w:val="24"/>
              </w:rPr>
            </w:pPr>
            <w:r w:rsidRPr="0024734C">
              <w:rPr>
                <w:szCs w:val="24"/>
              </w:rPr>
              <w:t>SOCIALUTSKOTTET</w:t>
            </w:r>
          </w:p>
        </w:tc>
      </w:tr>
    </w:tbl>
    <w:p w:rsidR="007A0A44" w:rsidRPr="0024734C" w:rsidRDefault="007A0A44" w:rsidP="0096348C">
      <w:pPr>
        <w:rPr>
          <w:szCs w:val="24"/>
        </w:rPr>
      </w:pPr>
    </w:p>
    <w:p w:rsidR="00CD1023" w:rsidRDefault="00CD1023" w:rsidP="0096348C">
      <w:pPr>
        <w:rPr>
          <w:szCs w:val="24"/>
        </w:rPr>
      </w:pPr>
    </w:p>
    <w:p w:rsidR="0048773A" w:rsidRPr="0024734C" w:rsidRDefault="0048773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D6484" w:rsidRPr="0024734C" w:rsidTr="0096348C">
        <w:trPr>
          <w:cantSplit/>
          <w:trHeight w:val="742"/>
        </w:trPr>
        <w:tc>
          <w:tcPr>
            <w:tcW w:w="1985" w:type="dxa"/>
          </w:tcPr>
          <w:p w:rsidR="00BF5B1A" w:rsidRPr="0024734C" w:rsidRDefault="00BF5B1A" w:rsidP="0096348C">
            <w:pPr>
              <w:rPr>
                <w:b/>
                <w:szCs w:val="24"/>
              </w:rPr>
            </w:pPr>
            <w:r w:rsidRPr="0024734C">
              <w:rPr>
                <w:b/>
                <w:szCs w:val="24"/>
              </w:rPr>
              <w:t xml:space="preserve">PROTOKOLL </w:t>
            </w:r>
          </w:p>
        </w:tc>
        <w:tc>
          <w:tcPr>
            <w:tcW w:w="6463" w:type="dxa"/>
          </w:tcPr>
          <w:p w:rsidR="00BF5B1A" w:rsidRPr="0024734C" w:rsidRDefault="00B96F91" w:rsidP="0096348C">
            <w:pPr>
              <w:rPr>
                <w:b/>
                <w:szCs w:val="24"/>
              </w:rPr>
            </w:pPr>
            <w:r w:rsidRPr="0024734C">
              <w:rPr>
                <w:b/>
                <w:szCs w:val="24"/>
              </w:rPr>
              <w:t>UTSKOTTSSAMMANTRÄDE 2018/19</w:t>
            </w:r>
            <w:r w:rsidR="000D522A" w:rsidRPr="0024734C">
              <w:rPr>
                <w:b/>
                <w:szCs w:val="24"/>
              </w:rPr>
              <w:t>:</w:t>
            </w:r>
            <w:r w:rsidR="0024734C" w:rsidRPr="0024734C">
              <w:rPr>
                <w:b/>
                <w:szCs w:val="24"/>
              </w:rPr>
              <w:t>5</w:t>
            </w:r>
          </w:p>
          <w:p w:rsidR="00BF5B1A" w:rsidRPr="0024734C" w:rsidRDefault="00BF5B1A" w:rsidP="0096348C">
            <w:pPr>
              <w:rPr>
                <w:b/>
                <w:szCs w:val="24"/>
              </w:rPr>
            </w:pPr>
          </w:p>
        </w:tc>
      </w:tr>
      <w:tr w:rsidR="004D6484" w:rsidRPr="0024734C" w:rsidTr="0096348C">
        <w:tc>
          <w:tcPr>
            <w:tcW w:w="1985" w:type="dxa"/>
          </w:tcPr>
          <w:p w:rsidR="00BF5B1A" w:rsidRPr="0024734C" w:rsidRDefault="00BF5B1A" w:rsidP="0096348C">
            <w:pPr>
              <w:rPr>
                <w:szCs w:val="24"/>
              </w:rPr>
            </w:pPr>
            <w:r w:rsidRPr="0024734C">
              <w:rPr>
                <w:szCs w:val="24"/>
              </w:rPr>
              <w:t>DATUM</w:t>
            </w:r>
          </w:p>
        </w:tc>
        <w:tc>
          <w:tcPr>
            <w:tcW w:w="6463" w:type="dxa"/>
          </w:tcPr>
          <w:p w:rsidR="00BF5B1A" w:rsidRPr="0024734C" w:rsidRDefault="00B96F91" w:rsidP="0096348C">
            <w:pPr>
              <w:rPr>
                <w:szCs w:val="24"/>
              </w:rPr>
            </w:pPr>
            <w:r w:rsidRPr="0024734C">
              <w:rPr>
                <w:szCs w:val="24"/>
              </w:rPr>
              <w:t>2018-10</w:t>
            </w:r>
            <w:r w:rsidR="00222310" w:rsidRPr="0024734C">
              <w:rPr>
                <w:szCs w:val="24"/>
              </w:rPr>
              <w:t>-</w:t>
            </w:r>
            <w:r w:rsidR="0006729D" w:rsidRPr="0024734C">
              <w:rPr>
                <w:szCs w:val="24"/>
              </w:rPr>
              <w:t>2</w:t>
            </w:r>
            <w:r w:rsidR="0024734C" w:rsidRPr="0024734C">
              <w:rPr>
                <w:szCs w:val="24"/>
              </w:rPr>
              <w:t>5</w:t>
            </w:r>
          </w:p>
        </w:tc>
      </w:tr>
      <w:tr w:rsidR="004D6484" w:rsidRPr="0024734C" w:rsidTr="0096348C">
        <w:tc>
          <w:tcPr>
            <w:tcW w:w="1985" w:type="dxa"/>
          </w:tcPr>
          <w:p w:rsidR="00BF5B1A" w:rsidRPr="0024734C" w:rsidRDefault="00BF5B1A" w:rsidP="0096348C">
            <w:pPr>
              <w:rPr>
                <w:szCs w:val="24"/>
              </w:rPr>
            </w:pPr>
            <w:r w:rsidRPr="0024734C">
              <w:rPr>
                <w:szCs w:val="24"/>
              </w:rPr>
              <w:t>TID</w:t>
            </w:r>
          </w:p>
        </w:tc>
        <w:tc>
          <w:tcPr>
            <w:tcW w:w="6463" w:type="dxa"/>
          </w:tcPr>
          <w:p w:rsidR="00F90728" w:rsidRPr="0024734C" w:rsidRDefault="0024734C" w:rsidP="00EE1733">
            <w:pPr>
              <w:rPr>
                <w:szCs w:val="24"/>
              </w:rPr>
            </w:pPr>
            <w:r w:rsidRPr="0024734C">
              <w:rPr>
                <w:szCs w:val="24"/>
              </w:rPr>
              <w:t>09.3</w:t>
            </w:r>
            <w:r w:rsidR="000705B3" w:rsidRPr="0024734C">
              <w:rPr>
                <w:szCs w:val="24"/>
              </w:rPr>
              <w:t>0</w:t>
            </w:r>
            <w:r w:rsidR="00953995" w:rsidRPr="0024734C">
              <w:rPr>
                <w:szCs w:val="24"/>
              </w:rPr>
              <w:t>–</w:t>
            </w:r>
            <w:r w:rsidR="00A14E4B" w:rsidRPr="00A14E4B">
              <w:rPr>
                <w:szCs w:val="24"/>
              </w:rPr>
              <w:t>10.25</w:t>
            </w:r>
          </w:p>
        </w:tc>
      </w:tr>
      <w:tr w:rsidR="004D6484" w:rsidRPr="0024734C" w:rsidTr="0096348C">
        <w:tc>
          <w:tcPr>
            <w:tcW w:w="1985" w:type="dxa"/>
          </w:tcPr>
          <w:p w:rsidR="00BF5B1A" w:rsidRPr="0024734C" w:rsidRDefault="00BF5B1A" w:rsidP="0096348C">
            <w:pPr>
              <w:rPr>
                <w:szCs w:val="24"/>
              </w:rPr>
            </w:pPr>
            <w:r w:rsidRPr="0024734C">
              <w:rPr>
                <w:szCs w:val="24"/>
              </w:rPr>
              <w:t>NÄRVARANDE</w:t>
            </w:r>
          </w:p>
        </w:tc>
        <w:tc>
          <w:tcPr>
            <w:tcW w:w="6463" w:type="dxa"/>
          </w:tcPr>
          <w:p w:rsidR="00BF5B1A" w:rsidRPr="0024734C" w:rsidRDefault="00BF5B1A" w:rsidP="0096348C">
            <w:pPr>
              <w:rPr>
                <w:szCs w:val="24"/>
              </w:rPr>
            </w:pPr>
            <w:r w:rsidRPr="0024734C">
              <w:rPr>
                <w:szCs w:val="24"/>
              </w:rPr>
              <w:t>Se bilaga 1</w:t>
            </w:r>
          </w:p>
        </w:tc>
      </w:tr>
    </w:tbl>
    <w:p w:rsidR="00275D82" w:rsidRPr="0024734C" w:rsidRDefault="00275D82" w:rsidP="00D15874">
      <w:pPr>
        <w:tabs>
          <w:tab w:val="left" w:pos="1418"/>
        </w:tabs>
        <w:rPr>
          <w:snapToGrid w:val="0"/>
          <w:szCs w:val="24"/>
        </w:rPr>
      </w:pPr>
    </w:p>
    <w:p w:rsidR="00237F25" w:rsidRPr="0024734C" w:rsidRDefault="00237F25" w:rsidP="00D15874">
      <w:pPr>
        <w:tabs>
          <w:tab w:val="left" w:pos="1418"/>
        </w:tabs>
        <w:rPr>
          <w:snapToGrid w:val="0"/>
          <w:szCs w:val="24"/>
        </w:rPr>
      </w:pPr>
    </w:p>
    <w:p w:rsidR="001F2A9F" w:rsidRDefault="001F2A9F" w:rsidP="00D15874">
      <w:pPr>
        <w:tabs>
          <w:tab w:val="left" w:pos="1418"/>
        </w:tabs>
        <w:rPr>
          <w:snapToGrid w:val="0"/>
          <w:szCs w:val="24"/>
        </w:rPr>
      </w:pPr>
    </w:p>
    <w:p w:rsidR="00814216" w:rsidRDefault="00814216" w:rsidP="00D15874">
      <w:pPr>
        <w:tabs>
          <w:tab w:val="left" w:pos="1418"/>
        </w:tabs>
        <w:rPr>
          <w:snapToGrid w:val="0"/>
          <w:szCs w:val="24"/>
        </w:rPr>
      </w:pPr>
    </w:p>
    <w:p w:rsidR="00237F25" w:rsidRPr="0024734C" w:rsidRDefault="00237F25"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541144" w:rsidRPr="0024734C" w:rsidTr="00B10A33">
        <w:tc>
          <w:tcPr>
            <w:tcW w:w="567" w:type="dxa"/>
          </w:tcPr>
          <w:p w:rsidR="00541144" w:rsidRPr="0024734C" w:rsidRDefault="00541144" w:rsidP="0096348C">
            <w:pPr>
              <w:tabs>
                <w:tab w:val="left" w:pos="1701"/>
              </w:tabs>
              <w:rPr>
                <w:b/>
                <w:snapToGrid w:val="0"/>
                <w:szCs w:val="24"/>
              </w:rPr>
            </w:pPr>
            <w:r>
              <w:rPr>
                <w:b/>
                <w:snapToGrid w:val="0"/>
                <w:szCs w:val="24"/>
              </w:rPr>
              <w:t>§ 1</w:t>
            </w:r>
          </w:p>
        </w:tc>
        <w:tc>
          <w:tcPr>
            <w:tcW w:w="7017" w:type="dxa"/>
          </w:tcPr>
          <w:p w:rsidR="00541144" w:rsidRDefault="00541144" w:rsidP="003873E5">
            <w:pPr>
              <w:tabs>
                <w:tab w:val="left" w:pos="1701"/>
              </w:tabs>
              <w:rPr>
                <w:b/>
                <w:bCs/>
                <w:color w:val="000000"/>
                <w:szCs w:val="24"/>
              </w:rPr>
            </w:pPr>
            <w:r>
              <w:rPr>
                <w:b/>
                <w:bCs/>
                <w:color w:val="000000"/>
                <w:szCs w:val="24"/>
              </w:rPr>
              <w:t>Val av ordförande</w:t>
            </w:r>
          </w:p>
          <w:p w:rsidR="0075422F" w:rsidRPr="00121B81" w:rsidRDefault="0075422F" w:rsidP="0075422F">
            <w:pPr>
              <w:tabs>
                <w:tab w:val="left" w:pos="1701"/>
              </w:tabs>
              <w:rPr>
                <w:b/>
                <w:snapToGrid w:val="0"/>
              </w:rPr>
            </w:pPr>
          </w:p>
          <w:p w:rsidR="0075422F" w:rsidRDefault="0075422F" w:rsidP="0075422F">
            <w:pPr>
              <w:tabs>
                <w:tab w:val="left" w:pos="1701"/>
              </w:tabs>
              <w:rPr>
                <w:snapToGrid w:val="0"/>
              </w:rPr>
            </w:pPr>
            <w:r w:rsidRPr="00A14E4B">
              <w:rPr>
                <w:snapToGrid w:val="0"/>
              </w:rPr>
              <w:t xml:space="preserve">Utskottet valde Acko Ankarberg Johansson </w:t>
            </w:r>
            <w:r w:rsidR="00EF4003">
              <w:rPr>
                <w:snapToGrid w:val="0"/>
              </w:rPr>
              <w:t xml:space="preserve">(KD) </w:t>
            </w:r>
            <w:r w:rsidRPr="00A14E4B">
              <w:rPr>
                <w:snapToGrid w:val="0"/>
              </w:rPr>
              <w:t>till ordförande</w:t>
            </w:r>
            <w:r w:rsidRPr="00121B81">
              <w:rPr>
                <w:snapToGrid w:val="0"/>
              </w:rPr>
              <w:t>.</w:t>
            </w:r>
          </w:p>
          <w:p w:rsidR="0048773A" w:rsidRDefault="0048773A" w:rsidP="0048773A">
            <w:pPr>
              <w:tabs>
                <w:tab w:val="left" w:pos="1701"/>
              </w:tabs>
              <w:rPr>
                <w:snapToGrid w:val="0"/>
              </w:rPr>
            </w:pPr>
          </w:p>
          <w:p w:rsidR="0048773A" w:rsidRDefault="0048773A" w:rsidP="0048773A">
            <w:pPr>
              <w:tabs>
                <w:tab w:val="left" w:pos="1701"/>
              </w:tabs>
              <w:rPr>
                <w:snapToGrid w:val="0"/>
              </w:rPr>
            </w:pPr>
            <w:r>
              <w:rPr>
                <w:snapToGrid w:val="0"/>
              </w:rPr>
              <w:t>Vice ordförande Kristina Nilsson (S) överlämnade åt ordföranden att leda sammanträdet.</w:t>
            </w:r>
          </w:p>
          <w:p w:rsidR="0075422F" w:rsidRPr="00121B81" w:rsidRDefault="0075422F" w:rsidP="0075422F">
            <w:pPr>
              <w:tabs>
                <w:tab w:val="left" w:pos="1701"/>
              </w:tabs>
              <w:rPr>
                <w:snapToGrid w:val="0"/>
              </w:rPr>
            </w:pPr>
          </w:p>
          <w:p w:rsidR="0075422F" w:rsidRPr="00121B81" w:rsidRDefault="0075422F" w:rsidP="0075422F">
            <w:pPr>
              <w:tabs>
                <w:tab w:val="left" w:pos="1701"/>
              </w:tabs>
              <w:rPr>
                <w:snapToGrid w:val="0"/>
              </w:rPr>
            </w:pPr>
            <w:r w:rsidRPr="00121B81">
              <w:rPr>
                <w:snapToGrid w:val="0"/>
              </w:rPr>
              <w:t>Denna paragraf förklarades omedelbart justerad.</w:t>
            </w:r>
          </w:p>
          <w:p w:rsidR="0075422F" w:rsidRPr="0024734C" w:rsidRDefault="0075422F" w:rsidP="003873E5">
            <w:pPr>
              <w:tabs>
                <w:tab w:val="left" w:pos="1701"/>
              </w:tabs>
              <w:rPr>
                <w:b/>
                <w:bCs/>
                <w:color w:val="000000"/>
                <w:szCs w:val="24"/>
              </w:rPr>
            </w:pPr>
          </w:p>
        </w:tc>
      </w:tr>
      <w:tr w:rsidR="00541144" w:rsidRPr="0024734C" w:rsidTr="00B10A33">
        <w:tc>
          <w:tcPr>
            <w:tcW w:w="567" w:type="dxa"/>
          </w:tcPr>
          <w:p w:rsidR="00541144" w:rsidRPr="0024734C" w:rsidRDefault="00541144" w:rsidP="0096348C">
            <w:pPr>
              <w:tabs>
                <w:tab w:val="left" w:pos="1701"/>
              </w:tabs>
              <w:rPr>
                <w:b/>
                <w:snapToGrid w:val="0"/>
                <w:szCs w:val="24"/>
              </w:rPr>
            </w:pPr>
            <w:r>
              <w:rPr>
                <w:b/>
                <w:snapToGrid w:val="0"/>
                <w:szCs w:val="24"/>
              </w:rPr>
              <w:t>§ 2</w:t>
            </w:r>
          </w:p>
        </w:tc>
        <w:tc>
          <w:tcPr>
            <w:tcW w:w="7017" w:type="dxa"/>
          </w:tcPr>
          <w:p w:rsidR="00541144" w:rsidRDefault="0075422F" w:rsidP="003873E5">
            <w:pPr>
              <w:tabs>
                <w:tab w:val="left" w:pos="1701"/>
              </w:tabs>
              <w:rPr>
                <w:b/>
                <w:bCs/>
                <w:color w:val="000000"/>
                <w:szCs w:val="24"/>
              </w:rPr>
            </w:pPr>
            <w:r>
              <w:rPr>
                <w:b/>
                <w:bCs/>
                <w:color w:val="000000"/>
                <w:szCs w:val="24"/>
              </w:rPr>
              <w:t>Medgivande att närvara</w:t>
            </w:r>
          </w:p>
          <w:p w:rsidR="0075422F" w:rsidRDefault="0075422F" w:rsidP="003873E5">
            <w:pPr>
              <w:tabs>
                <w:tab w:val="left" w:pos="1701"/>
              </w:tabs>
              <w:rPr>
                <w:b/>
                <w:bCs/>
                <w:color w:val="000000"/>
                <w:szCs w:val="24"/>
              </w:rPr>
            </w:pPr>
          </w:p>
          <w:p w:rsidR="0075422F" w:rsidRDefault="0075422F" w:rsidP="003873E5">
            <w:pPr>
              <w:tabs>
                <w:tab w:val="left" w:pos="1701"/>
              </w:tabs>
              <w:rPr>
                <w:bCs/>
                <w:color w:val="000000"/>
                <w:szCs w:val="24"/>
              </w:rPr>
            </w:pPr>
            <w:r w:rsidRPr="0075422F">
              <w:rPr>
                <w:bCs/>
                <w:color w:val="000000"/>
                <w:szCs w:val="24"/>
              </w:rPr>
              <w:t>Utskottet beslutade</w:t>
            </w:r>
            <w:r>
              <w:rPr>
                <w:bCs/>
                <w:color w:val="000000"/>
                <w:szCs w:val="24"/>
              </w:rPr>
              <w:t xml:space="preserve"> att </w:t>
            </w:r>
            <w:r w:rsidR="00E46914" w:rsidRPr="00A14E4B">
              <w:rPr>
                <w:bCs/>
                <w:color w:val="000000"/>
                <w:szCs w:val="24"/>
              </w:rPr>
              <w:t>Kanja Berg</w:t>
            </w:r>
            <w:r>
              <w:rPr>
                <w:bCs/>
                <w:color w:val="000000"/>
                <w:szCs w:val="24"/>
              </w:rPr>
              <w:t xml:space="preserve"> från EU-nämndens kansli fick närvara under sammanträdet vid punkterna 2–4 på föredragningslistan.</w:t>
            </w:r>
          </w:p>
          <w:p w:rsidR="00814216" w:rsidRDefault="00814216" w:rsidP="003873E5">
            <w:pPr>
              <w:tabs>
                <w:tab w:val="left" w:pos="1701"/>
              </w:tabs>
              <w:rPr>
                <w:bCs/>
                <w:color w:val="000000"/>
                <w:szCs w:val="24"/>
              </w:rPr>
            </w:pPr>
          </w:p>
          <w:p w:rsidR="0075422F" w:rsidRDefault="00814216" w:rsidP="00AE1C32">
            <w:pPr>
              <w:tabs>
                <w:tab w:val="left" w:pos="1701"/>
              </w:tabs>
              <w:rPr>
                <w:bCs/>
                <w:color w:val="000000"/>
                <w:szCs w:val="24"/>
              </w:rPr>
            </w:pPr>
            <w:r>
              <w:rPr>
                <w:bCs/>
                <w:color w:val="000000"/>
                <w:szCs w:val="24"/>
              </w:rPr>
              <w:t>Utskottet beslutade</w:t>
            </w:r>
            <w:r w:rsidRPr="00814216">
              <w:rPr>
                <w:bCs/>
                <w:color w:val="000000"/>
                <w:szCs w:val="24"/>
              </w:rPr>
              <w:t xml:space="preserve"> att tjänstemän från EU-nämndens kansli får närvara</w:t>
            </w:r>
            <w:r w:rsidR="00AE1C32">
              <w:rPr>
                <w:bCs/>
                <w:color w:val="000000"/>
                <w:szCs w:val="24"/>
              </w:rPr>
              <w:t xml:space="preserve"> fortsättningsvis vid sammanträdespunkter som </w:t>
            </w:r>
            <w:r w:rsidRPr="00814216">
              <w:rPr>
                <w:bCs/>
                <w:color w:val="000000"/>
                <w:szCs w:val="24"/>
              </w:rPr>
              <w:t>rör information och överläggningar om EU-frågor</w:t>
            </w:r>
            <w:r w:rsidR="00AE1C32">
              <w:rPr>
                <w:bCs/>
                <w:color w:val="000000"/>
                <w:szCs w:val="24"/>
              </w:rPr>
              <w:t>.</w:t>
            </w:r>
          </w:p>
          <w:p w:rsidR="00AE1C32" w:rsidRPr="0075422F" w:rsidRDefault="00AE1C32" w:rsidP="00AE1C32">
            <w:pPr>
              <w:tabs>
                <w:tab w:val="left" w:pos="1701"/>
              </w:tabs>
              <w:rPr>
                <w:bCs/>
                <w:color w:val="000000"/>
                <w:szCs w:val="24"/>
              </w:rPr>
            </w:pPr>
          </w:p>
        </w:tc>
      </w:tr>
      <w:tr w:rsidR="004D6484" w:rsidRPr="0024734C" w:rsidTr="00B10A33">
        <w:tc>
          <w:tcPr>
            <w:tcW w:w="567" w:type="dxa"/>
          </w:tcPr>
          <w:p w:rsidR="001D3304" w:rsidRPr="0024734C" w:rsidRDefault="001D3304" w:rsidP="0096348C">
            <w:pPr>
              <w:tabs>
                <w:tab w:val="left" w:pos="1701"/>
              </w:tabs>
              <w:rPr>
                <w:b/>
                <w:snapToGrid w:val="0"/>
                <w:szCs w:val="24"/>
              </w:rPr>
            </w:pPr>
            <w:r w:rsidRPr="0024734C">
              <w:rPr>
                <w:b/>
                <w:snapToGrid w:val="0"/>
                <w:szCs w:val="24"/>
              </w:rPr>
              <w:t xml:space="preserve">§ </w:t>
            </w:r>
            <w:r w:rsidR="00541144">
              <w:rPr>
                <w:b/>
                <w:snapToGrid w:val="0"/>
                <w:szCs w:val="24"/>
              </w:rPr>
              <w:t>3</w:t>
            </w:r>
          </w:p>
        </w:tc>
        <w:tc>
          <w:tcPr>
            <w:tcW w:w="7017" w:type="dxa"/>
          </w:tcPr>
          <w:p w:rsidR="003873E5" w:rsidRPr="0024734C" w:rsidRDefault="0024734C" w:rsidP="003873E5">
            <w:pPr>
              <w:tabs>
                <w:tab w:val="left" w:pos="1701"/>
              </w:tabs>
              <w:rPr>
                <w:b/>
                <w:bCs/>
                <w:color w:val="000000"/>
                <w:szCs w:val="24"/>
              </w:rPr>
            </w:pPr>
            <w:r w:rsidRPr="0024734C">
              <w:rPr>
                <w:b/>
                <w:bCs/>
                <w:color w:val="000000"/>
                <w:szCs w:val="24"/>
              </w:rPr>
              <w:t>EU-information från Socialdepartementet</w:t>
            </w:r>
          </w:p>
          <w:p w:rsidR="003873E5" w:rsidRPr="0024734C" w:rsidRDefault="003873E5" w:rsidP="003873E5">
            <w:pPr>
              <w:tabs>
                <w:tab w:val="left" w:pos="1701"/>
              </w:tabs>
              <w:rPr>
                <w:color w:val="000000"/>
                <w:szCs w:val="24"/>
              </w:rPr>
            </w:pPr>
          </w:p>
          <w:p w:rsidR="001A3E9E" w:rsidRDefault="001A3E9E" w:rsidP="001A3E9E">
            <w:pPr>
              <w:tabs>
                <w:tab w:val="left" w:pos="1701"/>
              </w:tabs>
              <w:rPr>
                <w:rStyle w:val="bold"/>
                <w:rFonts w:eastAsia="Calibri"/>
                <w:bCs/>
                <w:szCs w:val="24"/>
                <w:lang w:eastAsia="en-US"/>
              </w:rPr>
            </w:pPr>
            <w:r>
              <w:rPr>
                <w:rStyle w:val="bold"/>
                <w:rFonts w:eastAsia="Calibri"/>
                <w:bCs/>
                <w:szCs w:val="24"/>
                <w:lang w:eastAsia="en-US"/>
              </w:rPr>
              <w:t>Statssekreterarna Agneta Karlsson och Maja Fjaestad, Socialdepartementet, med medarbetare återrapporterade från EPSCO-möten samt gav EU-information om ordförandeskapets prioriteringar och aktuella förhandlingar</w:t>
            </w:r>
            <w:r w:rsidRPr="00945603">
              <w:rPr>
                <w:rStyle w:val="bold"/>
                <w:rFonts w:eastAsia="Calibri"/>
                <w:bCs/>
                <w:szCs w:val="24"/>
                <w:lang w:eastAsia="en-US"/>
              </w:rPr>
              <w:t>.</w:t>
            </w:r>
            <w:r>
              <w:rPr>
                <w:rStyle w:val="bold"/>
                <w:rFonts w:eastAsia="Calibri"/>
                <w:bCs/>
                <w:szCs w:val="24"/>
                <w:lang w:eastAsia="en-US"/>
              </w:rPr>
              <w:t xml:space="preserve"> Deltagare, se bilaga 2.</w:t>
            </w:r>
          </w:p>
          <w:p w:rsidR="001D3304" w:rsidRPr="0024734C" w:rsidRDefault="001D3304" w:rsidP="0009403D">
            <w:pPr>
              <w:tabs>
                <w:tab w:val="left" w:pos="1701"/>
              </w:tabs>
              <w:rPr>
                <w:b/>
                <w:bCs/>
                <w:szCs w:val="24"/>
              </w:rPr>
            </w:pPr>
          </w:p>
        </w:tc>
      </w:tr>
      <w:tr w:rsidR="00541144" w:rsidRPr="0024734C" w:rsidTr="00B10A33">
        <w:tc>
          <w:tcPr>
            <w:tcW w:w="567" w:type="dxa"/>
          </w:tcPr>
          <w:p w:rsidR="00541144" w:rsidRPr="0024734C" w:rsidRDefault="00541144" w:rsidP="0096348C">
            <w:pPr>
              <w:tabs>
                <w:tab w:val="left" w:pos="1701"/>
              </w:tabs>
              <w:rPr>
                <w:b/>
                <w:snapToGrid w:val="0"/>
                <w:szCs w:val="24"/>
              </w:rPr>
            </w:pPr>
            <w:r>
              <w:rPr>
                <w:b/>
                <w:snapToGrid w:val="0"/>
                <w:szCs w:val="24"/>
              </w:rPr>
              <w:t>§ 4</w:t>
            </w:r>
          </w:p>
        </w:tc>
        <w:tc>
          <w:tcPr>
            <w:tcW w:w="7017" w:type="dxa"/>
          </w:tcPr>
          <w:p w:rsidR="0098288F" w:rsidRDefault="0098288F" w:rsidP="0098288F">
            <w:pPr>
              <w:tabs>
                <w:tab w:val="left" w:pos="1701"/>
              </w:tabs>
              <w:rPr>
                <w:rStyle w:val="bold"/>
                <w:rFonts w:eastAsia="Calibri"/>
                <w:b/>
                <w:bCs/>
                <w:szCs w:val="24"/>
                <w:lang w:eastAsia="en-US"/>
              </w:rPr>
            </w:pPr>
            <w:r>
              <w:rPr>
                <w:rStyle w:val="bold"/>
                <w:rFonts w:eastAsia="Calibri"/>
                <w:b/>
                <w:bCs/>
                <w:szCs w:val="24"/>
                <w:lang w:eastAsia="en-US"/>
              </w:rPr>
              <w:t>Överläggning – under förutsättning av utskottets beslut – med företrädare för regeringen</w:t>
            </w:r>
          </w:p>
          <w:p w:rsidR="0098288F" w:rsidRDefault="0098288F" w:rsidP="0098288F">
            <w:pPr>
              <w:tabs>
                <w:tab w:val="left" w:pos="1701"/>
              </w:tabs>
              <w:rPr>
                <w:rStyle w:val="bold"/>
                <w:rFonts w:eastAsia="Calibri"/>
                <w:bCs/>
                <w:szCs w:val="24"/>
                <w:lang w:eastAsia="en-US"/>
              </w:rPr>
            </w:pPr>
          </w:p>
          <w:p w:rsidR="0098288F" w:rsidRDefault="0098288F" w:rsidP="0098288F">
            <w:pPr>
              <w:tabs>
                <w:tab w:val="left" w:pos="1701"/>
              </w:tabs>
              <w:rPr>
                <w:rStyle w:val="bold"/>
                <w:rFonts w:eastAsia="Calibri"/>
                <w:bCs/>
                <w:szCs w:val="24"/>
                <w:lang w:eastAsia="en-US"/>
              </w:rPr>
            </w:pPr>
            <w:r>
              <w:rPr>
                <w:rStyle w:val="bold"/>
                <w:rFonts w:eastAsia="Calibri"/>
                <w:bCs/>
                <w:szCs w:val="24"/>
                <w:lang w:eastAsia="en-US"/>
              </w:rPr>
              <w:t>Utskottet beslutade med stöd av 7 kap. 12 § riksdagsordningen att överlägga med regeringen om tillgänglighetsdirektivet</w:t>
            </w:r>
            <w:r w:rsidRPr="00B73D4C">
              <w:t xml:space="preserve"> </w:t>
            </w:r>
            <w:r w:rsidRPr="00B73D4C">
              <w:rPr>
                <w:rStyle w:val="bold"/>
                <w:rFonts w:eastAsia="Calibri"/>
                <w:bCs/>
                <w:szCs w:val="24"/>
                <w:lang w:eastAsia="en-US"/>
              </w:rPr>
              <w:t>och överlade</w:t>
            </w:r>
            <w:r w:rsidRPr="009B2412">
              <w:rPr>
                <w:rStyle w:val="bold"/>
                <w:rFonts w:eastAsia="Calibri"/>
                <w:bCs/>
                <w:szCs w:val="24"/>
                <w:lang w:eastAsia="en-US"/>
              </w:rPr>
              <w:t xml:space="preserve"> därefter med statssekret</w:t>
            </w:r>
            <w:r>
              <w:rPr>
                <w:rStyle w:val="bold"/>
                <w:rFonts w:eastAsia="Calibri"/>
                <w:bCs/>
                <w:szCs w:val="24"/>
                <w:lang w:eastAsia="en-US"/>
              </w:rPr>
              <w:t>erare Maja Fjaestad</w:t>
            </w:r>
            <w:r w:rsidRPr="009B2412">
              <w:rPr>
                <w:rStyle w:val="bold"/>
                <w:rFonts w:eastAsia="Calibri"/>
                <w:bCs/>
                <w:szCs w:val="24"/>
                <w:lang w:eastAsia="en-US"/>
              </w:rPr>
              <w:t>, Socialdeparteme</w:t>
            </w:r>
            <w:r>
              <w:rPr>
                <w:rStyle w:val="bold"/>
                <w:rFonts w:eastAsia="Calibri"/>
                <w:bCs/>
                <w:szCs w:val="24"/>
                <w:lang w:eastAsia="en-US"/>
              </w:rPr>
              <w:t>ntet, om direktivet</w:t>
            </w:r>
            <w:r w:rsidRPr="009B2412">
              <w:rPr>
                <w:rStyle w:val="bold"/>
                <w:rFonts w:eastAsia="Calibri"/>
                <w:bCs/>
                <w:szCs w:val="24"/>
                <w:lang w:eastAsia="en-US"/>
              </w:rPr>
              <w:t xml:space="preserve">. </w:t>
            </w:r>
          </w:p>
          <w:p w:rsidR="0098288F" w:rsidRDefault="0098288F" w:rsidP="0098288F">
            <w:pPr>
              <w:tabs>
                <w:tab w:val="left" w:pos="1701"/>
              </w:tabs>
              <w:rPr>
                <w:rStyle w:val="bold"/>
                <w:rFonts w:eastAsia="Calibri"/>
                <w:bCs/>
                <w:szCs w:val="24"/>
                <w:lang w:eastAsia="en-US"/>
              </w:rPr>
            </w:pPr>
          </w:p>
          <w:p w:rsidR="0098288F" w:rsidRDefault="0098288F" w:rsidP="0098288F">
            <w:pPr>
              <w:tabs>
                <w:tab w:val="left" w:pos="1701"/>
              </w:tabs>
              <w:rPr>
                <w:rStyle w:val="bold"/>
                <w:rFonts w:eastAsia="Calibri"/>
                <w:bCs/>
                <w:szCs w:val="24"/>
                <w:lang w:eastAsia="en-US"/>
              </w:rPr>
            </w:pPr>
            <w:r>
              <w:rPr>
                <w:rStyle w:val="bold"/>
                <w:rFonts w:eastAsia="Calibri"/>
                <w:bCs/>
                <w:szCs w:val="24"/>
                <w:lang w:eastAsia="en-US"/>
              </w:rPr>
              <w:t xml:space="preserve">Underlaget utgjordes av en överläggningspromemoria från Socialdepartementet (dnr </w:t>
            </w:r>
            <w:r w:rsidR="008762C2" w:rsidRPr="008762C2">
              <w:rPr>
                <w:rStyle w:val="bold"/>
                <w:rFonts w:eastAsia="Calibri"/>
                <w:bCs/>
                <w:szCs w:val="24"/>
                <w:lang w:eastAsia="en-US"/>
              </w:rPr>
              <w:t>636</w:t>
            </w:r>
            <w:r w:rsidRPr="008762C2">
              <w:rPr>
                <w:rStyle w:val="bold"/>
                <w:rFonts w:eastAsia="Calibri"/>
                <w:bCs/>
                <w:szCs w:val="24"/>
                <w:lang w:eastAsia="en-US"/>
              </w:rPr>
              <w:t>-</w:t>
            </w:r>
            <w:r w:rsidR="008762C2">
              <w:rPr>
                <w:rStyle w:val="bold"/>
                <w:rFonts w:eastAsia="Calibri"/>
                <w:bCs/>
                <w:szCs w:val="24"/>
                <w:lang w:eastAsia="en-US"/>
              </w:rPr>
              <w:t>2018/19</w:t>
            </w:r>
            <w:r w:rsidRPr="00B73D4C">
              <w:rPr>
                <w:rStyle w:val="bold"/>
                <w:rFonts w:eastAsia="Calibri"/>
                <w:bCs/>
                <w:szCs w:val="24"/>
                <w:lang w:eastAsia="en-US"/>
              </w:rPr>
              <w:t>).</w:t>
            </w:r>
          </w:p>
          <w:p w:rsidR="0098288F" w:rsidRDefault="0098288F" w:rsidP="0098288F">
            <w:pPr>
              <w:tabs>
                <w:tab w:val="left" w:pos="1701"/>
              </w:tabs>
              <w:rPr>
                <w:rStyle w:val="bold"/>
                <w:rFonts w:eastAsia="Calibri"/>
                <w:bCs/>
                <w:szCs w:val="24"/>
                <w:lang w:eastAsia="en-US"/>
              </w:rPr>
            </w:pPr>
          </w:p>
          <w:p w:rsidR="0098288F" w:rsidRDefault="0098288F" w:rsidP="0098288F">
            <w:pPr>
              <w:tabs>
                <w:tab w:val="left" w:pos="1701"/>
              </w:tabs>
              <w:rPr>
                <w:rStyle w:val="bold"/>
                <w:rFonts w:eastAsia="Calibri"/>
                <w:bCs/>
                <w:szCs w:val="24"/>
                <w:lang w:eastAsia="en-US"/>
              </w:rPr>
            </w:pPr>
            <w:r>
              <w:rPr>
                <w:rStyle w:val="bold"/>
                <w:rFonts w:eastAsia="Calibri"/>
                <w:bCs/>
                <w:szCs w:val="24"/>
                <w:lang w:eastAsia="en-US"/>
              </w:rPr>
              <w:t>Statssekreteraren redovisade följande som regeringens ståndpunkt.</w:t>
            </w:r>
          </w:p>
          <w:p w:rsidR="005B3A7B" w:rsidRDefault="005B3A7B" w:rsidP="0098288F">
            <w:pPr>
              <w:tabs>
                <w:tab w:val="left" w:pos="1701"/>
              </w:tabs>
              <w:rPr>
                <w:rStyle w:val="bold"/>
                <w:rFonts w:eastAsia="Calibri"/>
                <w:bCs/>
                <w:szCs w:val="24"/>
                <w:lang w:eastAsia="en-US"/>
              </w:rPr>
            </w:pPr>
          </w:p>
          <w:p w:rsidR="004A7336" w:rsidRDefault="0098288F" w:rsidP="004D70A0">
            <w:pPr>
              <w:tabs>
                <w:tab w:val="left" w:pos="1701"/>
              </w:tabs>
              <w:rPr>
                <w:rStyle w:val="bold"/>
                <w:rFonts w:eastAsia="Calibri"/>
                <w:bCs/>
                <w:szCs w:val="24"/>
                <w:lang w:eastAsia="en-US"/>
              </w:rPr>
            </w:pPr>
            <w:r w:rsidRPr="00B73D4C">
              <w:rPr>
                <w:rStyle w:val="bold"/>
                <w:rFonts w:eastAsia="Calibri"/>
                <w:bCs/>
                <w:szCs w:val="24"/>
                <w:lang w:eastAsia="en-US"/>
              </w:rPr>
              <w:t>”</w:t>
            </w:r>
            <w:r w:rsidRPr="00B73D4C">
              <w:t xml:space="preserve"> </w:t>
            </w:r>
            <w:r w:rsidR="004D70A0" w:rsidRPr="004D70A0">
              <w:rPr>
                <w:rStyle w:val="bold"/>
                <w:rFonts w:eastAsia="Calibri"/>
                <w:bCs/>
                <w:szCs w:val="24"/>
                <w:lang w:eastAsia="en-US"/>
              </w:rPr>
              <w:t>Regeringen anser att det är viktigt att säkerställa ökad tillgänglighet för personer med funktio</w:t>
            </w:r>
            <w:r w:rsidR="004D70A0">
              <w:rPr>
                <w:rStyle w:val="bold"/>
                <w:rFonts w:eastAsia="Calibri"/>
                <w:bCs/>
                <w:szCs w:val="24"/>
                <w:lang w:eastAsia="en-US"/>
              </w:rPr>
              <w:t xml:space="preserve">nsnedsättning i Sverige och EU. </w:t>
            </w:r>
          </w:p>
          <w:p w:rsidR="004A7336" w:rsidRDefault="004A7336" w:rsidP="004D70A0">
            <w:pPr>
              <w:tabs>
                <w:tab w:val="left" w:pos="1701"/>
              </w:tabs>
              <w:rPr>
                <w:rStyle w:val="bold"/>
                <w:rFonts w:eastAsia="Calibri"/>
                <w:bCs/>
                <w:szCs w:val="24"/>
                <w:lang w:eastAsia="en-US"/>
              </w:rPr>
            </w:pPr>
          </w:p>
          <w:p w:rsidR="004A7336" w:rsidRDefault="004D70A0" w:rsidP="004D70A0">
            <w:pPr>
              <w:tabs>
                <w:tab w:val="left" w:pos="1701"/>
              </w:tabs>
              <w:rPr>
                <w:rStyle w:val="bold"/>
                <w:rFonts w:eastAsia="Calibri"/>
                <w:bCs/>
                <w:szCs w:val="24"/>
                <w:lang w:eastAsia="en-US"/>
              </w:rPr>
            </w:pPr>
            <w:r w:rsidRPr="004D70A0">
              <w:rPr>
                <w:rStyle w:val="bold"/>
                <w:rFonts w:eastAsia="Calibri"/>
                <w:bCs/>
                <w:szCs w:val="24"/>
                <w:lang w:eastAsia="en-US"/>
              </w:rPr>
              <w:t>Regeringen anser att Europaparlamentets förslag att undanta mikroföretag som tillhandahåller produkter som omfattas av tillgänglighetsdirektivet behöver analyseras ytterligare. Att undanta aktörer från kraven kan leda till en snedvriden konkurrens och istället en försämring av den inre marknadens funktion samtidigt som kraven kan bli orimligt stora för mikroföretag.</w:t>
            </w:r>
            <w:r>
              <w:rPr>
                <w:rStyle w:val="bold"/>
                <w:rFonts w:eastAsia="Calibri"/>
                <w:bCs/>
                <w:szCs w:val="24"/>
                <w:lang w:eastAsia="en-US"/>
              </w:rPr>
              <w:t xml:space="preserve"> </w:t>
            </w:r>
          </w:p>
          <w:p w:rsidR="004A7336" w:rsidRDefault="004A7336" w:rsidP="004D70A0">
            <w:pPr>
              <w:tabs>
                <w:tab w:val="left" w:pos="1701"/>
              </w:tabs>
              <w:rPr>
                <w:rStyle w:val="bold"/>
                <w:rFonts w:eastAsia="Calibri"/>
                <w:bCs/>
                <w:szCs w:val="24"/>
                <w:lang w:eastAsia="en-US"/>
              </w:rPr>
            </w:pPr>
          </w:p>
          <w:p w:rsidR="004A7336" w:rsidRDefault="004D70A0" w:rsidP="004D70A0">
            <w:pPr>
              <w:tabs>
                <w:tab w:val="left" w:pos="1701"/>
              </w:tabs>
              <w:rPr>
                <w:rStyle w:val="bold"/>
                <w:rFonts w:eastAsia="Calibri"/>
                <w:bCs/>
                <w:szCs w:val="24"/>
                <w:lang w:eastAsia="en-US"/>
              </w:rPr>
            </w:pPr>
            <w:r w:rsidRPr="004D70A0">
              <w:rPr>
                <w:rStyle w:val="bold"/>
                <w:rFonts w:eastAsia="Calibri"/>
                <w:bCs/>
                <w:szCs w:val="24"/>
                <w:lang w:eastAsia="en-US"/>
              </w:rPr>
              <w:t>Regeringen är mycket tveksam till Europaparlamentets förslag att utöka tillämpningsområdet till att även omfatta turismtjänster då konsekvenserna av inkluderingen är fortsatt otydliga.</w:t>
            </w:r>
            <w:r>
              <w:rPr>
                <w:rStyle w:val="bold"/>
                <w:rFonts w:eastAsia="Calibri"/>
                <w:bCs/>
                <w:szCs w:val="24"/>
                <w:lang w:eastAsia="en-US"/>
              </w:rPr>
              <w:t xml:space="preserve"> </w:t>
            </w:r>
            <w:r w:rsidRPr="004D70A0">
              <w:rPr>
                <w:rStyle w:val="bold"/>
                <w:rFonts w:eastAsia="Calibri"/>
                <w:bCs/>
                <w:szCs w:val="24"/>
                <w:lang w:eastAsia="en-US"/>
              </w:rPr>
              <w:t>Regeringen stödjer Europaparlamentets förslag att inkludera 112 - tjänster men bevakar att det finns koherens till European Electronic Communications Code (EECC) som innehåller krav på hur tillhandahållare av elektroniska kommunikationstjänster ska förmedla 112 - samtal, bl.a. med avseende på tillgång till tjänsten för personer med funktionsnedsättning.</w:t>
            </w:r>
            <w:r>
              <w:rPr>
                <w:rStyle w:val="bold"/>
                <w:rFonts w:eastAsia="Calibri"/>
                <w:bCs/>
                <w:szCs w:val="24"/>
                <w:lang w:eastAsia="en-US"/>
              </w:rPr>
              <w:t xml:space="preserve"> </w:t>
            </w:r>
          </w:p>
          <w:p w:rsidR="004A7336" w:rsidRDefault="004A7336" w:rsidP="004D70A0">
            <w:pPr>
              <w:tabs>
                <w:tab w:val="left" w:pos="1701"/>
              </w:tabs>
              <w:rPr>
                <w:rStyle w:val="bold"/>
                <w:rFonts w:eastAsia="Calibri"/>
                <w:bCs/>
                <w:szCs w:val="24"/>
                <w:lang w:eastAsia="en-US"/>
              </w:rPr>
            </w:pPr>
          </w:p>
          <w:p w:rsidR="004D70A0" w:rsidRPr="004D70A0" w:rsidRDefault="004D70A0" w:rsidP="004D70A0">
            <w:pPr>
              <w:tabs>
                <w:tab w:val="left" w:pos="1701"/>
              </w:tabs>
              <w:rPr>
                <w:rStyle w:val="bold"/>
                <w:rFonts w:eastAsia="Calibri"/>
                <w:bCs/>
                <w:szCs w:val="24"/>
                <w:lang w:eastAsia="en-US"/>
              </w:rPr>
            </w:pPr>
            <w:r w:rsidRPr="004D70A0">
              <w:rPr>
                <w:rStyle w:val="bold"/>
                <w:rFonts w:eastAsia="Calibri"/>
                <w:bCs/>
                <w:szCs w:val="24"/>
                <w:lang w:eastAsia="en-US"/>
              </w:rPr>
              <w:t xml:space="preserve">I enlighet med den nationella funktionshinderspolitiken anser regeringen att befintliga brister vad gäller tillgänglighet bör åtgärdas och stödjer därför Europaparlamentets förslag att åter inkludera bebyggd miljö i tillgänglighetsdirektivet. Åtgärderna bör inte resultera i </w:t>
            </w:r>
            <w:r>
              <w:rPr>
                <w:rStyle w:val="bold"/>
                <w:rFonts w:eastAsia="Calibri"/>
                <w:bCs/>
                <w:szCs w:val="24"/>
                <w:lang w:eastAsia="en-US"/>
              </w:rPr>
              <w:t xml:space="preserve">lägre krav i befintliga regler. </w:t>
            </w:r>
            <w:r w:rsidRPr="004D70A0">
              <w:rPr>
                <w:rStyle w:val="bold"/>
                <w:rFonts w:eastAsia="Calibri"/>
                <w:bCs/>
                <w:szCs w:val="24"/>
                <w:lang w:eastAsia="en-US"/>
              </w:rPr>
              <w:t>Kommande krav bör heller inte innebära en oproportionerlig börda.</w:t>
            </w:r>
          </w:p>
          <w:p w:rsidR="004A7336" w:rsidRDefault="004A7336" w:rsidP="004D70A0">
            <w:pPr>
              <w:tabs>
                <w:tab w:val="left" w:pos="1701"/>
              </w:tabs>
              <w:rPr>
                <w:rStyle w:val="bold"/>
                <w:rFonts w:eastAsia="Calibri"/>
                <w:bCs/>
                <w:szCs w:val="24"/>
                <w:lang w:eastAsia="en-US"/>
              </w:rPr>
            </w:pPr>
          </w:p>
          <w:p w:rsidR="0098288F" w:rsidRPr="00B73D4C" w:rsidRDefault="004D70A0" w:rsidP="004D70A0">
            <w:pPr>
              <w:tabs>
                <w:tab w:val="left" w:pos="1701"/>
              </w:tabs>
              <w:rPr>
                <w:rStyle w:val="bold"/>
                <w:rFonts w:eastAsia="Calibri"/>
                <w:bCs/>
                <w:szCs w:val="24"/>
                <w:lang w:eastAsia="en-US"/>
              </w:rPr>
            </w:pPr>
            <w:r w:rsidRPr="004D70A0">
              <w:rPr>
                <w:rStyle w:val="bold"/>
                <w:rFonts w:eastAsia="Calibri"/>
                <w:bCs/>
                <w:szCs w:val="24"/>
                <w:lang w:eastAsia="en-US"/>
              </w:rPr>
              <w:t>Regeringen stö</w:t>
            </w:r>
            <w:r>
              <w:rPr>
                <w:rStyle w:val="bold"/>
                <w:rFonts w:eastAsia="Calibri"/>
                <w:bCs/>
                <w:szCs w:val="24"/>
                <w:lang w:eastAsia="en-US"/>
              </w:rPr>
              <w:t xml:space="preserve">djer även inkluderingen av alla </w:t>
            </w:r>
            <w:r w:rsidRPr="004D70A0">
              <w:rPr>
                <w:rStyle w:val="bold"/>
                <w:rFonts w:eastAsia="Calibri"/>
                <w:bCs/>
                <w:szCs w:val="24"/>
                <w:lang w:eastAsia="en-US"/>
              </w:rPr>
              <w:t>självbetjäningsterminalerna samt utökningen av fler transporttjänster, exempelvis att hemsidor och e-biljetter för lokaltrafik ska omfattas så länge det inte överlappar med befintlig EU-lagstiftning på områd</w:t>
            </w:r>
            <w:r>
              <w:rPr>
                <w:rStyle w:val="bold"/>
                <w:rFonts w:eastAsia="Calibri"/>
                <w:bCs/>
                <w:szCs w:val="24"/>
                <w:lang w:eastAsia="en-US"/>
              </w:rPr>
              <w:t>et.</w:t>
            </w:r>
            <w:r w:rsidR="0098288F" w:rsidRPr="00B73D4C">
              <w:rPr>
                <w:rStyle w:val="bold"/>
                <w:rFonts w:eastAsia="Calibri"/>
                <w:bCs/>
                <w:szCs w:val="24"/>
                <w:lang w:eastAsia="en-US"/>
              </w:rPr>
              <w:t xml:space="preserve">” </w:t>
            </w:r>
          </w:p>
          <w:p w:rsidR="0098288F" w:rsidRDefault="0098288F" w:rsidP="0098288F">
            <w:pPr>
              <w:tabs>
                <w:tab w:val="left" w:pos="1701"/>
              </w:tabs>
              <w:rPr>
                <w:rStyle w:val="bold"/>
                <w:rFonts w:eastAsia="Calibri"/>
                <w:bCs/>
                <w:szCs w:val="24"/>
                <w:lang w:eastAsia="en-US"/>
              </w:rPr>
            </w:pPr>
          </w:p>
          <w:p w:rsidR="0098288F" w:rsidRDefault="0098288F" w:rsidP="0098288F">
            <w:pPr>
              <w:tabs>
                <w:tab w:val="left" w:pos="1701"/>
              </w:tabs>
              <w:rPr>
                <w:rStyle w:val="bold"/>
                <w:rFonts w:eastAsia="Calibri"/>
                <w:bCs/>
                <w:szCs w:val="24"/>
                <w:lang w:eastAsia="en-US"/>
              </w:rPr>
            </w:pPr>
            <w:r>
              <w:rPr>
                <w:rStyle w:val="bold"/>
                <w:rFonts w:eastAsia="Calibri"/>
                <w:bCs/>
                <w:szCs w:val="24"/>
                <w:lang w:eastAsia="en-US"/>
              </w:rPr>
              <w:t>Ordförande konstaterade att det fanns stöd för regeringens nu redovisade ståndpunkt.</w:t>
            </w:r>
          </w:p>
          <w:p w:rsidR="0098288F" w:rsidRDefault="0098288F" w:rsidP="0098288F">
            <w:pPr>
              <w:tabs>
                <w:tab w:val="left" w:pos="1701"/>
              </w:tabs>
              <w:rPr>
                <w:rStyle w:val="bold"/>
                <w:rFonts w:eastAsia="Calibri"/>
                <w:bCs/>
                <w:color w:val="FF0000"/>
                <w:szCs w:val="24"/>
                <w:lang w:eastAsia="en-US"/>
              </w:rPr>
            </w:pPr>
          </w:p>
          <w:p w:rsidR="0098288F" w:rsidRDefault="0098288F" w:rsidP="0098288F">
            <w:pPr>
              <w:tabs>
                <w:tab w:val="left" w:pos="1701"/>
              </w:tabs>
              <w:rPr>
                <w:rStyle w:val="bold"/>
                <w:rFonts w:eastAsia="Calibri"/>
                <w:bCs/>
                <w:szCs w:val="24"/>
                <w:lang w:eastAsia="en-US"/>
              </w:rPr>
            </w:pPr>
            <w:r>
              <w:rPr>
                <w:rStyle w:val="bold"/>
                <w:rFonts w:eastAsia="Calibri"/>
                <w:bCs/>
                <w:szCs w:val="24"/>
                <w:lang w:eastAsia="en-US"/>
              </w:rPr>
              <w:t>Denna paragraf förklarades omedelbart justerad.</w:t>
            </w:r>
          </w:p>
          <w:p w:rsidR="00541144" w:rsidRPr="0024734C" w:rsidRDefault="00541144" w:rsidP="003873E5">
            <w:pPr>
              <w:tabs>
                <w:tab w:val="left" w:pos="1701"/>
              </w:tabs>
              <w:rPr>
                <w:b/>
                <w:bCs/>
                <w:color w:val="000000"/>
                <w:szCs w:val="24"/>
              </w:rPr>
            </w:pPr>
          </w:p>
        </w:tc>
      </w:tr>
      <w:tr w:rsidR="00541144" w:rsidRPr="0024734C" w:rsidTr="00B10A33">
        <w:tc>
          <w:tcPr>
            <w:tcW w:w="567" w:type="dxa"/>
          </w:tcPr>
          <w:p w:rsidR="00541144" w:rsidRPr="0024734C" w:rsidRDefault="00541144" w:rsidP="0096348C">
            <w:pPr>
              <w:tabs>
                <w:tab w:val="left" w:pos="1701"/>
              </w:tabs>
              <w:rPr>
                <w:b/>
                <w:snapToGrid w:val="0"/>
                <w:szCs w:val="24"/>
              </w:rPr>
            </w:pPr>
            <w:r>
              <w:rPr>
                <w:b/>
                <w:snapToGrid w:val="0"/>
                <w:szCs w:val="24"/>
              </w:rPr>
              <w:lastRenderedPageBreak/>
              <w:t>§ 5</w:t>
            </w:r>
          </w:p>
        </w:tc>
        <w:tc>
          <w:tcPr>
            <w:tcW w:w="7017" w:type="dxa"/>
          </w:tcPr>
          <w:p w:rsidR="002C475D" w:rsidRDefault="002C475D" w:rsidP="002C475D">
            <w:pPr>
              <w:tabs>
                <w:tab w:val="left" w:pos="1701"/>
              </w:tabs>
              <w:rPr>
                <w:rStyle w:val="bold"/>
                <w:rFonts w:eastAsia="Calibri"/>
                <w:b/>
                <w:bCs/>
                <w:szCs w:val="24"/>
                <w:lang w:eastAsia="en-US"/>
              </w:rPr>
            </w:pPr>
            <w:r>
              <w:rPr>
                <w:rStyle w:val="bold"/>
                <w:rFonts w:eastAsia="Calibri"/>
                <w:b/>
                <w:bCs/>
                <w:szCs w:val="24"/>
                <w:lang w:eastAsia="en-US"/>
              </w:rPr>
              <w:t>Överläggning – under förutsättning av utskottets beslut – med företrädare för regeringen</w:t>
            </w:r>
          </w:p>
          <w:p w:rsidR="002C475D" w:rsidRDefault="002C475D" w:rsidP="002C475D">
            <w:pPr>
              <w:tabs>
                <w:tab w:val="left" w:pos="1701"/>
              </w:tabs>
              <w:rPr>
                <w:rStyle w:val="bold"/>
                <w:rFonts w:eastAsia="Calibri"/>
                <w:bCs/>
                <w:szCs w:val="24"/>
                <w:lang w:eastAsia="en-US"/>
              </w:rPr>
            </w:pPr>
          </w:p>
          <w:p w:rsidR="002C475D" w:rsidRDefault="002C475D" w:rsidP="002C475D">
            <w:pPr>
              <w:tabs>
                <w:tab w:val="left" w:pos="1701"/>
              </w:tabs>
              <w:rPr>
                <w:rStyle w:val="bold"/>
                <w:rFonts w:eastAsia="Calibri"/>
                <w:bCs/>
                <w:szCs w:val="24"/>
                <w:lang w:eastAsia="en-US"/>
              </w:rPr>
            </w:pPr>
            <w:r>
              <w:rPr>
                <w:rStyle w:val="bold"/>
                <w:rFonts w:eastAsia="Calibri"/>
                <w:bCs/>
                <w:szCs w:val="24"/>
                <w:lang w:eastAsia="en-US"/>
              </w:rPr>
              <w:t>Utskottet beslutade med stöd av 7 kap. 12 § riksdagsordningen att överlägga med regeringen om utkast till rådsslutsatser om alternativ utveckling inom narkotikaområdet</w:t>
            </w:r>
            <w:r w:rsidRPr="00B73D4C">
              <w:t xml:space="preserve"> </w:t>
            </w:r>
            <w:r w:rsidRPr="00B73D4C">
              <w:rPr>
                <w:rStyle w:val="bold"/>
                <w:rFonts w:eastAsia="Calibri"/>
                <w:bCs/>
                <w:szCs w:val="24"/>
                <w:lang w:eastAsia="en-US"/>
              </w:rPr>
              <w:t>och överlade</w:t>
            </w:r>
            <w:r w:rsidRPr="009B2412">
              <w:rPr>
                <w:rStyle w:val="bold"/>
                <w:rFonts w:eastAsia="Calibri"/>
                <w:bCs/>
                <w:szCs w:val="24"/>
                <w:lang w:eastAsia="en-US"/>
              </w:rPr>
              <w:t xml:space="preserve"> därefter med statssekret</w:t>
            </w:r>
            <w:r>
              <w:rPr>
                <w:rStyle w:val="bold"/>
                <w:rFonts w:eastAsia="Calibri"/>
                <w:bCs/>
                <w:szCs w:val="24"/>
                <w:lang w:eastAsia="en-US"/>
              </w:rPr>
              <w:t>erare Maja Fjaestad</w:t>
            </w:r>
            <w:r w:rsidRPr="009B2412">
              <w:rPr>
                <w:rStyle w:val="bold"/>
                <w:rFonts w:eastAsia="Calibri"/>
                <w:bCs/>
                <w:szCs w:val="24"/>
                <w:lang w:eastAsia="en-US"/>
              </w:rPr>
              <w:t>, Socialdeparteme</w:t>
            </w:r>
            <w:r>
              <w:rPr>
                <w:rStyle w:val="bold"/>
                <w:rFonts w:eastAsia="Calibri"/>
                <w:bCs/>
                <w:szCs w:val="24"/>
                <w:lang w:eastAsia="en-US"/>
              </w:rPr>
              <w:t>ntet, om utkastet till rådsslutsatser</w:t>
            </w:r>
            <w:r w:rsidRPr="009B2412">
              <w:rPr>
                <w:rStyle w:val="bold"/>
                <w:rFonts w:eastAsia="Calibri"/>
                <w:bCs/>
                <w:szCs w:val="24"/>
                <w:lang w:eastAsia="en-US"/>
              </w:rPr>
              <w:t xml:space="preserve">. </w:t>
            </w:r>
          </w:p>
          <w:p w:rsidR="002C475D" w:rsidRDefault="002C475D" w:rsidP="002C475D">
            <w:pPr>
              <w:tabs>
                <w:tab w:val="left" w:pos="1701"/>
              </w:tabs>
              <w:rPr>
                <w:rStyle w:val="bold"/>
                <w:rFonts w:eastAsia="Calibri"/>
                <w:bCs/>
                <w:szCs w:val="24"/>
                <w:lang w:eastAsia="en-US"/>
              </w:rPr>
            </w:pPr>
          </w:p>
          <w:p w:rsidR="002C475D" w:rsidRDefault="002C475D" w:rsidP="002C475D">
            <w:pPr>
              <w:tabs>
                <w:tab w:val="left" w:pos="1701"/>
              </w:tabs>
              <w:rPr>
                <w:rStyle w:val="bold"/>
                <w:rFonts w:eastAsia="Calibri"/>
                <w:bCs/>
                <w:szCs w:val="24"/>
                <w:lang w:eastAsia="en-US"/>
              </w:rPr>
            </w:pPr>
            <w:r>
              <w:rPr>
                <w:rStyle w:val="bold"/>
                <w:rFonts w:eastAsia="Calibri"/>
                <w:bCs/>
                <w:szCs w:val="24"/>
                <w:lang w:eastAsia="en-US"/>
              </w:rPr>
              <w:t xml:space="preserve">Underlaget utgjordes av en överläggningspromemoria från Socialdepartementet (dnr </w:t>
            </w:r>
            <w:r w:rsidR="008762C2">
              <w:rPr>
                <w:rStyle w:val="bold"/>
                <w:rFonts w:eastAsia="Calibri"/>
                <w:bCs/>
                <w:szCs w:val="24"/>
                <w:lang w:eastAsia="en-US"/>
              </w:rPr>
              <w:t>636-2018/19</w:t>
            </w:r>
            <w:r w:rsidRPr="00B73D4C">
              <w:rPr>
                <w:rStyle w:val="bold"/>
                <w:rFonts w:eastAsia="Calibri"/>
                <w:bCs/>
                <w:szCs w:val="24"/>
                <w:lang w:eastAsia="en-US"/>
              </w:rPr>
              <w:t>).</w:t>
            </w:r>
          </w:p>
          <w:p w:rsidR="002C475D" w:rsidRDefault="002C475D" w:rsidP="002C475D">
            <w:pPr>
              <w:tabs>
                <w:tab w:val="left" w:pos="1701"/>
              </w:tabs>
              <w:rPr>
                <w:rStyle w:val="bold"/>
                <w:rFonts w:eastAsia="Calibri"/>
                <w:bCs/>
                <w:szCs w:val="24"/>
                <w:lang w:eastAsia="en-US"/>
              </w:rPr>
            </w:pPr>
          </w:p>
          <w:p w:rsidR="002C475D" w:rsidRDefault="002C475D" w:rsidP="002C475D">
            <w:pPr>
              <w:tabs>
                <w:tab w:val="left" w:pos="1701"/>
              </w:tabs>
              <w:rPr>
                <w:rStyle w:val="bold"/>
                <w:rFonts w:eastAsia="Calibri"/>
                <w:bCs/>
                <w:szCs w:val="24"/>
                <w:lang w:eastAsia="en-US"/>
              </w:rPr>
            </w:pPr>
            <w:r>
              <w:rPr>
                <w:rStyle w:val="bold"/>
                <w:rFonts w:eastAsia="Calibri"/>
                <w:bCs/>
                <w:szCs w:val="24"/>
                <w:lang w:eastAsia="en-US"/>
              </w:rPr>
              <w:lastRenderedPageBreak/>
              <w:t>Statssekreteraren redovisade följande som regeringens ståndpunkt.</w:t>
            </w:r>
          </w:p>
          <w:p w:rsidR="005B3A7B" w:rsidRDefault="005B3A7B" w:rsidP="002C475D">
            <w:pPr>
              <w:tabs>
                <w:tab w:val="left" w:pos="1701"/>
              </w:tabs>
              <w:rPr>
                <w:rStyle w:val="bold"/>
                <w:rFonts w:eastAsia="Calibri"/>
                <w:bCs/>
                <w:szCs w:val="24"/>
                <w:lang w:eastAsia="en-US"/>
              </w:rPr>
            </w:pPr>
          </w:p>
          <w:p w:rsidR="002C475D" w:rsidRPr="00B73D4C" w:rsidRDefault="002C475D" w:rsidP="002C475D">
            <w:pPr>
              <w:tabs>
                <w:tab w:val="left" w:pos="1701"/>
              </w:tabs>
              <w:rPr>
                <w:rStyle w:val="bold"/>
                <w:rFonts w:eastAsia="Calibri"/>
                <w:bCs/>
                <w:szCs w:val="24"/>
                <w:lang w:eastAsia="en-US"/>
              </w:rPr>
            </w:pPr>
            <w:r w:rsidRPr="00B73D4C">
              <w:rPr>
                <w:rStyle w:val="bold"/>
                <w:rFonts w:eastAsia="Calibri"/>
                <w:bCs/>
                <w:szCs w:val="24"/>
                <w:lang w:eastAsia="en-US"/>
              </w:rPr>
              <w:t>”</w:t>
            </w:r>
            <w:r w:rsidRPr="00B73D4C">
              <w:t xml:space="preserve"> </w:t>
            </w:r>
            <w:r w:rsidR="005B3A7B" w:rsidRPr="005B3A7B">
              <w:rPr>
                <w:rStyle w:val="bold"/>
                <w:rFonts w:eastAsia="Calibri"/>
                <w:bCs/>
                <w:szCs w:val="24"/>
                <w:lang w:eastAsia="en-US"/>
              </w:rPr>
              <w:t>Regeringen välkomnar rådslutsatserna. Regeringen ska bevaka att rådslutsatserna inte innebär ofinansierade förslag eller åtaganden för varken EU-budgeten eller för medlemsstaternas nationella budgetar. Regeringen avser att försvara och verka för stärkta formule</w:t>
            </w:r>
            <w:r w:rsidR="005B3A7B">
              <w:rPr>
                <w:rStyle w:val="bold"/>
                <w:rFonts w:eastAsia="Calibri"/>
                <w:bCs/>
                <w:szCs w:val="24"/>
                <w:lang w:eastAsia="en-US"/>
              </w:rPr>
              <w:t>ringar om mänskliga rättigheter.</w:t>
            </w:r>
            <w:r w:rsidRPr="00B73D4C">
              <w:rPr>
                <w:rStyle w:val="bold"/>
                <w:rFonts w:eastAsia="Calibri"/>
                <w:bCs/>
                <w:szCs w:val="24"/>
                <w:lang w:eastAsia="en-US"/>
              </w:rPr>
              <w:t xml:space="preserve">” </w:t>
            </w:r>
          </w:p>
          <w:p w:rsidR="002C475D" w:rsidRDefault="002C475D" w:rsidP="002C475D">
            <w:pPr>
              <w:tabs>
                <w:tab w:val="left" w:pos="1701"/>
              </w:tabs>
              <w:rPr>
                <w:rStyle w:val="bold"/>
                <w:rFonts w:eastAsia="Calibri"/>
                <w:bCs/>
                <w:szCs w:val="24"/>
                <w:lang w:eastAsia="en-US"/>
              </w:rPr>
            </w:pPr>
          </w:p>
          <w:p w:rsidR="002C475D" w:rsidRDefault="002C475D" w:rsidP="002C475D">
            <w:pPr>
              <w:tabs>
                <w:tab w:val="left" w:pos="1701"/>
              </w:tabs>
              <w:rPr>
                <w:rStyle w:val="bold"/>
                <w:rFonts w:eastAsia="Calibri"/>
                <w:bCs/>
                <w:szCs w:val="24"/>
                <w:lang w:eastAsia="en-US"/>
              </w:rPr>
            </w:pPr>
            <w:r>
              <w:rPr>
                <w:rStyle w:val="bold"/>
                <w:rFonts w:eastAsia="Calibri"/>
                <w:bCs/>
                <w:szCs w:val="24"/>
                <w:lang w:eastAsia="en-US"/>
              </w:rPr>
              <w:t>Ordförande konstaterade att det fanns stöd för regeringens nu redovisade ståndpunkt.</w:t>
            </w:r>
          </w:p>
          <w:p w:rsidR="002C475D" w:rsidRDefault="002C475D" w:rsidP="002C475D">
            <w:pPr>
              <w:tabs>
                <w:tab w:val="left" w:pos="1701"/>
              </w:tabs>
              <w:rPr>
                <w:rStyle w:val="bold"/>
                <w:rFonts w:eastAsia="Calibri"/>
                <w:bCs/>
                <w:color w:val="FF0000"/>
                <w:szCs w:val="24"/>
                <w:lang w:eastAsia="en-US"/>
              </w:rPr>
            </w:pPr>
          </w:p>
          <w:p w:rsidR="002C475D" w:rsidRDefault="002C475D" w:rsidP="002C475D">
            <w:pPr>
              <w:tabs>
                <w:tab w:val="left" w:pos="1701"/>
              </w:tabs>
              <w:rPr>
                <w:rStyle w:val="bold"/>
                <w:rFonts w:eastAsia="Calibri"/>
                <w:bCs/>
                <w:szCs w:val="24"/>
                <w:lang w:eastAsia="en-US"/>
              </w:rPr>
            </w:pPr>
            <w:r>
              <w:rPr>
                <w:rStyle w:val="bold"/>
                <w:rFonts w:eastAsia="Calibri"/>
                <w:bCs/>
                <w:szCs w:val="24"/>
                <w:lang w:eastAsia="en-US"/>
              </w:rPr>
              <w:t>Denna paragraf förklarades omedelbart justerad.</w:t>
            </w:r>
          </w:p>
          <w:p w:rsidR="00541144" w:rsidRPr="0024734C" w:rsidRDefault="00541144" w:rsidP="003873E5">
            <w:pPr>
              <w:tabs>
                <w:tab w:val="left" w:pos="1701"/>
              </w:tabs>
              <w:rPr>
                <w:b/>
                <w:bCs/>
                <w:color w:val="000000"/>
                <w:szCs w:val="24"/>
              </w:rPr>
            </w:pPr>
          </w:p>
        </w:tc>
      </w:tr>
      <w:tr w:rsidR="004D6484" w:rsidRPr="0024734C" w:rsidTr="00B10A33">
        <w:tc>
          <w:tcPr>
            <w:tcW w:w="567" w:type="dxa"/>
          </w:tcPr>
          <w:p w:rsidR="001D3304" w:rsidRPr="0024734C" w:rsidRDefault="001D3304" w:rsidP="0096348C">
            <w:pPr>
              <w:tabs>
                <w:tab w:val="left" w:pos="1701"/>
              </w:tabs>
              <w:rPr>
                <w:b/>
                <w:snapToGrid w:val="0"/>
                <w:szCs w:val="24"/>
              </w:rPr>
            </w:pPr>
            <w:r w:rsidRPr="0024734C">
              <w:rPr>
                <w:b/>
                <w:snapToGrid w:val="0"/>
                <w:szCs w:val="24"/>
              </w:rPr>
              <w:lastRenderedPageBreak/>
              <w:t xml:space="preserve">§ </w:t>
            </w:r>
            <w:r w:rsidR="00541144">
              <w:rPr>
                <w:b/>
                <w:snapToGrid w:val="0"/>
                <w:szCs w:val="24"/>
              </w:rPr>
              <w:t>6</w:t>
            </w:r>
          </w:p>
        </w:tc>
        <w:tc>
          <w:tcPr>
            <w:tcW w:w="7017" w:type="dxa"/>
          </w:tcPr>
          <w:p w:rsidR="003873E5" w:rsidRPr="0024734C" w:rsidRDefault="003873E5" w:rsidP="003873E5">
            <w:pPr>
              <w:tabs>
                <w:tab w:val="left" w:pos="1701"/>
              </w:tabs>
              <w:rPr>
                <w:snapToGrid w:val="0"/>
                <w:szCs w:val="24"/>
              </w:rPr>
            </w:pPr>
            <w:r w:rsidRPr="0024734C">
              <w:rPr>
                <w:b/>
                <w:bCs/>
                <w:szCs w:val="24"/>
              </w:rPr>
              <w:t>Justering av protokoll</w:t>
            </w:r>
            <w:r w:rsidRPr="0024734C">
              <w:br/>
            </w:r>
          </w:p>
          <w:p w:rsidR="003873E5" w:rsidRPr="0024734C" w:rsidRDefault="003873E5" w:rsidP="003873E5">
            <w:pPr>
              <w:tabs>
                <w:tab w:val="left" w:pos="1701"/>
              </w:tabs>
              <w:rPr>
                <w:rFonts w:eastAsia="Calibri"/>
                <w:bCs/>
                <w:szCs w:val="24"/>
                <w:lang w:eastAsia="en-US"/>
              </w:rPr>
            </w:pPr>
            <w:r w:rsidRPr="0024734C">
              <w:rPr>
                <w:rFonts w:eastAsia="Calibri"/>
                <w:bCs/>
                <w:szCs w:val="24"/>
                <w:lang w:eastAsia="en-US"/>
              </w:rPr>
              <w:t>Utskotte</w:t>
            </w:r>
            <w:r w:rsidR="0024734C" w:rsidRPr="0024734C">
              <w:rPr>
                <w:rFonts w:eastAsia="Calibri"/>
                <w:bCs/>
                <w:szCs w:val="24"/>
                <w:lang w:eastAsia="en-US"/>
              </w:rPr>
              <w:t>t justerade protokoll 2018/19:4</w:t>
            </w:r>
            <w:r w:rsidRPr="0024734C">
              <w:rPr>
                <w:rFonts w:eastAsia="Calibri"/>
                <w:bCs/>
                <w:szCs w:val="24"/>
                <w:lang w:eastAsia="en-US"/>
              </w:rPr>
              <w:t>.</w:t>
            </w:r>
          </w:p>
          <w:p w:rsidR="001D3304" w:rsidRPr="0024734C" w:rsidRDefault="001D3304" w:rsidP="00B21594">
            <w:pPr>
              <w:tabs>
                <w:tab w:val="left" w:pos="1701"/>
              </w:tabs>
              <w:rPr>
                <w:b/>
                <w:bCs/>
                <w:szCs w:val="24"/>
              </w:rPr>
            </w:pPr>
          </w:p>
        </w:tc>
      </w:tr>
      <w:tr w:rsidR="0006729D" w:rsidRPr="0024734C" w:rsidTr="00B10A33">
        <w:tc>
          <w:tcPr>
            <w:tcW w:w="567" w:type="dxa"/>
          </w:tcPr>
          <w:p w:rsidR="0006729D" w:rsidRPr="0024734C" w:rsidRDefault="0006729D" w:rsidP="0096348C">
            <w:pPr>
              <w:tabs>
                <w:tab w:val="left" w:pos="1701"/>
              </w:tabs>
              <w:rPr>
                <w:b/>
                <w:snapToGrid w:val="0"/>
                <w:szCs w:val="24"/>
              </w:rPr>
            </w:pPr>
            <w:r w:rsidRPr="0024734C">
              <w:rPr>
                <w:b/>
                <w:snapToGrid w:val="0"/>
                <w:szCs w:val="24"/>
              </w:rPr>
              <w:t xml:space="preserve">§ </w:t>
            </w:r>
            <w:r w:rsidR="00E46914">
              <w:rPr>
                <w:b/>
                <w:snapToGrid w:val="0"/>
                <w:szCs w:val="24"/>
              </w:rPr>
              <w:t>7</w:t>
            </w:r>
          </w:p>
        </w:tc>
        <w:tc>
          <w:tcPr>
            <w:tcW w:w="7017" w:type="dxa"/>
          </w:tcPr>
          <w:p w:rsidR="0006729D" w:rsidRPr="0024734C" w:rsidRDefault="00E46914" w:rsidP="003873E5">
            <w:pPr>
              <w:tabs>
                <w:tab w:val="left" w:pos="1701"/>
              </w:tabs>
              <w:rPr>
                <w:b/>
                <w:bCs/>
                <w:szCs w:val="24"/>
              </w:rPr>
            </w:pPr>
            <w:r>
              <w:rPr>
                <w:b/>
                <w:bCs/>
                <w:szCs w:val="24"/>
              </w:rPr>
              <w:t>Biståndsbedömt trygghetsboende för äldre (SoU4)</w:t>
            </w:r>
          </w:p>
          <w:p w:rsidR="0006729D" w:rsidRPr="0024734C" w:rsidRDefault="0006729D" w:rsidP="003873E5">
            <w:pPr>
              <w:tabs>
                <w:tab w:val="left" w:pos="1701"/>
              </w:tabs>
              <w:rPr>
                <w:bCs/>
                <w:szCs w:val="24"/>
              </w:rPr>
            </w:pPr>
          </w:p>
          <w:p w:rsidR="00E46914" w:rsidRPr="006D20C8" w:rsidRDefault="00E46914" w:rsidP="00E46914">
            <w:pPr>
              <w:tabs>
                <w:tab w:val="left" w:pos="1701"/>
              </w:tabs>
              <w:rPr>
                <w:snapToGrid w:val="0"/>
                <w:szCs w:val="24"/>
              </w:rPr>
            </w:pPr>
            <w:r w:rsidRPr="006D20C8">
              <w:rPr>
                <w:snapToGrid w:val="0"/>
                <w:szCs w:val="24"/>
              </w:rPr>
              <w:t xml:space="preserve">Utskottet </w:t>
            </w:r>
            <w:r>
              <w:rPr>
                <w:snapToGrid w:val="0"/>
                <w:szCs w:val="24"/>
              </w:rPr>
              <w:t xml:space="preserve">fortsatte behandlingen av </w:t>
            </w:r>
            <w:r w:rsidRPr="006D20C8">
              <w:rPr>
                <w:snapToGrid w:val="0"/>
                <w:szCs w:val="24"/>
              </w:rPr>
              <w:t>prop</w:t>
            </w:r>
            <w:r>
              <w:rPr>
                <w:snapToGrid w:val="0"/>
                <w:szCs w:val="24"/>
              </w:rPr>
              <w:t>osition 2017/18:273 och motion</w:t>
            </w:r>
            <w:r w:rsidRPr="006D20C8">
              <w:rPr>
                <w:snapToGrid w:val="0"/>
                <w:szCs w:val="24"/>
              </w:rPr>
              <w:t>.</w:t>
            </w:r>
          </w:p>
          <w:p w:rsidR="00E46914" w:rsidRDefault="00E46914" w:rsidP="00E46914">
            <w:pPr>
              <w:tabs>
                <w:tab w:val="left" w:pos="1701"/>
              </w:tabs>
              <w:rPr>
                <w:bCs/>
                <w:szCs w:val="24"/>
              </w:rPr>
            </w:pPr>
            <w:r w:rsidRPr="006D20C8">
              <w:rPr>
                <w:snapToGrid w:val="0"/>
                <w:szCs w:val="24"/>
              </w:rPr>
              <w:br/>
            </w:r>
            <w:r w:rsidRPr="00864763">
              <w:rPr>
                <w:bCs/>
                <w:szCs w:val="24"/>
              </w:rPr>
              <w:t>Utskottet ju</w:t>
            </w:r>
            <w:r>
              <w:rPr>
                <w:bCs/>
                <w:szCs w:val="24"/>
              </w:rPr>
              <w:t>sterade betänkande 2018/19:SoU4</w:t>
            </w:r>
            <w:r w:rsidRPr="00864763">
              <w:rPr>
                <w:bCs/>
                <w:szCs w:val="24"/>
              </w:rPr>
              <w:t>.</w:t>
            </w:r>
          </w:p>
          <w:p w:rsidR="00E46914" w:rsidRDefault="00E46914" w:rsidP="00E46914">
            <w:pPr>
              <w:tabs>
                <w:tab w:val="left" w:pos="1701"/>
              </w:tabs>
              <w:rPr>
                <w:bCs/>
                <w:szCs w:val="24"/>
              </w:rPr>
            </w:pPr>
          </w:p>
          <w:p w:rsidR="00E46914" w:rsidRPr="00E46914" w:rsidRDefault="00E46914" w:rsidP="00E46914">
            <w:pPr>
              <w:tabs>
                <w:tab w:val="left" w:pos="1701"/>
              </w:tabs>
              <w:rPr>
                <w:snapToGrid w:val="0"/>
              </w:rPr>
            </w:pPr>
            <w:r w:rsidRPr="0054390E">
              <w:rPr>
                <w:snapToGrid w:val="0"/>
              </w:rPr>
              <w:t xml:space="preserve">KD-ledamöterna anmälde </w:t>
            </w:r>
            <w:r>
              <w:rPr>
                <w:snapToGrid w:val="0"/>
              </w:rPr>
              <w:t>en reservation</w:t>
            </w:r>
            <w:r w:rsidRPr="0054390E">
              <w:rPr>
                <w:snapToGrid w:val="0"/>
              </w:rPr>
              <w:t xml:space="preserve">. </w:t>
            </w:r>
          </w:p>
          <w:p w:rsidR="00E0447C" w:rsidRPr="0024734C" w:rsidRDefault="00E0447C" w:rsidP="003873E5">
            <w:pPr>
              <w:tabs>
                <w:tab w:val="left" w:pos="1701"/>
              </w:tabs>
              <w:rPr>
                <w:b/>
                <w:bCs/>
                <w:szCs w:val="24"/>
              </w:rPr>
            </w:pPr>
          </w:p>
        </w:tc>
      </w:tr>
      <w:tr w:rsidR="00E46914" w:rsidRPr="0024734C" w:rsidTr="00B10A33">
        <w:tc>
          <w:tcPr>
            <w:tcW w:w="567" w:type="dxa"/>
          </w:tcPr>
          <w:p w:rsidR="00E46914" w:rsidRPr="0024734C" w:rsidRDefault="00E46914" w:rsidP="0096348C">
            <w:pPr>
              <w:tabs>
                <w:tab w:val="left" w:pos="1701"/>
              </w:tabs>
              <w:rPr>
                <w:b/>
                <w:snapToGrid w:val="0"/>
                <w:szCs w:val="24"/>
              </w:rPr>
            </w:pPr>
            <w:r>
              <w:rPr>
                <w:b/>
                <w:snapToGrid w:val="0"/>
                <w:szCs w:val="24"/>
              </w:rPr>
              <w:t>§ 8</w:t>
            </w:r>
          </w:p>
        </w:tc>
        <w:tc>
          <w:tcPr>
            <w:tcW w:w="7017" w:type="dxa"/>
          </w:tcPr>
          <w:p w:rsidR="00E46914" w:rsidRDefault="00E46914" w:rsidP="003873E5">
            <w:pPr>
              <w:tabs>
                <w:tab w:val="left" w:pos="1701"/>
              </w:tabs>
              <w:rPr>
                <w:b/>
                <w:bCs/>
                <w:szCs w:val="24"/>
              </w:rPr>
            </w:pPr>
            <w:r>
              <w:rPr>
                <w:b/>
                <w:bCs/>
                <w:szCs w:val="24"/>
              </w:rPr>
              <w:t>Redovisning av fördelningen av medel från Allmänna arvsfonden under budgetåret 2017 (SoU2)</w:t>
            </w:r>
          </w:p>
          <w:p w:rsidR="001109CE" w:rsidRDefault="001109CE" w:rsidP="001109CE">
            <w:pPr>
              <w:tabs>
                <w:tab w:val="left" w:pos="1701"/>
              </w:tabs>
              <w:rPr>
                <w:snapToGrid w:val="0"/>
                <w:szCs w:val="24"/>
              </w:rPr>
            </w:pPr>
          </w:p>
          <w:p w:rsidR="001109CE" w:rsidRPr="006D20C8" w:rsidRDefault="001109CE" w:rsidP="001109CE">
            <w:pPr>
              <w:tabs>
                <w:tab w:val="left" w:pos="1701"/>
              </w:tabs>
              <w:rPr>
                <w:snapToGrid w:val="0"/>
                <w:szCs w:val="24"/>
              </w:rPr>
            </w:pPr>
            <w:r w:rsidRPr="006D20C8">
              <w:rPr>
                <w:snapToGrid w:val="0"/>
                <w:szCs w:val="24"/>
              </w:rPr>
              <w:t xml:space="preserve">Utskottet </w:t>
            </w:r>
            <w:r>
              <w:rPr>
                <w:snapToGrid w:val="0"/>
                <w:szCs w:val="24"/>
              </w:rPr>
              <w:t>behandlade</w:t>
            </w:r>
            <w:r w:rsidRPr="006D20C8">
              <w:rPr>
                <w:snapToGrid w:val="0"/>
                <w:szCs w:val="24"/>
              </w:rPr>
              <w:t xml:space="preserve"> prop</w:t>
            </w:r>
            <w:r>
              <w:rPr>
                <w:snapToGrid w:val="0"/>
                <w:szCs w:val="24"/>
              </w:rPr>
              <w:t>osition 2017/18:277 och motion</w:t>
            </w:r>
            <w:r w:rsidRPr="006D20C8">
              <w:rPr>
                <w:snapToGrid w:val="0"/>
                <w:szCs w:val="24"/>
              </w:rPr>
              <w:t>.</w:t>
            </w:r>
          </w:p>
          <w:p w:rsidR="001109CE" w:rsidRDefault="001109CE" w:rsidP="001109CE">
            <w:pPr>
              <w:tabs>
                <w:tab w:val="left" w:pos="1701"/>
              </w:tabs>
              <w:rPr>
                <w:b/>
                <w:bCs/>
                <w:color w:val="000000"/>
                <w:szCs w:val="24"/>
              </w:rPr>
            </w:pPr>
            <w:r w:rsidRPr="006D20C8">
              <w:rPr>
                <w:snapToGrid w:val="0"/>
                <w:szCs w:val="24"/>
              </w:rPr>
              <w:br/>
            </w:r>
            <w:r w:rsidRPr="00A02916">
              <w:rPr>
                <w:snapToGrid w:val="0"/>
                <w:szCs w:val="24"/>
              </w:rPr>
              <w:t>Ärendet bordlades</w:t>
            </w:r>
            <w:r>
              <w:rPr>
                <w:snapToGrid w:val="0"/>
                <w:szCs w:val="24"/>
              </w:rPr>
              <w:t>.</w:t>
            </w:r>
            <w:r w:rsidRPr="006D20C8">
              <w:rPr>
                <w:b/>
                <w:bCs/>
                <w:color w:val="000000"/>
                <w:szCs w:val="24"/>
              </w:rPr>
              <w:t xml:space="preserve"> </w:t>
            </w:r>
          </w:p>
          <w:p w:rsidR="00E46914" w:rsidRDefault="00E46914" w:rsidP="003873E5">
            <w:pPr>
              <w:tabs>
                <w:tab w:val="left" w:pos="1701"/>
              </w:tabs>
              <w:rPr>
                <w:b/>
                <w:bCs/>
                <w:szCs w:val="24"/>
              </w:rPr>
            </w:pPr>
          </w:p>
        </w:tc>
      </w:tr>
      <w:tr w:rsidR="00E46914" w:rsidRPr="0024734C" w:rsidTr="00B10A33">
        <w:tc>
          <w:tcPr>
            <w:tcW w:w="567" w:type="dxa"/>
          </w:tcPr>
          <w:p w:rsidR="00E46914" w:rsidRPr="0024734C" w:rsidRDefault="00E46914" w:rsidP="0096348C">
            <w:pPr>
              <w:tabs>
                <w:tab w:val="left" w:pos="1701"/>
              </w:tabs>
              <w:rPr>
                <w:b/>
                <w:snapToGrid w:val="0"/>
                <w:szCs w:val="24"/>
              </w:rPr>
            </w:pPr>
            <w:r>
              <w:rPr>
                <w:b/>
                <w:snapToGrid w:val="0"/>
                <w:szCs w:val="24"/>
              </w:rPr>
              <w:t>§ 9</w:t>
            </w:r>
          </w:p>
        </w:tc>
        <w:tc>
          <w:tcPr>
            <w:tcW w:w="7017" w:type="dxa"/>
          </w:tcPr>
          <w:p w:rsidR="00E46914" w:rsidRDefault="00E46914" w:rsidP="003873E5">
            <w:pPr>
              <w:tabs>
                <w:tab w:val="left" w:pos="1701"/>
              </w:tabs>
              <w:rPr>
                <w:b/>
                <w:bCs/>
                <w:szCs w:val="24"/>
              </w:rPr>
            </w:pPr>
            <w:r>
              <w:rPr>
                <w:b/>
                <w:bCs/>
                <w:szCs w:val="24"/>
              </w:rPr>
              <w:t>Framtidens äldreomsorg – en nationell kvalitetsplan (SoU6)</w:t>
            </w:r>
          </w:p>
          <w:p w:rsidR="001109CE" w:rsidRDefault="001109CE" w:rsidP="001109CE">
            <w:pPr>
              <w:tabs>
                <w:tab w:val="left" w:pos="1701"/>
              </w:tabs>
              <w:rPr>
                <w:snapToGrid w:val="0"/>
                <w:szCs w:val="24"/>
              </w:rPr>
            </w:pPr>
          </w:p>
          <w:p w:rsidR="001109CE" w:rsidRPr="006D20C8" w:rsidRDefault="001109CE" w:rsidP="001109CE">
            <w:pPr>
              <w:tabs>
                <w:tab w:val="left" w:pos="1701"/>
              </w:tabs>
              <w:rPr>
                <w:snapToGrid w:val="0"/>
                <w:szCs w:val="24"/>
              </w:rPr>
            </w:pPr>
            <w:r w:rsidRPr="006D20C8">
              <w:rPr>
                <w:snapToGrid w:val="0"/>
                <w:szCs w:val="24"/>
              </w:rPr>
              <w:t xml:space="preserve">Utskottet </w:t>
            </w:r>
            <w:r>
              <w:rPr>
                <w:snapToGrid w:val="0"/>
                <w:szCs w:val="24"/>
              </w:rPr>
              <w:t>behandlade</w:t>
            </w:r>
            <w:r w:rsidR="00100EEF">
              <w:rPr>
                <w:snapToGrid w:val="0"/>
                <w:szCs w:val="24"/>
              </w:rPr>
              <w:t xml:space="preserve"> skrivelse</w:t>
            </w:r>
            <w:r>
              <w:rPr>
                <w:snapToGrid w:val="0"/>
                <w:szCs w:val="24"/>
              </w:rPr>
              <w:t xml:space="preserve"> 2017/18:280 och motion</w:t>
            </w:r>
            <w:r w:rsidRPr="006D20C8">
              <w:rPr>
                <w:snapToGrid w:val="0"/>
                <w:szCs w:val="24"/>
              </w:rPr>
              <w:t>.</w:t>
            </w:r>
          </w:p>
          <w:p w:rsidR="001109CE" w:rsidRDefault="001109CE" w:rsidP="001109CE">
            <w:pPr>
              <w:tabs>
                <w:tab w:val="left" w:pos="1701"/>
              </w:tabs>
              <w:rPr>
                <w:b/>
                <w:bCs/>
                <w:color w:val="000000"/>
                <w:szCs w:val="24"/>
              </w:rPr>
            </w:pPr>
            <w:r w:rsidRPr="006D20C8">
              <w:rPr>
                <w:snapToGrid w:val="0"/>
                <w:szCs w:val="24"/>
              </w:rPr>
              <w:br/>
            </w:r>
            <w:r w:rsidRPr="00A02916">
              <w:rPr>
                <w:snapToGrid w:val="0"/>
                <w:szCs w:val="24"/>
              </w:rPr>
              <w:t>Ärendet bordlades</w:t>
            </w:r>
            <w:r>
              <w:rPr>
                <w:snapToGrid w:val="0"/>
                <w:szCs w:val="24"/>
              </w:rPr>
              <w:t>.</w:t>
            </w:r>
            <w:r w:rsidRPr="006D20C8">
              <w:rPr>
                <w:b/>
                <w:bCs/>
                <w:color w:val="000000"/>
                <w:szCs w:val="24"/>
              </w:rPr>
              <w:t xml:space="preserve"> </w:t>
            </w:r>
          </w:p>
          <w:p w:rsidR="00E46914" w:rsidRDefault="00E46914" w:rsidP="003873E5">
            <w:pPr>
              <w:tabs>
                <w:tab w:val="left" w:pos="1701"/>
              </w:tabs>
              <w:rPr>
                <w:b/>
                <w:bCs/>
                <w:szCs w:val="24"/>
              </w:rPr>
            </w:pPr>
          </w:p>
        </w:tc>
      </w:tr>
      <w:tr w:rsidR="00E46914" w:rsidRPr="0024734C" w:rsidTr="00B10A33">
        <w:tc>
          <w:tcPr>
            <w:tcW w:w="567" w:type="dxa"/>
          </w:tcPr>
          <w:p w:rsidR="00E46914" w:rsidRPr="0024734C" w:rsidRDefault="00E46914" w:rsidP="0096348C">
            <w:pPr>
              <w:tabs>
                <w:tab w:val="left" w:pos="1701"/>
              </w:tabs>
              <w:rPr>
                <w:b/>
                <w:snapToGrid w:val="0"/>
                <w:szCs w:val="24"/>
              </w:rPr>
            </w:pPr>
            <w:r>
              <w:rPr>
                <w:b/>
                <w:snapToGrid w:val="0"/>
                <w:szCs w:val="24"/>
              </w:rPr>
              <w:t>§10</w:t>
            </w:r>
          </w:p>
        </w:tc>
        <w:tc>
          <w:tcPr>
            <w:tcW w:w="7017" w:type="dxa"/>
          </w:tcPr>
          <w:p w:rsidR="00E46914" w:rsidRDefault="00E46914" w:rsidP="003873E5">
            <w:pPr>
              <w:tabs>
                <w:tab w:val="left" w:pos="1701"/>
              </w:tabs>
              <w:rPr>
                <w:b/>
                <w:bCs/>
                <w:szCs w:val="24"/>
              </w:rPr>
            </w:pPr>
            <w:r>
              <w:rPr>
                <w:b/>
                <w:bCs/>
                <w:szCs w:val="24"/>
              </w:rPr>
              <w:t>Bastjänstgöring för läkare (SoU5)</w:t>
            </w:r>
          </w:p>
          <w:p w:rsidR="001109CE" w:rsidRDefault="001109CE" w:rsidP="001109CE">
            <w:pPr>
              <w:tabs>
                <w:tab w:val="left" w:pos="1701"/>
              </w:tabs>
              <w:rPr>
                <w:snapToGrid w:val="0"/>
                <w:szCs w:val="24"/>
              </w:rPr>
            </w:pPr>
          </w:p>
          <w:p w:rsidR="001109CE" w:rsidRPr="006D20C8" w:rsidRDefault="001109CE" w:rsidP="001109CE">
            <w:pPr>
              <w:tabs>
                <w:tab w:val="left" w:pos="1701"/>
              </w:tabs>
              <w:rPr>
                <w:snapToGrid w:val="0"/>
                <w:szCs w:val="24"/>
              </w:rPr>
            </w:pPr>
            <w:r w:rsidRPr="006D20C8">
              <w:rPr>
                <w:snapToGrid w:val="0"/>
                <w:szCs w:val="24"/>
              </w:rPr>
              <w:t xml:space="preserve">Utskottet </w:t>
            </w:r>
            <w:r>
              <w:rPr>
                <w:snapToGrid w:val="0"/>
                <w:szCs w:val="24"/>
              </w:rPr>
              <w:t>behandlade</w:t>
            </w:r>
            <w:r w:rsidRPr="006D20C8">
              <w:rPr>
                <w:snapToGrid w:val="0"/>
                <w:szCs w:val="24"/>
              </w:rPr>
              <w:t xml:space="preserve"> prop</w:t>
            </w:r>
            <w:r>
              <w:rPr>
                <w:snapToGrid w:val="0"/>
                <w:szCs w:val="24"/>
              </w:rPr>
              <w:t>osition 2017/18:274 och motioner</w:t>
            </w:r>
            <w:r w:rsidRPr="006D20C8">
              <w:rPr>
                <w:snapToGrid w:val="0"/>
                <w:szCs w:val="24"/>
              </w:rPr>
              <w:t>.</w:t>
            </w:r>
          </w:p>
          <w:p w:rsidR="001109CE" w:rsidRDefault="001109CE" w:rsidP="001109CE">
            <w:pPr>
              <w:tabs>
                <w:tab w:val="left" w:pos="1701"/>
              </w:tabs>
              <w:rPr>
                <w:b/>
                <w:bCs/>
                <w:color w:val="000000"/>
                <w:szCs w:val="24"/>
              </w:rPr>
            </w:pPr>
            <w:r w:rsidRPr="006D20C8">
              <w:rPr>
                <w:snapToGrid w:val="0"/>
                <w:szCs w:val="24"/>
              </w:rPr>
              <w:br/>
            </w:r>
            <w:r w:rsidRPr="00A02916">
              <w:rPr>
                <w:snapToGrid w:val="0"/>
                <w:szCs w:val="24"/>
              </w:rPr>
              <w:t>Ärendet bordlades</w:t>
            </w:r>
            <w:r>
              <w:rPr>
                <w:snapToGrid w:val="0"/>
                <w:szCs w:val="24"/>
              </w:rPr>
              <w:t>.</w:t>
            </w:r>
            <w:r w:rsidRPr="006D20C8">
              <w:rPr>
                <w:b/>
                <w:bCs/>
                <w:color w:val="000000"/>
                <w:szCs w:val="24"/>
              </w:rPr>
              <w:t xml:space="preserve"> </w:t>
            </w:r>
          </w:p>
          <w:p w:rsidR="00E46914" w:rsidRDefault="00E46914" w:rsidP="003873E5">
            <w:pPr>
              <w:tabs>
                <w:tab w:val="left" w:pos="1701"/>
              </w:tabs>
              <w:rPr>
                <w:b/>
                <w:bCs/>
                <w:szCs w:val="24"/>
              </w:rPr>
            </w:pPr>
          </w:p>
        </w:tc>
      </w:tr>
      <w:tr w:rsidR="00E46914" w:rsidRPr="0024734C" w:rsidTr="00B10A33">
        <w:tc>
          <w:tcPr>
            <w:tcW w:w="567" w:type="dxa"/>
          </w:tcPr>
          <w:p w:rsidR="00E46914" w:rsidRPr="0024734C" w:rsidRDefault="00E46914" w:rsidP="0096348C">
            <w:pPr>
              <w:tabs>
                <w:tab w:val="left" w:pos="1701"/>
              </w:tabs>
              <w:rPr>
                <w:b/>
                <w:snapToGrid w:val="0"/>
                <w:szCs w:val="24"/>
              </w:rPr>
            </w:pPr>
            <w:r>
              <w:rPr>
                <w:b/>
                <w:snapToGrid w:val="0"/>
                <w:szCs w:val="24"/>
              </w:rPr>
              <w:t>§ 11</w:t>
            </w:r>
          </w:p>
        </w:tc>
        <w:tc>
          <w:tcPr>
            <w:tcW w:w="7017" w:type="dxa"/>
          </w:tcPr>
          <w:p w:rsidR="00E46914" w:rsidRDefault="00E46914" w:rsidP="003873E5">
            <w:pPr>
              <w:tabs>
                <w:tab w:val="left" w:pos="1701"/>
              </w:tabs>
              <w:rPr>
                <w:b/>
                <w:bCs/>
                <w:szCs w:val="24"/>
              </w:rPr>
            </w:pPr>
            <w:r>
              <w:rPr>
                <w:b/>
                <w:bCs/>
                <w:szCs w:val="24"/>
              </w:rPr>
              <w:t>Inkomna EU-dokument</w:t>
            </w:r>
          </w:p>
          <w:p w:rsidR="00605BB5" w:rsidRDefault="00605BB5" w:rsidP="003873E5">
            <w:pPr>
              <w:tabs>
                <w:tab w:val="left" w:pos="1701"/>
              </w:tabs>
              <w:rPr>
                <w:b/>
                <w:bCs/>
                <w:szCs w:val="24"/>
              </w:rPr>
            </w:pPr>
          </w:p>
          <w:p w:rsidR="00605BB5" w:rsidRPr="00605BB5" w:rsidRDefault="00605BB5" w:rsidP="003873E5">
            <w:pPr>
              <w:tabs>
                <w:tab w:val="left" w:pos="1701"/>
              </w:tabs>
              <w:rPr>
                <w:bCs/>
                <w:color w:val="000000"/>
                <w:szCs w:val="24"/>
              </w:rPr>
            </w:pPr>
            <w:r>
              <w:rPr>
                <w:bCs/>
                <w:color w:val="000000"/>
                <w:szCs w:val="24"/>
              </w:rPr>
              <w:t>Inkomna EU-dokument för juni–september</w:t>
            </w:r>
            <w:r w:rsidRPr="006D20C8">
              <w:rPr>
                <w:bCs/>
                <w:color w:val="000000"/>
                <w:szCs w:val="24"/>
              </w:rPr>
              <w:t xml:space="preserve"> 2018 anmäldes.</w:t>
            </w:r>
          </w:p>
          <w:p w:rsidR="00E46914" w:rsidRDefault="00E46914" w:rsidP="003873E5">
            <w:pPr>
              <w:tabs>
                <w:tab w:val="left" w:pos="1701"/>
              </w:tabs>
              <w:rPr>
                <w:b/>
                <w:bCs/>
                <w:szCs w:val="24"/>
              </w:rPr>
            </w:pPr>
          </w:p>
        </w:tc>
      </w:tr>
      <w:tr w:rsidR="004D6484" w:rsidRPr="0024734C" w:rsidTr="00B10A33">
        <w:tc>
          <w:tcPr>
            <w:tcW w:w="567" w:type="dxa"/>
          </w:tcPr>
          <w:p w:rsidR="00460860" w:rsidRPr="0024734C" w:rsidRDefault="001D6985" w:rsidP="00713FCC">
            <w:pPr>
              <w:tabs>
                <w:tab w:val="left" w:pos="1701"/>
              </w:tabs>
              <w:rPr>
                <w:b/>
                <w:snapToGrid w:val="0"/>
                <w:szCs w:val="24"/>
              </w:rPr>
            </w:pPr>
            <w:r w:rsidRPr="0024734C">
              <w:rPr>
                <w:b/>
                <w:snapToGrid w:val="0"/>
                <w:szCs w:val="24"/>
              </w:rPr>
              <w:t xml:space="preserve">§ </w:t>
            </w:r>
            <w:r w:rsidR="00E46914">
              <w:rPr>
                <w:b/>
                <w:snapToGrid w:val="0"/>
                <w:szCs w:val="24"/>
              </w:rPr>
              <w:t>12</w:t>
            </w:r>
          </w:p>
        </w:tc>
        <w:tc>
          <w:tcPr>
            <w:tcW w:w="7017" w:type="dxa"/>
          </w:tcPr>
          <w:p w:rsidR="00191B4A" w:rsidRPr="0024734C" w:rsidRDefault="00191B4A" w:rsidP="00191B4A">
            <w:pPr>
              <w:tabs>
                <w:tab w:val="left" w:pos="1701"/>
              </w:tabs>
              <w:rPr>
                <w:rFonts w:eastAsia="Calibri"/>
                <w:b/>
                <w:bCs/>
                <w:szCs w:val="24"/>
                <w:lang w:eastAsia="en-US"/>
              </w:rPr>
            </w:pPr>
            <w:r w:rsidRPr="0024734C">
              <w:rPr>
                <w:rFonts w:eastAsia="Calibri"/>
                <w:b/>
                <w:bCs/>
                <w:szCs w:val="24"/>
                <w:lang w:eastAsia="en-US"/>
              </w:rPr>
              <w:t>Kanslimeddelanden</w:t>
            </w:r>
          </w:p>
          <w:p w:rsidR="00191B4A" w:rsidRPr="0024734C" w:rsidRDefault="00191B4A" w:rsidP="00191B4A">
            <w:pPr>
              <w:rPr>
                <w:szCs w:val="24"/>
              </w:rPr>
            </w:pPr>
          </w:p>
          <w:p w:rsidR="004A7336" w:rsidRDefault="00191B4A" w:rsidP="0048773A">
            <w:pPr>
              <w:rPr>
                <w:bCs/>
                <w:szCs w:val="24"/>
              </w:rPr>
            </w:pPr>
            <w:r w:rsidRPr="0024734C">
              <w:rPr>
                <w:bCs/>
                <w:szCs w:val="24"/>
              </w:rPr>
              <w:t>Kanslichefen i</w:t>
            </w:r>
            <w:r w:rsidR="00ED5F4C" w:rsidRPr="0024734C">
              <w:rPr>
                <w:bCs/>
                <w:szCs w:val="24"/>
              </w:rPr>
              <w:t>nfor</w:t>
            </w:r>
            <w:r w:rsidR="00BE7EF7" w:rsidRPr="0024734C">
              <w:rPr>
                <w:bCs/>
                <w:szCs w:val="24"/>
              </w:rPr>
              <w:t>merade kort om arbetsplanen</w:t>
            </w:r>
            <w:r w:rsidR="003415A9" w:rsidRPr="0024734C">
              <w:rPr>
                <w:bCs/>
                <w:szCs w:val="24"/>
              </w:rPr>
              <w:t>.</w:t>
            </w:r>
          </w:p>
          <w:p w:rsidR="0048773A" w:rsidRPr="0024734C" w:rsidRDefault="0048773A" w:rsidP="0048773A">
            <w:pPr>
              <w:rPr>
                <w:bCs/>
                <w:szCs w:val="24"/>
              </w:rPr>
            </w:pPr>
          </w:p>
        </w:tc>
      </w:tr>
      <w:tr w:rsidR="003873E5" w:rsidRPr="0024734C" w:rsidTr="00B10A33">
        <w:tc>
          <w:tcPr>
            <w:tcW w:w="567" w:type="dxa"/>
          </w:tcPr>
          <w:p w:rsidR="003873E5" w:rsidRPr="0024734C" w:rsidRDefault="003873E5" w:rsidP="00713FCC">
            <w:pPr>
              <w:tabs>
                <w:tab w:val="left" w:pos="1701"/>
              </w:tabs>
              <w:rPr>
                <w:b/>
                <w:snapToGrid w:val="0"/>
                <w:szCs w:val="24"/>
              </w:rPr>
            </w:pPr>
            <w:r w:rsidRPr="0024734C">
              <w:rPr>
                <w:b/>
                <w:snapToGrid w:val="0"/>
                <w:szCs w:val="24"/>
              </w:rPr>
              <w:lastRenderedPageBreak/>
              <w:t xml:space="preserve">§ </w:t>
            </w:r>
            <w:r w:rsidR="00E46914">
              <w:rPr>
                <w:b/>
                <w:snapToGrid w:val="0"/>
                <w:szCs w:val="24"/>
              </w:rPr>
              <w:t>13</w:t>
            </w:r>
          </w:p>
        </w:tc>
        <w:tc>
          <w:tcPr>
            <w:tcW w:w="7017" w:type="dxa"/>
          </w:tcPr>
          <w:p w:rsidR="003873E5" w:rsidRPr="0024734C" w:rsidRDefault="003873E5" w:rsidP="00191B4A">
            <w:pPr>
              <w:tabs>
                <w:tab w:val="left" w:pos="1701"/>
              </w:tabs>
              <w:rPr>
                <w:rFonts w:eastAsia="Calibri"/>
                <w:b/>
                <w:bCs/>
                <w:szCs w:val="24"/>
                <w:lang w:eastAsia="en-US"/>
              </w:rPr>
            </w:pPr>
            <w:r w:rsidRPr="0024734C">
              <w:rPr>
                <w:rFonts w:eastAsia="Calibri"/>
                <w:b/>
                <w:bCs/>
                <w:szCs w:val="24"/>
                <w:lang w:eastAsia="en-US"/>
              </w:rPr>
              <w:t>Inkomna skrivelser</w:t>
            </w:r>
          </w:p>
          <w:p w:rsidR="003873E5" w:rsidRPr="0024734C" w:rsidRDefault="003873E5" w:rsidP="003873E5">
            <w:pPr>
              <w:rPr>
                <w:szCs w:val="24"/>
              </w:rPr>
            </w:pPr>
          </w:p>
          <w:p w:rsidR="003873E5" w:rsidRPr="0024734C" w:rsidRDefault="003873E5" w:rsidP="00191B4A">
            <w:pPr>
              <w:tabs>
                <w:tab w:val="left" w:pos="1701"/>
              </w:tabs>
              <w:rPr>
                <w:szCs w:val="24"/>
              </w:rPr>
            </w:pPr>
            <w:r w:rsidRPr="0024734C">
              <w:rPr>
                <w:szCs w:val="24"/>
              </w:rPr>
              <w:t xml:space="preserve">Inkomna skrivelser </w:t>
            </w:r>
            <w:r w:rsidR="000568FA" w:rsidRPr="0024734C">
              <w:rPr>
                <w:szCs w:val="24"/>
              </w:rPr>
              <w:t>enligt bilaga 3</w:t>
            </w:r>
            <w:r w:rsidRPr="0024734C">
              <w:rPr>
                <w:szCs w:val="24"/>
              </w:rPr>
              <w:t xml:space="preserve"> anmäldes.</w:t>
            </w:r>
          </w:p>
          <w:p w:rsidR="00DC71B0" w:rsidRPr="0024734C" w:rsidRDefault="00DC71B0" w:rsidP="00191B4A">
            <w:pPr>
              <w:tabs>
                <w:tab w:val="left" w:pos="1701"/>
              </w:tabs>
              <w:rPr>
                <w:rFonts w:eastAsia="Calibri"/>
                <w:b/>
                <w:bCs/>
                <w:szCs w:val="24"/>
                <w:lang w:eastAsia="en-US"/>
              </w:rPr>
            </w:pPr>
          </w:p>
        </w:tc>
      </w:tr>
      <w:tr w:rsidR="00E46914" w:rsidRPr="0024734C" w:rsidTr="00B10A33">
        <w:tc>
          <w:tcPr>
            <w:tcW w:w="567" w:type="dxa"/>
          </w:tcPr>
          <w:p w:rsidR="00E46914" w:rsidRPr="0024734C" w:rsidRDefault="00E46914" w:rsidP="00713FCC">
            <w:pPr>
              <w:tabs>
                <w:tab w:val="left" w:pos="1701"/>
              </w:tabs>
              <w:rPr>
                <w:b/>
                <w:snapToGrid w:val="0"/>
                <w:szCs w:val="24"/>
              </w:rPr>
            </w:pPr>
            <w:r>
              <w:rPr>
                <w:b/>
                <w:snapToGrid w:val="0"/>
                <w:szCs w:val="24"/>
              </w:rPr>
              <w:t>§ 14</w:t>
            </w:r>
          </w:p>
        </w:tc>
        <w:tc>
          <w:tcPr>
            <w:tcW w:w="7017" w:type="dxa"/>
          </w:tcPr>
          <w:p w:rsidR="00E46914" w:rsidRDefault="00E46914" w:rsidP="00191B4A">
            <w:pPr>
              <w:tabs>
                <w:tab w:val="left" w:pos="1701"/>
              </w:tabs>
              <w:rPr>
                <w:rFonts w:eastAsia="Calibri"/>
                <w:b/>
                <w:bCs/>
                <w:szCs w:val="24"/>
                <w:lang w:eastAsia="en-US"/>
              </w:rPr>
            </w:pPr>
            <w:r>
              <w:rPr>
                <w:rFonts w:eastAsia="Calibri"/>
                <w:b/>
                <w:bCs/>
                <w:szCs w:val="24"/>
                <w:lang w:eastAsia="en-US"/>
              </w:rPr>
              <w:t>Övriga frågor</w:t>
            </w:r>
          </w:p>
          <w:p w:rsidR="004D70A0" w:rsidRDefault="004D70A0" w:rsidP="00191B4A">
            <w:pPr>
              <w:tabs>
                <w:tab w:val="left" w:pos="1701"/>
              </w:tabs>
              <w:rPr>
                <w:rFonts w:eastAsia="Calibri"/>
                <w:bCs/>
                <w:szCs w:val="24"/>
                <w:lang w:eastAsia="en-US"/>
              </w:rPr>
            </w:pPr>
          </w:p>
          <w:p w:rsidR="00E46914" w:rsidRDefault="007411F5" w:rsidP="00191B4A">
            <w:pPr>
              <w:tabs>
                <w:tab w:val="left" w:pos="1701"/>
              </w:tabs>
              <w:rPr>
                <w:rFonts w:eastAsia="Calibri"/>
                <w:bCs/>
                <w:szCs w:val="24"/>
                <w:lang w:eastAsia="en-US"/>
              </w:rPr>
            </w:pPr>
            <w:r>
              <w:rPr>
                <w:rFonts w:eastAsia="Calibri"/>
                <w:bCs/>
                <w:szCs w:val="24"/>
                <w:lang w:eastAsia="en-US"/>
              </w:rPr>
              <w:t>M-l</w:t>
            </w:r>
            <w:r w:rsidR="00F374B0">
              <w:rPr>
                <w:rFonts w:eastAsia="Calibri"/>
                <w:bCs/>
                <w:szCs w:val="24"/>
                <w:lang w:eastAsia="en-US"/>
              </w:rPr>
              <w:t>edamoten Camilla Wal</w:t>
            </w:r>
            <w:r w:rsidR="004A7336">
              <w:rPr>
                <w:rFonts w:eastAsia="Calibri"/>
                <w:bCs/>
                <w:szCs w:val="24"/>
                <w:lang w:eastAsia="en-US"/>
              </w:rPr>
              <w:t>tersson Grönvall föreslog</w:t>
            </w:r>
            <w:r w:rsidR="00F374B0">
              <w:rPr>
                <w:rFonts w:eastAsia="Calibri"/>
                <w:bCs/>
                <w:szCs w:val="24"/>
                <w:lang w:eastAsia="en-US"/>
              </w:rPr>
              <w:t xml:space="preserve"> att </w:t>
            </w:r>
            <w:r w:rsidR="004A7336">
              <w:rPr>
                <w:rFonts w:eastAsia="Calibri"/>
                <w:bCs/>
                <w:szCs w:val="24"/>
                <w:lang w:eastAsia="en-US"/>
              </w:rPr>
              <w:t>utskottet skulle bjuda</w:t>
            </w:r>
            <w:r w:rsidR="00F374B0">
              <w:rPr>
                <w:rFonts w:eastAsia="Calibri"/>
                <w:bCs/>
                <w:szCs w:val="24"/>
                <w:lang w:eastAsia="en-US"/>
              </w:rPr>
              <w:t xml:space="preserve"> in företrädare från Statens institutionsstyrelse</w:t>
            </w:r>
            <w:r w:rsidR="004A7336">
              <w:rPr>
                <w:rFonts w:eastAsia="Calibri"/>
                <w:bCs/>
                <w:szCs w:val="24"/>
                <w:lang w:eastAsia="en-US"/>
              </w:rPr>
              <w:t xml:space="preserve"> (SiS)</w:t>
            </w:r>
            <w:r w:rsidR="00F374B0">
              <w:rPr>
                <w:rFonts w:eastAsia="Calibri"/>
                <w:bCs/>
                <w:szCs w:val="24"/>
                <w:lang w:eastAsia="en-US"/>
              </w:rPr>
              <w:t>.</w:t>
            </w:r>
          </w:p>
          <w:p w:rsidR="00F374B0" w:rsidRPr="00E46914" w:rsidRDefault="00F374B0" w:rsidP="00191B4A">
            <w:pPr>
              <w:tabs>
                <w:tab w:val="left" w:pos="1701"/>
              </w:tabs>
              <w:rPr>
                <w:rFonts w:eastAsia="Calibri"/>
                <w:bCs/>
                <w:szCs w:val="24"/>
                <w:lang w:eastAsia="en-US"/>
              </w:rPr>
            </w:pPr>
            <w:r>
              <w:rPr>
                <w:rFonts w:eastAsia="Calibri"/>
                <w:bCs/>
                <w:szCs w:val="24"/>
                <w:lang w:eastAsia="en-US"/>
              </w:rPr>
              <w:t>Utskottet gav presidiet i uppdrag att bereda frågan.</w:t>
            </w:r>
          </w:p>
          <w:p w:rsidR="00E46914" w:rsidRPr="0024734C" w:rsidRDefault="00E46914" w:rsidP="00191B4A">
            <w:pPr>
              <w:tabs>
                <w:tab w:val="left" w:pos="1701"/>
              </w:tabs>
              <w:rPr>
                <w:rFonts w:eastAsia="Calibri"/>
                <w:b/>
                <w:bCs/>
                <w:szCs w:val="24"/>
                <w:lang w:eastAsia="en-US"/>
              </w:rPr>
            </w:pPr>
          </w:p>
        </w:tc>
      </w:tr>
      <w:tr w:rsidR="004D6484" w:rsidRPr="0024734C" w:rsidTr="00B10A33">
        <w:tc>
          <w:tcPr>
            <w:tcW w:w="567" w:type="dxa"/>
          </w:tcPr>
          <w:p w:rsidR="00713FCC" w:rsidRPr="0024734C" w:rsidRDefault="00713FCC" w:rsidP="00713FCC">
            <w:pPr>
              <w:tabs>
                <w:tab w:val="left" w:pos="1701"/>
              </w:tabs>
              <w:rPr>
                <w:b/>
                <w:snapToGrid w:val="0"/>
                <w:szCs w:val="24"/>
              </w:rPr>
            </w:pPr>
            <w:r w:rsidRPr="0024734C">
              <w:rPr>
                <w:b/>
                <w:snapToGrid w:val="0"/>
                <w:szCs w:val="24"/>
              </w:rPr>
              <w:t xml:space="preserve">§ </w:t>
            </w:r>
            <w:r w:rsidR="00E46914">
              <w:rPr>
                <w:b/>
                <w:snapToGrid w:val="0"/>
                <w:szCs w:val="24"/>
              </w:rPr>
              <w:t>15</w:t>
            </w:r>
          </w:p>
        </w:tc>
        <w:tc>
          <w:tcPr>
            <w:tcW w:w="7017" w:type="dxa"/>
          </w:tcPr>
          <w:p w:rsidR="00713FCC" w:rsidRPr="0024734C" w:rsidRDefault="00713FCC" w:rsidP="00713FCC">
            <w:pPr>
              <w:widowControl/>
              <w:autoSpaceDE w:val="0"/>
              <w:autoSpaceDN w:val="0"/>
              <w:adjustRightInd w:val="0"/>
              <w:rPr>
                <w:b/>
                <w:snapToGrid w:val="0"/>
              </w:rPr>
            </w:pPr>
            <w:r w:rsidRPr="0024734C">
              <w:rPr>
                <w:b/>
                <w:snapToGrid w:val="0"/>
              </w:rPr>
              <w:t>Nästa sammanträde</w:t>
            </w:r>
          </w:p>
          <w:p w:rsidR="00713FCC" w:rsidRPr="0024734C" w:rsidRDefault="00713FCC" w:rsidP="00713FCC">
            <w:pPr>
              <w:widowControl/>
              <w:autoSpaceDE w:val="0"/>
              <w:autoSpaceDN w:val="0"/>
              <w:adjustRightInd w:val="0"/>
              <w:rPr>
                <w:b/>
                <w:snapToGrid w:val="0"/>
              </w:rPr>
            </w:pPr>
          </w:p>
          <w:p w:rsidR="00713FCC" w:rsidRPr="0024734C" w:rsidRDefault="00713FCC" w:rsidP="00713FCC">
            <w:pPr>
              <w:rPr>
                <w:snapToGrid w:val="0"/>
                <w:szCs w:val="24"/>
              </w:rPr>
            </w:pPr>
            <w:r w:rsidRPr="0024734C">
              <w:rPr>
                <w:snapToGrid w:val="0"/>
                <w:szCs w:val="24"/>
              </w:rPr>
              <w:t xml:space="preserve">Utskottet beslutade att nästa sammanträde ska äga rum </w:t>
            </w:r>
            <w:r w:rsidR="00450B14" w:rsidRPr="0024734C">
              <w:rPr>
                <w:szCs w:val="24"/>
              </w:rPr>
              <w:t>t</w:t>
            </w:r>
            <w:r w:rsidR="0006729D" w:rsidRPr="0024734C">
              <w:rPr>
                <w:szCs w:val="24"/>
              </w:rPr>
              <w:t>or</w:t>
            </w:r>
            <w:r w:rsidR="00B21594" w:rsidRPr="0024734C">
              <w:rPr>
                <w:szCs w:val="24"/>
              </w:rPr>
              <w:t xml:space="preserve">sdag den </w:t>
            </w:r>
            <w:r w:rsidR="0024734C" w:rsidRPr="0024734C">
              <w:rPr>
                <w:szCs w:val="24"/>
              </w:rPr>
              <w:t>8 novem</w:t>
            </w:r>
            <w:r w:rsidR="00B21594" w:rsidRPr="0024734C">
              <w:rPr>
                <w:szCs w:val="24"/>
              </w:rPr>
              <w:t>ber</w:t>
            </w:r>
            <w:r w:rsidR="0006729D" w:rsidRPr="0024734C">
              <w:rPr>
                <w:szCs w:val="24"/>
              </w:rPr>
              <w:t xml:space="preserve"> 2018 kl. 09.3</w:t>
            </w:r>
            <w:r w:rsidR="00935582" w:rsidRPr="0024734C">
              <w:rPr>
                <w:szCs w:val="24"/>
              </w:rPr>
              <w:t>0</w:t>
            </w:r>
            <w:r w:rsidRPr="0024734C">
              <w:rPr>
                <w:snapToGrid w:val="0"/>
                <w:szCs w:val="24"/>
              </w:rPr>
              <w:t>.</w:t>
            </w:r>
          </w:p>
          <w:p w:rsidR="00713FCC" w:rsidRPr="0024734C" w:rsidRDefault="00713FCC" w:rsidP="00713FCC">
            <w:pPr>
              <w:rPr>
                <w:rFonts w:eastAsia="Calibri"/>
                <w:b/>
                <w:bCs/>
                <w:szCs w:val="24"/>
                <w:lang w:eastAsia="en-US"/>
              </w:rPr>
            </w:pPr>
          </w:p>
        </w:tc>
      </w:tr>
      <w:tr w:rsidR="004D6484" w:rsidRPr="0024734C" w:rsidTr="00B10A33">
        <w:trPr>
          <w:trHeight w:val="1713"/>
        </w:trPr>
        <w:tc>
          <w:tcPr>
            <w:tcW w:w="7584" w:type="dxa"/>
            <w:gridSpan w:val="2"/>
          </w:tcPr>
          <w:p w:rsidR="003873E5" w:rsidRPr="0024734C" w:rsidRDefault="003873E5" w:rsidP="00713FCC">
            <w:pPr>
              <w:tabs>
                <w:tab w:val="left" w:pos="1701"/>
              </w:tabs>
              <w:rPr>
                <w:szCs w:val="24"/>
              </w:rPr>
            </w:pPr>
          </w:p>
          <w:p w:rsidR="00830313" w:rsidRPr="0024734C" w:rsidRDefault="00830313" w:rsidP="00713FCC">
            <w:pPr>
              <w:tabs>
                <w:tab w:val="left" w:pos="1701"/>
              </w:tabs>
              <w:rPr>
                <w:szCs w:val="24"/>
              </w:rPr>
            </w:pPr>
          </w:p>
          <w:p w:rsidR="00830313" w:rsidRPr="0024734C" w:rsidRDefault="00830313" w:rsidP="00713FCC">
            <w:pPr>
              <w:tabs>
                <w:tab w:val="left" w:pos="1701"/>
              </w:tabs>
              <w:rPr>
                <w:szCs w:val="24"/>
              </w:rPr>
            </w:pPr>
          </w:p>
          <w:p w:rsidR="00A32B2F" w:rsidRDefault="00A32B2F" w:rsidP="00713FCC">
            <w:pPr>
              <w:tabs>
                <w:tab w:val="left" w:pos="1701"/>
              </w:tabs>
              <w:rPr>
                <w:szCs w:val="24"/>
              </w:rPr>
            </w:pPr>
          </w:p>
          <w:p w:rsidR="004D70A0" w:rsidRPr="0024734C" w:rsidRDefault="004D70A0" w:rsidP="00713FCC">
            <w:pPr>
              <w:tabs>
                <w:tab w:val="left" w:pos="1701"/>
              </w:tabs>
              <w:rPr>
                <w:szCs w:val="24"/>
              </w:rPr>
            </w:pPr>
          </w:p>
          <w:p w:rsidR="00713FCC" w:rsidRPr="0024734C" w:rsidRDefault="00713FCC" w:rsidP="00713FCC">
            <w:pPr>
              <w:tabs>
                <w:tab w:val="left" w:pos="1701"/>
              </w:tabs>
              <w:rPr>
                <w:szCs w:val="24"/>
              </w:rPr>
            </w:pPr>
            <w:r w:rsidRPr="0024734C">
              <w:rPr>
                <w:szCs w:val="24"/>
              </w:rPr>
              <w:t>Vid protokollet</w:t>
            </w:r>
          </w:p>
          <w:p w:rsidR="00713FCC" w:rsidRPr="0024734C" w:rsidRDefault="00713FCC" w:rsidP="00713FCC">
            <w:pPr>
              <w:tabs>
                <w:tab w:val="left" w:pos="1701"/>
              </w:tabs>
              <w:rPr>
                <w:szCs w:val="24"/>
              </w:rPr>
            </w:pPr>
          </w:p>
          <w:p w:rsidR="00713FCC" w:rsidRPr="0024734C" w:rsidRDefault="00713FCC" w:rsidP="00713FCC">
            <w:pPr>
              <w:tabs>
                <w:tab w:val="left" w:pos="1701"/>
              </w:tabs>
              <w:rPr>
                <w:szCs w:val="24"/>
              </w:rPr>
            </w:pPr>
          </w:p>
          <w:p w:rsidR="00BF2B64" w:rsidRPr="0024734C" w:rsidRDefault="00BF2B64" w:rsidP="00713FCC">
            <w:pPr>
              <w:tabs>
                <w:tab w:val="left" w:pos="1701"/>
              </w:tabs>
              <w:rPr>
                <w:szCs w:val="24"/>
              </w:rPr>
            </w:pPr>
          </w:p>
          <w:p w:rsidR="00A32B2F" w:rsidRDefault="00A32B2F" w:rsidP="00713FCC">
            <w:pPr>
              <w:tabs>
                <w:tab w:val="left" w:pos="1701"/>
              </w:tabs>
              <w:rPr>
                <w:szCs w:val="24"/>
              </w:rPr>
            </w:pPr>
          </w:p>
          <w:p w:rsidR="004D70A0" w:rsidRPr="0024734C" w:rsidRDefault="004D70A0" w:rsidP="00713FCC">
            <w:pPr>
              <w:tabs>
                <w:tab w:val="left" w:pos="1701"/>
              </w:tabs>
              <w:rPr>
                <w:szCs w:val="24"/>
              </w:rPr>
            </w:pPr>
          </w:p>
          <w:p w:rsidR="00713FCC" w:rsidRPr="0024734C" w:rsidRDefault="00713FCC" w:rsidP="00A02916">
            <w:pPr>
              <w:tabs>
                <w:tab w:val="left" w:pos="1701"/>
              </w:tabs>
              <w:rPr>
                <w:szCs w:val="24"/>
              </w:rPr>
            </w:pPr>
            <w:r w:rsidRPr="0024734C">
              <w:rPr>
                <w:szCs w:val="24"/>
              </w:rPr>
              <w:t>J</w:t>
            </w:r>
            <w:r w:rsidR="00A02916" w:rsidRPr="0024734C">
              <w:rPr>
                <w:szCs w:val="24"/>
              </w:rPr>
              <w:t>u</w:t>
            </w:r>
            <w:r w:rsidRPr="0024734C">
              <w:rPr>
                <w:szCs w:val="24"/>
              </w:rPr>
              <w:t xml:space="preserve">steras den </w:t>
            </w:r>
            <w:r w:rsidR="0024734C">
              <w:rPr>
                <w:snapToGrid w:val="0"/>
                <w:szCs w:val="24"/>
              </w:rPr>
              <w:t>8 novem</w:t>
            </w:r>
            <w:r w:rsidR="00B96AF2" w:rsidRPr="0024734C">
              <w:rPr>
                <w:snapToGrid w:val="0"/>
                <w:szCs w:val="24"/>
              </w:rPr>
              <w:t>ber</w:t>
            </w:r>
            <w:r w:rsidRPr="0024734C">
              <w:rPr>
                <w:snapToGrid w:val="0"/>
                <w:szCs w:val="24"/>
              </w:rPr>
              <w:t xml:space="preserve"> 2018</w:t>
            </w:r>
          </w:p>
        </w:tc>
      </w:tr>
    </w:tbl>
    <w:p w:rsidR="00F30572" w:rsidRPr="0024734C" w:rsidRDefault="00F30572">
      <w:pPr>
        <w:rPr>
          <w:sz w:val="20"/>
        </w:rPr>
      </w:pPr>
    </w:p>
    <w:p w:rsidR="00991FD9" w:rsidRPr="0024734C" w:rsidRDefault="00991FD9">
      <w:pPr>
        <w:widowControl/>
        <w:rPr>
          <w:sz w:val="20"/>
        </w:rPr>
      </w:pPr>
      <w:r w:rsidRPr="0024734C">
        <w:rPr>
          <w:sz w:val="20"/>
        </w:rP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3873E5" w:rsidRPr="0024734C" w:rsidTr="0024734C">
        <w:tc>
          <w:tcPr>
            <w:tcW w:w="3473" w:type="dxa"/>
            <w:tcBorders>
              <w:top w:val="nil"/>
              <w:left w:val="nil"/>
              <w:bottom w:val="nil"/>
              <w:right w:val="nil"/>
            </w:tcBorders>
          </w:tcPr>
          <w:p w:rsidR="003873E5" w:rsidRPr="0024734C" w:rsidRDefault="003873E5" w:rsidP="00C4726A">
            <w:pPr>
              <w:tabs>
                <w:tab w:val="left" w:pos="1701"/>
              </w:tabs>
              <w:rPr>
                <w:sz w:val="20"/>
              </w:rPr>
            </w:pPr>
            <w:r w:rsidRPr="0024734C">
              <w:rPr>
                <w:sz w:val="20"/>
              </w:rPr>
              <w:lastRenderedPageBreak/>
              <w:t>SOCIALUTSKOTTET</w:t>
            </w:r>
          </w:p>
        </w:tc>
        <w:tc>
          <w:tcPr>
            <w:tcW w:w="3332" w:type="dxa"/>
            <w:gridSpan w:val="11"/>
            <w:tcBorders>
              <w:top w:val="nil"/>
              <w:left w:val="nil"/>
              <w:bottom w:val="nil"/>
              <w:right w:val="nil"/>
            </w:tcBorders>
          </w:tcPr>
          <w:p w:rsidR="003873E5" w:rsidRPr="0024734C" w:rsidRDefault="003873E5" w:rsidP="00C4726A">
            <w:pPr>
              <w:tabs>
                <w:tab w:val="left" w:pos="1701"/>
              </w:tabs>
              <w:jc w:val="center"/>
              <w:rPr>
                <w:b/>
                <w:sz w:val="20"/>
              </w:rPr>
            </w:pPr>
            <w:r w:rsidRPr="0024734C">
              <w:rPr>
                <w:b/>
                <w:sz w:val="20"/>
              </w:rPr>
              <w:t>NÄRVAROFÖRTECKNING</w:t>
            </w:r>
          </w:p>
        </w:tc>
        <w:tc>
          <w:tcPr>
            <w:tcW w:w="2122" w:type="dxa"/>
            <w:gridSpan w:val="6"/>
            <w:tcBorders>
              <w:top w:val="nil"/>
              <w:left w:val="nil"/>
              <w:bottom w:val="nil"/>
              <w:right w:val="nil"/>
            </w:tcBorders>
          </w:tcPr>
          <w:p w:rsidR="003873E5" w:rsidRPr="0024734C" w:rsidRDefault="003873E5" w:rsidP="00C4726A">
            <w:pPr>
              <w:tabs>
                <w:tab w:val="left" w:pos="1701"/>
              </w:tabs>
              <w:rPr>
                <w:sz w:val="20"/>
              </w:rPr>
            </w:pPr>
            <w:r w:rsidRPr="0024734C">
              <w:rPr>
                <w:b/>
                <w:sz w:val="20"/>
              </w:rPr>
              <w:t xml:space="preserve">Bilaga 1 </w:t>
            </w:r>
            <w:r w:rsidRPr="0024734C">
              <w:rPr>
                <w:b/>
                <w:sz w:val="20"/>
              </w:rPr>
              <w:br/>
            </w:r>
            <w:r w:rsidRPr="0024734C">
              <w:rPr>
                <w:sz w:val="20"/>
              </w:rPr>
              <w:t>till protokoll 2018/19:</w:t>
            </w:r>
            <w:r w:rsidR="0024734C" w:rsidRPr="0024734C">
              <w:rPr>
                <w:sz w:val="20"/>
              </w:rPr>
              <w:t>5</w:t>
            </w:r>
          </w:p>
        </w:tc>
        <w:tc>
          <w:tcPr>
            <w:tcW w:w="429" w:type="dxa"/>
            <w:tcBorders>
              <w:top w:val="nil"/>
              <w:left w:val="nil"/>
              <w:bottom w:val="nil"/>
              <w:right w:val="nil"/>
            </w:tcBorders>
          </w:tcPr>
          <w:p w:rsidR="003873E5" w:rsidRPr="0024734C" w:rsidRDefault="003873E5" w:rsidP="00C4726A">
            <w:pPr>
              <w:tabs>
                <w:tab w:val="left" w:pos="1701"/>
              </w:tabs>
              <w:rPr>
                <w:sz w:val="20"/>
              </w:rPr>
            </w:pPr>
          </w:p>
        </w:tc>
        <w:tc>
          <w:tcPr>
            <w:tcW w:w="426" w:type="dxa"/>
            <w:tcBorders>
              <w:top w:val="nil"/>
              <w:left w:val="nil"/>
              <w:bottom w:val="nil"/>
              <w:right w:val="nil"/>
            </w:tcBorders>
          </w:tcPr>
          <w:p w:rsidR="003873E5" w:rsidRPr="0024734C" w:rsidRDefault="003873E5" w:rsidP="00C4726A">
            <w:pPr>
              <w:tabs>
                <w:tab w:val="left" w:pos="1701"/>
              </w:tabs>
              <w:rPr>
                <w:b/>
                <w:sz w:val="20"/>
              </w:rPr>
            </w:pPr>
          </w:p>
        </w:tc>
      </w:tr>
      <w:tr w:rsidR="003873E5" w:rsidRPr="0024734C" w:rsidTr="0024734C">
        <w:trPr>
          <w:cantSplit/>
        </w:trPr>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§1</w:t>
            </w:r>
            <w:r w:rsidR="002C42F4" w:rsidRPr="0024734C">
              <w:rPr>
                <w:sz w:val="20"/>
              </w:rPr>
              <w:t>-</w:t>
            </w:r>
            <w:r w:rsidR="00814216">
              <w:rPr>
                <w:sz w:val="20"/>
              </w:rPr>
              <w:t>6</w:t>
            </w:r>
          </w:p>
        </w:tc>
        <w:tc>
          <w:tcPr>
            <w:tcW w:w="661"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w:t>
            </w:r>
            <w:r w:rsidR="00814216">
              <w:rPr>
                <w:sz w:val="20"/>
              </w:rPr>
              <w:t xml:space="preserve"> 7</w:t>
            </w:r>
          </w:p>
        </w:tc>
        <w:tc>
          <w:tcPr>
            <w:tcW w:w="763"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w:t>
            </w:r>
            <w:r w:rsidR="00814216">
              <w:rPr>
                <w:sz w:val="20"/>
              </w:rPr>
              <w:t xml:space="preserve"> 8-15</w:t>
            </w:r>
            <w:r w:rsidRPr="0024734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w:t>
            </w:r>
          </w:p>
        </w:tc>
        <w:tc>
          <w:tcPr>
            <w:tcW w:w="712"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w:t>
            </w: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w:t>
            </w: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b/>
                <w:i/>
                <w:sz w:val="20"/>
              </w:rPr>
              <w:t>LEDAMÖTER</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w:t>
            </w: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w:t>
            </w:r>
          </w:p>
        </w:tc>
      </w:tr>
      <w:tr w:rsidR="0024734C"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Acko Ankarberg Johansson (KD, ordf.</w:t>
            </w: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24734C"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24734C" w:rsidRPr="0024734C"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A14E4B"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sidRPr="00E46914">
              <w:rPr>
                <w:szCs w:val="24"/>
                <w:lang w:val="en-GB"/>
              </w:rPr>
              <w:t>Kristina Nilsson (S), vice ordf.</w:t>
            </w: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Pr>
                <w:szCs w:val="24"/>
                <w:lang w:val="en-GB"/>
              </w:rPr>
              <w:t>X</w:t>
            </w: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Pr>
                <w:szCs w:val="24"/>
                <w:lang w:val="en-GB"/>
              </w:rPr>
              <w:t>X</w:t>
            </w:r>
          </w:p>
        </w:tc>
        <w:tc>
          <w:tcPr>
            <w:tcW w:w="305"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407" w:type="dxa"/>
            <w:tcBorders>
              <w:top w:val="single" w:sz="6" w:space="0" w:color="auto"/>
              <w:left w:val="single" w:sz="6" w:space="0" w:color="auto"/>
              <w:bottom w:val="single" w:sz="6" w:space="0" w:color="auto"/>
              <w:right w:val="single" w:sz="6" w:space="0" w:color="auto"/>
            </w:tcBorders>
          </w:tcPr>
          <w:p w:rsidR="003873E5" w:rsidRPr="00E46914"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Pr>
                <w:szCs w:val="24"/>
                <w:lang w:val="en-GB"/>
              </w:rPr>
              <w:t>X</w:t>
            </w: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429"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42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Camilla Waltersson Grönvall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Ann-Christin Ahlberg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Johan Hultberg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Per Ramhorn (SD)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Mikael Dahlqvist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Anders W Jonsson (C)</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Cs w:val="24"/>
              </w:rPr>
            </w:pPr>
            <w:r w:rsidRPr="0024734C">
              <w:rPr>
                <w:szCs w:val="24"/>
              </w:rPr>
              <w:t>Karin Rågsjö (V)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Ulrika Heindorff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Carina Ståhl Herrstedt (SD)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Yasmine Larsson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Dag Larsson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Lina Nordquist (L)</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Christina Östberg (SD)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Åsa Lindhagen (MP)</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Michael Anefur (KD)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Mats Wiking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Ulrika Jörgensen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Magnus Manhammar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John Weinerhall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 xml:space="preserve">Clara Aranda (SD) </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Marianne Pettersson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Sofia Nilsson (C)</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Maj Karlsson (V)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14E4B">
              <w:rPr>
                <w:szCs w:val="24"/>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A14E4B"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sidRPr="00A14E4B">
              <w:rPr>
                <w:szCs w:val="24"/>
                <w:lang w:val="en-GB"/>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Pr>
                <w:szCs w:val="24"/>
                <w:lang w:val="en-GB"/>
              </w:rPr>
              <w:t>O</w:t>
            </w: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Pr>
                <w:szCs w:val="24"/>
                <w:lang w:val="en-GB"/>
              </w:rPr>
              <w:t>O</w:t>
            </w:r>
          </w:p>
        </w:tc>
        <w:tc>
          <w:tcPr>
            <w:tcW w:w="305"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407" w:type="dxa"/>
            <w:tcBorders>
              <w:top w:val="single" w:sz="6" w:space="0" w:color="auto"/>
              <w:left w:val="single" w:sz="6" w:space="0" w:color="auto"/>
              <w:bottom w:val="single" w:sz="6" w:space="0" w:color="auto"/>
              <w:right w:val="single" w:sz="6" w:space="0" w:color="auto"/>
            </w:tcBorders>
          </w:tcPr>
          <w:p w:rsidR="003873E5" w:rsidRPr="00E46914"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r>
              <w:rPr>
                <w:szCs w:val="24"/>
                <w:lang w:val="en-GB"/>
              </w:rPr>
              <w:t>X</w:t>
            </w: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35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429"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c>
          <w:tcPr>
            <w:tcW w:w="426" w:type="dxa"/>
            <w:tcBorders>
              <w:top w:val="single" w:sz="6" w:space="0" w:color="auto"/>
              <w:left w:val="single" w:sz="6" w:space="0" w:color="auto"/>
              <w:bottom w:val="single" w:sz="6" w:space="0" w:color="auto"/>
              <w:right w:val="single" w:sz="6" w:space="0" w:color="auto"/>
            </w:tcBorders>
          </w:tcPr>
          <w:p w:rsidR="003873E5" w:rsidRPr="00E46914"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GB"/>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Cs w:val="24"/>
              </w:rPr>
            </w:pPr>
            <w:r w:rsidRPr="00A14E4B">
              <w:rPr>
                <w:szCs w:val="24"/>
              </w:rPr>
              <w:t>Eva Lindh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A14E4B" w:rsidRDefault="0024734C"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Cs w:val="24"/>
              </w:rPr>
            </w:pPr>
            <w:r w:rsidRPr="00A14E4B">
              <w:rPr>
                <w:szCs w:val="24"/>
              </w:rPr>
              <w:t>Pia Steensland (KD)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Heléne Björklund (S)</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Barbro Westerholm (L)</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Linda Lindberg (SD)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Jonas Eriksson (MP)</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Cs w:val="24"/>
              </w:rPr>
            </w:pPr>
            <w:r w:rsidRPr="0024734C">
              <w:rPr>
                <w:szCs w:val="24"/>
              </w:rPr>
              <w:t>Kristina Axén Olin (M)</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814216"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D8157D"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Cassandra Sundin (SD)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Jennie Åfeldt (SD)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Bengt Eliasson (L)</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Emma Carlsson Löfdahl (L)</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Per Lodenius (C)</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Lorena Delgado Varas (V)</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Roland Utbult (KD)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c>
          <w:tcPr>
            <w:tcW w:w="3943" w:type="dxa"/>
            <w:gridSpan w:val="3"/>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24734C">
              <w:rPr>
                <w:szCs w:val="24"/>
              </w:rPr>
              <w:t>Jakob Forssmed (KD)</w:t>
            </w: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05"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07"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9"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3873E5" w:rsidRPr="0024734C" w:rsidTr="0024734C">
        <w:trPr>
          <w:trHeight w:val="263"/>
        </w:trPr>
        <w:tc>
          <w:tcPr>
            <w:tcW w:w="3898" w:type="dxa"/>
            <w:gridSpan w:val="2"/>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N = Närvarande</w:t>
            </w:r>
          </w:p>
        </w:tc>
        <w:tc>
          <w:tcPr>
            <w:tcW w:w="5029" w:type="dxa"/>
            <w:gridSpan w:val="16"/>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x = ledamöter som deltagit i handläggningen</w:t>
            </w:r>
          </w:p>
        </w:tc>
        <w:tc>
          <w:tcPr>
            <w:tcW w:w="429" w:type="dxa"/>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873E5" w:rsidRPr="0024734C" w:rsidTr="0024734C">
        <w:trPr>
          <w:trHeight w:val="262"/>
        </w:trPr>
        <w:tc>
          <w:tcPr>
            <w:tcW w:w="3898" w:type="dxa"/>
            <w:gridSpan w:val="2"/>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V = Votering</w:t>
            </w:r>
          </w:p>
        </w:tc>
        <w:tc>
          <w:tcPr>
            <w:tcW w:w="5029" w:type="dxa"/>
            <w:gridSpan w:val="16"/>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4734C">
              <w:rPr>
                <w:sz w:val="20"/>
              </w:rPr>
              <w:t>o = ledamöter som härutöver har varit närvarande</w:t>
            </w:r>
          </w:p>
        </w:tc>
        <w:tc>
          <w:tcPr>
            <w:tcW w:w="429" w:type="dxa"/>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3873E5" w:rsidRPr="0024734C" w:rsidRDefault="003873E5" w:rsidP="00C472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3873E5" w:rsidRPr="0024734C" w:rsidRDefault="003873E5" w:rsidP="003873E5">
      <w:pPr>
        <w:rPr>
          <w:sz w:val="22"/>
          <w:szCs w:val="22"/>
        </w:rPr>
      </w:pPr>
      <w:bookmarkStart w:id="0" w:name="_GoBack"/>
      <w:bookmarkEnd w:id="0"/>
    </w:p>
    <w:sectPr w:rsidR="003873E5" w:rsidRPr="0024734C"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1"/>
  </w:num>
  <w:num w:numId="8">
    <w:abstractNumId w:val="7"/>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8E2"/>
    <w:rsid w:val="000011F5"/>
    <w:rsid w:val="0000190B"/>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705B3"/>
    <w:rsid w:val="00070A6F"/>
    <w:rsid w:val="00070E17"/>
    <w:rsid w:val="00071665"/>
    <w:rsid w:val="00071D26"/>
    <w:rsid w:val="00071E5F"/>
    <w:rsid w:val="00074114"/>
    <w:rsid w:val="00076328"/>
    <w:rsid w:val="00076BC3"/>
    <w:rsid w:val="00082BEE"/>
    <w:rsid w:val="000834CC"/>
    <w:rsid w:val="00083DE9"/>
    <w:rsid w:val="00084AA7"/>
    <w:rsid w:val="00084C6B"/>
    <w:rsid w:val="00084C7F"/>
    <w:rsid w:val="00085096"/>
    <w:rsid w:val="00086530"/>
    <w:rsid w:val="00086AE3"/>
    <w:rsid w:val="000871D5"/>
    <w:rsid w:val="000901C3"/>
    <w:rsid w:val="000908D0"/>
    <w:rsid w:val="0009403D"/>
    <w:rsid w:val="000956CB"/>
    <w:rsid w:val="00096E10"/>
    <w:rsid w:val="00096ED3"/>
    <w:rsid w:val="00097D0A"/>
    <w:rsid w:val="00097F9E"/>
    <w:rsid w:val="000A014D"/>
    <w:rsid w:val="000A0C50"/>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30125"/>
    <w:rsid w:val="001302FE"/>
    <w:rsid w:val="0013143E"/>
    <w:rsid w:val="0013313C"/>
    <w:rsid w:val="00136B90"/>
    <w:rsid w:val="001402B8"/>
    <w:rsid w:val="00141128"/>
    <w:rsid w:val="00141A78"/>
    <w:rsid w:val="0014277E"/>
    <w:rsid w:val="0014296C"/>
    <w:rsid w:val="001438A4"/>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4137"/>
    <w:rsid w:val="00176AB8"/>
    <w:rsid w:val="00176B33"/>
    <w:rsid w:val="00177C58"/>
    <w:rsid w:val="00177E02"/>
    <w:rsid w:val="00180386"/>
    <w:rsid w:val="001810DC"/>
    <w:rsid w:val="00181294"/>
    <w:rsid w:val="00182850"/>
    <w:rsid w:val="00183E64"/>
    <w:rsid w:val="00184119"/>
    <w:rsid w:val="00184E99"/>
    <w:rsid w:val="001863C2"/>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4B17"/>
    <w:rsid w:val="00204F3B"/>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9FF"/>
    <w:rsid w:val="00224BD3"/>
    <w:rsid w:val="00224E9C"/>
    <w:rsid w:val="00225350"/>
    <w:rsid w:val="00226733"/>
    <w:rsid w:val="00230827"/>
    <w:rsid w:val="00231A09"/>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7DA7"/>
    <w:rsid w:val="00277FCE"/>
    <w:rsid w:val="00281BB7"/>
    <w:rsid w:val="00281BC2"/>
    <w:rsid w:val="00282F1E"/>
    <w:rsid w:val="0028356E"/>
    <w:rsid w:val="00284382"/>
    <w:rsid w:val="00284CE9"/>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E07"/>
    <w:rsid w:val="002C12C6"/>
    <w:rsid w:val="002C21FE"/>
    <w:rsid w:val="002C26F1"/>
    <w:rsid w:val="002C27F4"/>
    <w:rsid w:val="002C3E3D"/>
    <w:rsid w:val="002C42F4"/>
    <w:rsid w:val="002C45EB"/>
    <w:rsid w:val="002C475D"/>
    <w:rsid w:val="002C5DAD"/>
    <w:rsid w:val="002C6451"/>
    <w:rsid w:val="002C657A"/>
    <w:rsid w:val="002C6C7A"/>
    <w:rsid w:val="002D132B"/>
    <w:rsid w:val="002D1474"/>
    <w:rsid w:val="002D25D2"/>
    <w:rsid w:val="002D2AB5"/>
    <w:rsid w:val="002D3A0F"/>
    <w:rsid w:val="002D3ECC"/>
    <w:rsid w:val="002D4F7B"/>
    <w:rsid w:val="002D4FE9"/>
    <w:rsid w:val="002D69EC"/>
    <w:rsid w:val="002D723C"/>
    <w:rsid w:val="002D754B"/>
    <w:rsid w:val="002E17E9"/>
    <w:rsid w:val="002E1ACE"/>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242E6"/>
    <w:rsid w:val="003250D6"/>
    <w:rsid w:val="00326275"/>
    <w:rsid w:val="003305B6"/>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37D5"/>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1759"/>
    <w:rsid w:val="003B3193"/>
    <w:rsid w:val="003B3A49"/>
    <w:rsid w:val="003B53BA"/>
    <w:rsid w:val="003B67DC"/>
    <w:rsid w:val="003B7281"/>
    <w:rsid w:val="003B7557"/>
    <w:rsid w:val="003B7C17"/>
    <w:rsid w:val="003C07FB"/>
    <w:rsid w:val="003C1F43"/>
    <w:rsid w:val="003C35C1"/>
    <w:rsid w:val="003C3EF8"/>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7AA4"/>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BA3"/>
    <w:rsid w:val="00463F56"/>
    <w:rsid w:val="00464108"/>
    <w:rsid w:val="0046538C"/>
    <w:rsid w:val="004679C4"/>
    <w:rsid w:val="00470FCD"/>
    <w:rsid w:val="00471144"/>
    <w:rsid w:val="004721CD"/>
    <w:rsid w:val="00473A1B"/>
    <w:rsid w:val="00474C5E"/>
    <w:rsid w:val="0047540E"/>
    <w:rsid w:val="00475AD3"/>
    <w:rsid w:val="00475C9E"/>
    <w:rsid w:val="00475DB7"/>
    <w:rsid w:val="00476D6B"/>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647E"/>
    <w:rsid w:val="004A7336"/>
    <w:rsid w:val="004A7920"/>
    <w:rsid w:val="004B020C"/>
    <w:rsid w:val="004B068D"/>
    <w:rsid w:val="004B2803"/>
    <w:rsid w:val="004B292C"/>
    <w:rsid w:val="004B30B6"/>
    <w:rsid w:val="004B58CC"/>
    <w:rsid w:val="004B59F5"/>
    <w:rsid w:val="004B65C2"/>
    <w:rsid w:val="004C1EA5"/>
    <w:rsid w:val="004C1F3F"/>
    <w:rsid w:val="004C2B9E"/>
    <w:rsid w:val="004C2C21"/>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45B9"/>
    <w:rsid w:val="00614873"/>
    <w:rsid w:val="00616252"/>
    <w:rsid w:val="00616280"/>
    <w:rsid w:val="00617AFA"/>
    <w:rsid w:val="006200AC"/>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2DDD"/>
    <w:rsid w:val="006634F9"/>
    <w:rsid w:val="0066441F"/>
    <w:rsid w:val="00664C82"/>
    <w:rsid w:val="00665103"/>
    <w:rsid w:val="00665264"/>
    <w:rsid w:val="00666334"/>
    <w:rsid w:val="00666390"/>
    <w:rsid w:val="00666F65"/>
    <w:rsid w:val="006718DB"/>
    <w:rsid w:val="0067356D"/>
    <w:rsid w:val="00675386"/>
    <w:rsid w:val="006820B9"/>
    <w:rsid w:val="00682E91"/>
    <w:rsid w:val="00683E23"/>
    <w:rsid w:val="00684330"/>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492"/>
    <w:rsid w:val="00794A94"/>
    <w:rsid w:val="0079588E"/>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1E2"/>
    <w:rsid w:val="00835711"/>
    <w:rsid w:val="00840591"/>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2A7A"/>
    <w:rsid w:val="00862C4F"/>
    <w:rsid w:val="00863300"/>
    <w:rsid w:val="008638C4"/>
    <w:rsid w:val="00863E2B"/>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6012"/>
    <w:rsid w:val="008E6A70"/>
    <w:rsid w:val="008E799E"/>
    <w:rsid w:val="008F2073"/>
    <w:rsid w:val="008F30CC"/>
    <w:rsid w:val="008F4D68"/>
    <w:rsid w:val="008F5350"/>
    <w:rsid w:val="008F5ACB"/>
    <w:rsid w:val="008F6419"/>
    <w:rsid w:val="008F6BB7"/>
    <w:rsid w:val="008F6E85"/>
    <w:rsid w:val="00900282"/>
    <w:rsid w:val="009033C1"/>
    <w:rsid w:val="00903A6D"/>
    <w:rsid w:val="00904F02"/>
    <w:rsid w:val="00905BB7"/>
    <w:rsid w:val="00906B25"/>
    <w:rsid w:val="00906C2D"/>
    <w:rsid w:val="00906CC5"/>
    <w:rsid w:val="009135C2"/>
    <w:rsid w:val="00913B53"/>
    <w:rsid w:val="009143A0"/>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5746"/>
    <w:rsid w:val="00965E28"/>
    <w:rsid w:val="00966E88"/>
    <w:rsid w:val="009708A0"/>
    <w:rsid w:val="009723B2"/>
    <w:rsid w:val="00972A20"/>
    <w:rsid w:val="00973D8B"/>
    <w:rsid w:val="00974084"/>
    <w:rsid w:val="00974FA4"/>
    <w:rsid w:val="00975240"/>
    <w:rsid w:val="00977183"/>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ACB"/>
    <w:rsid w:val="009C5883"/>
    <w:rsid w:val="009C5D1D"/>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20667"/>
    <w:rsid w:val="00A207DE"/>
    <w:rsid w:val="00A21A17"/>
    <w:rsid w:val="00A230F1"/>
    <w:rsid w:val="00A249E7"/>
    <w:rsid w:val="00A265B8"/>
    <w:rsid w:val="00A26817"/>
    <w:rsid w:val="00A26FF1"/>
    <w:rsid w:val="00A27640"/>
    <w:rsid w:val="00A30C78"/>
    <w:rsid w:val="00A31825"/>
    <w:rsid w:val="00A31956"/>
    <w:rsid w:val="00A3244C"/>
    <w:rsid w:val="00A32B2F"/>
    <w:rsid w:val="00A32B90"/>
    <w:rsid w:val="00A32BF5"/>
    <w:rsid w:val="00A336DA"/>
    <w:rsid w:val="00A34A2A"/>
    <w:rsid w:val="00A35E27"/>
    <w:rsid w:val="00A372F1"/>
    <w:rsid w:val="00A37D1F"/>
    <w:rsid w:val="00A401A5"/>
    <w:rsid w:val="00A403BA"/>
    <w:rsid w:val="00A40D6F"/>
    <w:rsid w:val="00A4146A"/>
    <w:rsid w:val="00A42023"/>
    <w:rsid w:val="00A42488"/>
    <w:rsid w:val="00A43C9D"/>
    <w:rsid w:val="00A4432B"/>
    <w:rsid w:val="00A45984"/>
    <w:rsid w:val="00A45B3E"/>
    <w:rsid w:val="00A460FE"/>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C07"/>
    <w:rsid w:val="00A9504C"/>
    <w:rsid w:val="00A954C9"/>
    <w:rsid w:val="00A97672"/>
    <w:rsid w:val="00A97D4B"/>
    <w:rsid w:val="00AA0C4E"/>
    <w:rsid w:val="00AA11D0"/>
    <w:rsid w:val="00AA19E3"/>
    <w:rsid w:val="00AA1D71"/>
    <w:rsid w:val="00AA3003"/>
    <w:rsid w:val="00AA396F"/>
    <w:rsid w:val="00AA397D"/>
    <w:rsid w:val="00AA48E7"/>
    <w:rsid w:val="00AA719D"/>
    <w:rsid w:val="00AA7ACA"/>
    <w:rsid w:val="00AB0B40"/>
    <w:rsid w:val="00AB15CE"/>
    <w:rsid w:val="00AB1CD6"/>
    <w:rsid w:val="00AB20AD"/>
    <w:rsid w:val="00AB40FD"/>
    <w:rsid w:val="00AB582C"/>
    <w:rsid w:val="00AB5BC7"/>
    <w:rsid w:val="00AB660F"/>
    <w:rsid w:val="00AB6918"/>
    <w:rsid w:val="00AB6D9B"/>
    <w:rsid w:val="00AB7A80"/>
    <w:rsid w:val="00AC19D8"/>
    <w:rsid w:val="00AC1BD9"/>
    <w:rsid w:val="00AC2092"/>
    <w:rsid w:val="00AC272F"/>
    <w:rsid w:val="00AC4111"/>
    <w:rsid w:val="00AC54D2"/>
    <w:rsid w:val="00AC6C00"/>
    <w:rsid w:val="00AC7553"/>
    <w:rsid w:val="00AD0F16"/>
    <w:rsid w:val="00AD322E"/>
    <w:rsid w:val="00AD35F6"/>
    <w:rsid w:val="00AD3972"/>
    <w:rsid w:val="00AD4891"/>
    <w:rsid w:val="00AD4B9F"/>
    <w:rsid w:val="00AD4DD5"/>
    <w:rsid w:val="00AD5A61"/>
    <w:rsid w:val="00AD62EA"/>
    <w:rsid w:val="00AD7350"/>
    <w:rsid w:val="00AD7A24"/>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2FFE"/>
    <w:rsid w:val="00B1361D"/>
    <w:rsid w:val="00B13C43"/>
    <w:rsid w:val="00B14126"/>
    <w:rsid w:val="00B1507E"/>
    <w:rsid w:val="00B15C2C"/>
    <w:rsid w:val="00B17551"/>
    <w:rsid w:val="00B21594"/>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C1E"/>
    <w:rsid w:val="00C12F5C"/>
    <w:rsid w:val="00C138DF"/>
    <w:rsid w:val="00C13E71"/>
    <w:rsid w:val="00C1703F"/>
    <w:rsid w:val="00C17818"/>
    <w:rsid w:val="00C17D27"/>
    <w:rsid w:val="00C2108F"/>
    <w:rsid w:val="00C223DF"/>
    <w:rsid w:val="00C22C0F"/>
    <w:rsid w:val="00C2315A"/>
    <w:rsid w:val="00C23FA5"/>
    <w:rsid w:val="00C27051"/>
    <w:rsid w:val="00C30120"/>
    <w:rsid w:val="00C304F7"/>
    <w:rsid w:val="00C32954"/>
    <w:rsid w:val="00C33EB8"/>
    <w:rsid w:val="00C33F31"/>
    <w:rsid w:val="00C33F3F"/>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769F"/>
    <w:rsid w:val="00C57837"/>
    <w:rsid w:val="00C57B22"/>
    <w:rsid w:val="00C6103D"/>
    <w:rsid w:val="00C61169"/>
    <w:rsid w:val="00C62611"/>
    <w:rsid w:val="00C64A99"/>
    <w:rsid w:val="00C64DA2"/>
    <w:rsid w:val="00C673ED"/>
    <w:rsid w:val="00C70067"/>
    <w:rsid w:val="00C71130"/>
    <w:rsid w:val="00C72C37"/>
    <w:rsid w:val="00C73000"/>
    <w:rsid w:val="00C73868"/>
    <w:rsid w:val="00C73D19"/>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32D"/>
    <w:rsid w:val="00C9635F"/>
    <w:rsid w:val="00C963A3"/>
    <w:rsid w:val="00CA2413"/>
    <w:rsid w:val="00CA29F6"/>
    <w:rsid w:val="00CA4979"/>
    <w:rsid w:val="00CA49F8"/>
    <w:rsid w:val="00CA5929"/>
    <w:rsid w:val="00CA675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1150"/>
    <w:rsid w:val="00D417C2"/>
    <w:rsid w:val="00D422A2"/>
    <w:rsid w:val="00D43134"/>
    <w:rsid w:val="00D43E7B"/>
    <w:rsid w:val="00D457B7"/>
    <w:rsid w:val="00D464C3"/>
    <w:rsid w:val="00D509D6"/>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898"/>
    <w:rsid w:val="00DA1E31"/>
    <w:rsid w:val="00DA21F9"/>
    <w:rsid w:val="00DA429B"/>
    <w:rsid w:val="00DA5B53"/>
    <w:rsid w:val="00DA7259"/>
    <w:rsid w:val="00DA7B4A"/>
    <w:rsid w:val="00DA7CA0"/>
    <w:rsid w:val="00DA7F76"/>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C71B0"/>
    <w:rsid w:val="00DD04B4"/>
    <w:rsid w:val="00DD10F7"/>
    <w:rsid w:val="00DD24F3"/>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6914"/>
    <w:rsid w:val="00E470A8"/>
    <w:rsid w:val="00E473AD"/>
    <w:rsid w:val="00E47FF7"/>
    <w:rsid w:val="00E503CC"/>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0807-F063-4E1B-91E8-818490A0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6348</TotalTime>
  <Pages>5</Pages>
  <Words>941</Words>
  <Characters>6638</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1623</cp:revision>
  <cp:lastPrinted>2018-10-23T11:29:00Z</cp:lastPrinted>
  <dcterms:created xsi:type="dcterms:W3CDTF">2014-01-23T12:18:00Z</dcterms:created>
  <dcterms:modified xsi:type="dcterms:W3CDTF">2018-11-08T10:34:00Z</dcterms:modified>
</cp:coreProperties>
</file>