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12EE9EC0" w14:textId="77777777">
          <w:pPr>
            <w:pStyle w:val="RubrikFrslagTIllRiksdagsbeslut"/>
          </w:pPr>
          <w:r w:rsidRPr="009B062B">
            <w:t>Förslag till riksdagsbeslut</w:t>
          </w:r>
        </w:p>
      </w:sdtContent>
    </w:sdt>
    <w:sdt>
      <w:sdtPr>
        <w:alias w:val="Yrkande 1"/>
        <w:tag w:val="bb6ac0cb-8cef-4b61-82c7-5bcc36ea43d3"/>
        <w:id w:val="-1421329573"/>
        <w:lock w:val="sdtLocked"/>
      </w:sdtPr>
      <w:sdtEndPr/>
      <w:sdtContent>
        <w:p w:rsidR="00CA65F3" w:rsidP="001C4F9E" w:rsidRDefault="00D956B6" w14:paraId="12EE9EC1" w14:textId="77777777">
          <w:pPr>
            <w:pStyle w:val="Frslagstext"/>
          </w:pPr>
          <w:r>
            <w:t>Riksdagen anvisar anslagen för 2017 inom utgiftsområde 25 Allmänna bidrag till kommuner enligt förslaget i tabell 1 i motionen.</w:t>
          </w:r>
        </w:p>
      </w:sdtContent>
    </w:sdt>
    <w:bookmarkStart w:name="MotionsStart" w:displacedByCustomXml="next" w:id="0"/>
    <w:bookmarkEnd w:displacedByCustomXml="next" w:id="0"/>
    <w:sdt>
      <w:sdtPr>
        <w:alias w:val="Yrkande 2"/>
        <w:tag w:val="d9f91597-18cd-45e2-be40-d72c83558939"/>
        <w:id w:val="1938015100"/>
        <w:lock w:val="sdtLocked"/>
      </w:sdtPr>
      <w:sdtEndPr/>
      <w:sdtContent>
        <w:p w:rsidR="001C4F9E" w:rsidP="001C4F9E" w:rsidRDefault="001C4F9E" w14:paraId="690CF591" w14:textId="5D89127E">
          <w:pPr>
            <w:pStyle w:val="Frslagstext"/>
          </w:pPr>
          <w:r>
            <w:t xml:space="preserve">Riksdagen avslår regeringens förslag till lag om ändring i hälso- och sjukvårdslagen (1982:763) (regeringens förslag 2.1). </w:t>
          </w:r>
        </w:p>
      </w:sdtContent>
    </w:sdt>
    <w:sdt>
      <w:sdtPr>
        <w:alias w:val="Yrkande 3"/>
        <w:tag w:val="4ebb267b-45ae-4177-96df-93a260742996"/>
        <w:id w:val="-585923017"/>
        <w:lock w:val="sdtLocked"/>
      </w:sdtPr>
      <w:sdtEndPr/>
      <w:sdtContent>
        <w:p w:rsidR="001C4F9E" w:rsidP="001C4F9E" w:rsidRDefault="001C4F9E" w14:paraId="2DCAEE9B" w14:textId="3D17DD69">
          <w:pPr>
            <w:pStyle w:val="Frslagstext"/>
          </w:pPr>
          <w:r>
            <w:t xml:space="preserve">Riksdagen avslår regeringens förslag till lag om ändring i tandvårdslagen (1985:125) (regeringens förslag 2.2). </w:t>
          </w:r>
        </w:p>
      </w:sdtContent>
    </w:sdt>
    <w:sdt>
      <w:sdtPr>
        <w:alias w:val="Yrkande 4"/>
        <w:tag w:val="150faa23-e557-46fa-a488-f4c481345b49"/>
        <w:id w:val="109250899"/>
        <w:lock w:val="sdtLocked"/>
      </w:sdtPr>
      <w:sdtEndPr/>
      <w:sdtContent>
        <w:p w:rsidR="001C4F9E" w:rsidP="001C4F9E" w:rsidRDefault="001C4F9E" w14:paraId="7DC028DB" w14:textId="1F651A87">
          <w:pPr>
            <w:pStyle w:val="Frslagstext"/>
          </w:pPr>
          <w:r>
            <w:t>Riksdagen avslår regeringens förslag till lag om ändring i tandvårdslagen (1985:125) (regeringens förslag 2.3).</w:t>
          </w:r>
        </w:p>
      </w:sdtContent>
    </w:sdt>
    <w:sdt>
      <w:sdtPr>
        <w:alias w:val="Yrkande 5"/>
        <w:tag w:val="695224b8-a0ab-419c-a480-443f9a1b888a"/>
        <w:id w:val="-1142431878"/>
        <w:lock w:val="sdtLocked"/>
      </w:sdtPr>
      <w:sdtEndPr/>
      <w:sdtContent>
        <w:p w:rsidR="001C4F9E" w:rsidP="001C4F9E" w:rsidRDefault="001C4F9E" w14:paraId="597DAF62" w14:textId="47E40555">
          <w:pPr>
            <w:pStyle w:val="Frslagstext"/>
          </w:pPr>
          <w:r>
            <w:t xml:space="preserve">Riksdagen avslår regeringens förslag till lag om ändring i tandvårdslagen (1985:125) (regeringens förslag 2.4). </w:t>
          </w:r>
        </w:p>
      </w:sdtContent>
    </w:sdt>
    <w:sdt>
      <w:sdtPr>
        <w:alias w:val="Yrkande 6"/>
        <w:tag w:val="013467a6-0649-4f3a-b612-4971224fdaa6"/>
        <w:id w:val="1910734485"/>
        <w:lock w:val="sdtLocked"/>
      </w:sdtPr>
      <w:sdtEndPr/>
      <w:sdtContent>
        <w:p w:rsidR="001C4F9E" w:rsidP="001C4F9E" w:rsidRDefault="001C4F9E" w14:paraId="36F87C4C" w14:textId="6408513F">
          <w:pPr>
            <w:pStyle w:val="Frslagstext"/>
          </w:pPr>
          <w:r>
            <w:t>Riksdagen avslår regeringens förslag till lag om ändring i socialtjänstlagen (2001:453) (regeringens förslag 2.5).</w:t>
          </w:r>
        </w:p>
      </w:sdtContent>
    </w:sdt>
    <w:p w:rsidRPr="009B062B" w:rsidR="00AF30DD" w:rsidP="009B062B" w:rsidRDefault="000156D9" w14:paraId="12EE9EC2" w14:textId="77777777">
      <w:pPr>
        <w:pStyle w:val="Rubrik1"/>
      </w:pPr>
      <w:r w:rsidRPr="009B062B">
        <w:t>Motivering</w:t>
      </w:r>
    </w:p>
    <w:p w:rsidRPr="002E0237" w:rsidR="00EF1F04" w:rsidP="002E0237" w:rsidRDefault="00EF1F04" w14:paraId="12EE9EC3" w14:textId="77777777">
      <w:pPr>
        <w:pStyle w:val="Normalutanindragellerluft"/>
      </w:pPr>
      <w:r w:rsidRPr="002E0237">
        <w:t>Kommuner och landsting ansvarar för några av den offentliga sektorns viktigaste åtaganden. Skolan, sjukvården, omsorgen och kollektivtrafiken formas och utvecklas i kommuner och landsting.</w:t>
      </w:r>
    </w:p>
    <w:p w:rsidR="00953C78" w:rsidP="00EF1F04" w:rsidRDefault="00EF1F04" w14:paraId="12EE9EC5" w14:textId="77777777">
      <w:r>
        <w:t>Att den kommunala sektorn ges goda och långsiktiga förutsättningar att finansiera sin verksamhet och anpassa den efter lokalt skiftande behov är således av största vikt. Centerpartiet vill att makt ska finnas så nära människor som möjligt. Här utgör kommuner, landsting och regioner naturliga arenor för att lokalt organisera verksamheter som betyder mycket för människor.</w:t>
      </w:r>
    </w:p>
    <w:p w:rsidR="00725D20" w:rsidRDefault="00725D20" w14:paraId="68D38FB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EF1F04" w:rsidP="002E0237" w:rsidRDefault="00EF1F04" w14:paraId="12EE9EC8" w14:textId="59D6AD3A">
      <w:pPr>
        <w:pStyle w:val="Tabellrubrik"/>
        <w:spacing w:line="240" w:lineRule="atLeast"/>
      </w:pPr>
      <w:r w:rsidRPr="002E0237">
        <w:lastRenderedPageBreak/>
        <w:t xml:space="preserve">Tabell </w:t>
      </w:r>
      <w:r w:rsidRPr="002E0237">
        <w:fldChar w:fldCharType="begin"/>
      </w:r>
      <w:r w:rsidRPr="002E0237">
        <w:instrText xml:space="preserve"> SEQ Tabell \* ARABIC </w:instrText>
      </w:r>
      <w:r w:rsidRPr="002E0237">
        <w:fldChar w:fldCharType="separate"/>
      </w:r>
      <w:r w:rsidR="007D4912">
        <w:rPr>
          <w:noProof/>
        </w:rPr>
        <w:t>1</w:t>
      </w:r>
      <w:r w:rsidRPr="002E0237">
        <w:fldChar w:fldCharType="end"/>
      </w:r>
      <w:r w:rsidRPr="002E0237">
        <w:t xml:space="preserve"> Centerpartiets förslag till anslag för 2017 för utgiftsområde 25 uttryckt som differens gentemo</w:t>
      </w:r>
      <w:r w:rsidR="00580C26">
        <w:t>t regeringens förslag</w:t>
      </w:r>
    </w:p>
    <w:p w:rsidRPr="00580C26" w:rsidR="00580C26" w:rsidP="00580C26" w:rsidRDefault="00580C26" w14:paraId="767BA282" w14:textId="73E2CFB9">
      <w:pPr>
        <w:pStyle w:val="Tabellunderrubrik"/>
      </w:pPr>
      <w:r w:rsidRPr="00580C26">
        <w:t>Tusental kronor</w:t>
      </w:r>
    </w:p>
    <w:tbl>
      <w:tblPr>
        <w:tblW w:w="8647" w:type="dxa"/>
        <w:tblCellMar>
          <w:left w:w="70" w:type="dxa"/>
          <w:right w:w="70" w:type="dxa"/>
        </w:tblCellMar>
        <w:tblLook w:val="04A0" w:firstRow="1" w:lastRow="0" w:firstColumn="1" w:lastColumn="0" w:noHBand="0" w:noVBand="1"/>
      </w:tblPr>
      <w:tblGrid>
        <w:gridCol w:w="960"/>
        <w:gridCol w:w="4240"/>
        <w:gridCol w:w="1604"/>
        <w:gridCol w:w="1843"/>
      </w:tblGrid>
      <w:tr w:rsidRPr="004D6786" w:rsidR="004D6786" w:rsidTr="003429B2" w14:paraId="12EE9ECD"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4D6786" w:rsidR="00EF1F04" w:rsidP="004D6786" w:rsidRDefault="00EF1F04" w14:paraId="12EE9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4D6786" w:rsidR="00EF1F04" w:rsidP="004D6786" w:rsidRDefault="00EF1F04" w14:paraId="12EE9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 </w:t>
            </w:r>
          </w:p>
        </w:tc>
        <w:tc>
          <w:tcPr>
            <w:tcW w:w="1604" w:type="dxa"/>
            <w:tcBorders>
              <w:top w:val="single" w:color="auto" w:sz="4" w:space="0"/>
              <w:left w:val="nil"/>
              <w:bottom w:val="single" w:color="auto" w:sz="4" w:space="0"/>
              <w:right w:val="nil"/>
            </w:tcBorders>
            <w:shd w:val="clear" w:color="auto" w:fill="auto"/>
            <w:vAlign w:val="bottom"/>
            <w:hideMark/>
          </w:tcPr>
          <w:p w:rsidRPr="004D6786" w:rsidR="00EF1F04" w:rsidP="004D6786" w:rsidRDefault="00EF1F04" w14:paraId="12EE9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Regeringens förslag</w:t>
            </w:r>
          </w:p>
        </w:tc>
        <w:tc>
          <w:tcPr>
            <w:tcW w:w="1843" w:type="dxa"/>
            <w:tcBorders>
              <w:top w:val="single" w:color="auto" w:sz="4" w:space="0"/>
              <w:left w:val="nil"/>
              <w:bottom w:val="single" w:color="auto" w:sz="4" w:space="0"/>
              <w:right w:val="nil"/>
            </w:tcBorders>
            <w:shd w:val="clear" w:color="auto" w:fill="auto"/>
            <w:vAlign w:val="bottom"/>
            <w:hideMark/>
          </w:tcPr>
          <w:p w:rsidRPr="004D6786" w:rsidR="00EF1F04" w:rsidP="004D6786" w:rsidRDefault="00EF1F04" w14:paraId="12EE9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Avvikelse från regeringen (C)</w:t>
            </w:r>
          </w:p>
        </w:tc>
      </w:tr>
      <w:tr w:rsidRPr="00725D20" w:rsidR="00EF1F04" w:rsidTr="003429B2" w14:paraId="12EE9ED2"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725D20" w:rsidR="00EF1F04" w:rsidP="00EF1F04" w:rsidRDefault="00EF1F04" w14:paraId="12EE9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Kommunalekonomisk utjämning</w:t>
            </w:r>
          </w:p>
        </w:tc>
        <w:tc>
          <w:tcPr>
            <w:tcW w:w="1604"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94 657 037</w:t>
            </w:r>
          </w:p>
        </w:tc>
        <w:tc>
          <w:tcPr>
            <w:tcW w:w="1843"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142 000</w:t>
            </w:r>
          </w:p>
        </w:tc>
      </w:tr>
      <w:tr w:rsidRPr="00725D20" w:rsidR="00EF1F04" w:rsidTr="003429B2" w14:paraId="12EE9ED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725D20" w:rsidR="00EF1F04" w:rsidP="00EF1F04" w:rsidRDefault="00EF1F04" w14:paraId="12EE9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Utjämningsbidrag för LSS-kostnader</w:t>
            </w:r>
          </w:p>
        </w:tc>
        <w:tc>
          <w:tcPr>
            <w:tcW w:w="1604"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3 890 933</w:t>
            </w:r>
          </w:p>
        </w:tc>
        <w:tc>
          <w:tcPr>
            <w:tcW w:w="184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r>
      <w:tr w:rsidRPr="00725D20" w:rsidR="00EF1F04" w:rsidTr="003429B2" w14:paraId="12EE9ED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725D20" w:rsidR="00EF1F04" w:rsidP="00EF1F04" w:rsidRDefault="00EF1F04" w14:paraId="12EE9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Bidrag till kommunalekonomiska organisationer</w:t>
            </w:r>
          </w:p>
        </w:tc>
        <w:tc>
          <w:tcPr>
            <w:tcW w:w="1604"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6 950</w:t>
            </w:r>
          </w:p>
        </w:tc>
        <w:tc>
          <w:tcPr>
            <w:tcW w:w="184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r>
      <w:tr w:rsidRPr="00725D20" w:rsidR="00EF1F04" w:rsidTr="003429B2" w14:paraId="12EE9EE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725D20" w:rsidR="00EF1F04" w:rsidP="00EF1F04" w:rsidRDefault="00EF1F04" w14:paraId="12EE9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Stöd med anledning av flyktingsituationen</w:t>
            </w:r>
          </w:p>
        </w:tc>
        <w:tc>
          <w:tcPr>
            <w:tcW w:w="1604"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7 000 000</w:t>
            </w:r>
          </w:p>
        </w:tc>
        <w:tc>
          <w:tcPr>
            <w:tcW w:w="184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r>
      <w:tr w:rsidRPr="00725D20" w:rsidR="00EF1F04" w:rsidTr="003429B2" w14:paraId="12EE9EE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725D20" w:rsidR="00EF1F04" w:rsidP="00EF1F04" w:rsidRDefault="00EF1F04" w14:paraId="12EE9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Summa</w:t>
            </w:r>
          </w:p>
        </w:tc>
        <w:tc>
          <w:tcPr>
            <w:tcW w:w="1604"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105 554 920</w:t>
            </w:r>
          </w:p>
        </w:tc>
        <w:tc>
          <w:tcPr>
            <w:tcW w:w="184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142 000</w:t>
            </w:r>
          </w:p>
        </w:tc>
      </w:tr>
    </w:tbl>
    <w:p w:rsidRPr="00EF1F04" w:rsidR="00EF1F04" w:rsidP="00EF1F04" w:rsidRDefault="00EF1F04" w14:paraId="12EE9EE7"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EF1F04" w:rsidP="002E0237" w:rsidRDefault="00EF1F04" w14:paraId="12EE9EE8" w14:textId="308EF2E6">
      <w:pPr>
        <w:pStyle w:val="Tabellrubrik"/>
        <w:spacing w:line="240" w:lineRule="atLeast"/>
      </w:pPr>
      <w:r w:rsidRPr="002E0237">
        <w:t xml:space="preserve">Tabell </w:t>
      </w:r>
      <w:r w:rsidRPr="002E0237">
        <w:fldChar w:fldCharType="begin"/>
      </w:r>
      <w:r w:rsidRPr="002E0237">
        <w:instrText xml:space="preserve"> SEQ Tabell \* ARABIC </w:instrText>
      </w:r>
      <w:r w:rsidRPr="002E0237">
        <w:fldChar w:fldCharType="separate"/>
      </w:r>
      <w:r w:rsidR="007D4912">
        <w:rPr>
          <w:noProof/>
        </w:rPr>
        <w:t>2</w:t>
      </w:r>
      <w:r w:rsidRPr="002E0237">
        <w:fldChar w:fldCharType="end"/>
      </w:r>
      <w:r w:rsidRPr="002E0237">
        <w:t xml:space="preserve"> Centerpartiets förslag till anslag för 2017 till 2020 för utgiftsområde 25 uttryckt som differens gentemot rege</w:t>
      </w:r>
      <w:r w:rsidR="00580C26">
        <w:t>ringens förslag</w:t>
      </w:r>
    </w:p>
    <w:p w:rsidRPr="00580C26" w:rsidR="00580C26" w:rsidP="00580C26" w:rsidRDefault="00580C26" w14:paraId="3B0FEBA6" w14:textId="00A0F1F6">
      <w:pPr>
        <w:pStyle w:val="Tabellunderrubrik"/>
      </w:pPr>
      <w:r w:rsidRPr="00580C26">
        <w:t>Miljoner kronor</w:t>
      </w:r>
    </w:p>
    <w:tbl>
      <w:tblPr>
        <w:tblW w:w="8647" w:type="dxa"/>
        <w:tblCellMar>
          <w:left w:w="70" w:type="dxa"/>
          <w:right w:w="70" w:type="dxa"/>
        </w:tblCellMar>
        <w:tblLook w:val="04A0" w:firstRow="1" w:lastRow="0" w:firstColumn="1" w:lastColumn="0" w:noHBand="0" w:noVBand="1"/>
      </w:tblPr>
      <w:tblGrid>
        <w:gridCol w:w="960"/>
        <w:gridCol w:w="4143"/>
        <w:gridCol w:w="993"/>
        <w:gridCol w:w="850"/>
        <w:gridCol w:w="851"/>
        <w:gridCol w:w="850"/>
      </w:tblGrid>
      <w:tr w:rsidRPr="004D6786" w:rsidR="004D6786" w:rsidTr="007D4912" w14:paraId="12EE9EEF"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4D6786" w:rsidR="00EF1F04" w:rsidP="00EF1F04" w:rsidRDefault="00EF1F04" w14:paraId="12EE9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 </w:t>
            </w:r>
          </w:p>
        </w:tc>
        <w:tc>
          <w:tcPr>
            <w:tcW w:w="4143" w:type="dxa"/>
            <w:tcBorders>
              <w:top w:val="single" w:color="auto" w:sz="4" w:space="0"/>
              <w:left w:val="nil"/>
              <w:bottom w:val="single" w:color="auto" w:sz="4" w:space="0"/>
              <w:right w:val="nil"/>
            </w:tcBorders>
            <w:shd w:val="clear" w:color="auto" w:fill="auto"/>
            <w:noWrap/>
            <w:vAlign w:val="bottom"/>
            <w:hideMark/>
          </w:tcPr>
          <w:p w:rsidRPr="004D6786" w:rsidR="00EF1F04" w:rsidP="00EF1F04" w:rsidRDefault="00EF1F04" w14:paraId="12EE9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 </w:t>
            </w:r>
          </w:p>
        </w:tc>
        <w:tc>
          <w:tcPr>
            <w:tcW w:w="993" w:type="dxa"/>
            <w:tcBorders>
              <w:top w:val="single" w:color="auto" w:sz="4" w:space="0"/>
              <w:left w:val="nil"/>
              <w:bottom w:val="single" w:color="auto" w:sz="4" w:space="0"/>
              <w:right w:val="nil"/>
            </w:tcBorders>
            <w:shd w:val="clear" w:color="auto" w:fill="auto"/>
            <w:vAlign w:val="bottom"/>
            <w:hideMark/>
          </w:tcPr>
          <w:p w:rsidRPr="004D6786" w:rsidR="00EF1F04" w:rsidP="00EF1F04" w:rsidRDefault="00EF1F04" w14:paraId="12EE9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4D6786" w:rsidR="00EF1F04" w:rsidP="00EF1F04" w:rsidRDefault="00EF1F04" w14:paraId="12EE9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4D6786" w:rsidR="00EF1F04" w:rsidP="00EF1F04" w:rsidRDefault="00EF1F04" w14:paraId="12EE9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4D6786" w:rsidR="00EF1F04" w:rsidP="00EF1F04" w:rsidRDefault="00EF1F04" w14:paraId="12EE9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6786">
              <w:rPr>
                <w:rFonts w:eastAsia="Times New Roman" w:cstheme="minorHAnsi"/>
                <w:b/>
                <w:bCs/>
                <w:kern w:val="0"/>
                <w:sz w:val="20"/>
                <w:szCs w:val="20"/>
                <w:lang w:eastAsia="sv-SE"/>
                <w14:numSpacing w14:val="default"/>
              </w:rPr>
              <w:t>2020</w:t>
            </w:r>
          </w:p>
        </w:tc>
      </w:tr>
      <w:tr w:rsidRPr="00725D20" w:rsidR="00EF1F04" w:rsidTr="007D4912" w14:paraId="12EE9EF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1:1</w:t>
            </w:r>
          </w:p>
        </w:tc>
        <w:tc>
          <w:tcPr>
            <w:tcW w:w="4143" w:type="dxa"/>
            <w:tcBorders>
              <w:top w:val="single" w:color="auto" w:sz="4" w:space="0"/>
              <w:left w:val="nil"/>
              <w:bottom w:val="single" w:color="auto" w:sz="4" w:space="0"/>
              <w:right w:val="nil"/>
            </w:tcBorders>
            <w:shd w:val="clear" w:color="000000" w:fill="FFFFFF"/>
            <w:vAlign w:val="bottom"/>
            <w:hideMark/>
          </w:tcPr>
          <w:p w:rsidRPr="00725D20" w:rsidR="00EF1F04" w:rsidP="00EF1F04" w:rsidRDefault="00EF1F04" w14:paraId="12EE9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Kommunalekonomisk utjämning</w:t>
            </w:r>
          </w:p>
        </w:tc>
        <w:tc>
          <w:tcPr>
            <w:tcW w:w="993"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142,0</w:t>
            </w:r>
          </w:p>
        </w:tc>
        <w:tc>
          <w:tcPr>
            <w:tcW w:w="850"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258,0</w:t>
            </w:r>
          </w:p>
        </w:tc>
        <w:tc>
          <w:tcPr>
            <w:tcW w:w="851"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1 361,0</w:t>
            </w:r>
          </w:p>
        </w:tc>
        <w:tc>
          <w:tcPr>
            <w:tcW w:w="850" w:type="dxa"/>
            <w:tcBorders>
              <w:top w:val="single" w:color="auto" w:sz="4" w:space="0"/>
              <w:left w:val="nil"/>
              <w:bottom w:val="single" w:color="auto" w:sz="4" w:space="0"/>
              <w:right w:val="nil"/>
            </w:tcBorders>
            <w:shd w:val="clear" w:color="000000" w:fill="FFFFFF"/>
            <w:noWrap/>
            <w:vAlign w:val="bottom"/>
            <w:hideMark/>
          </w:tcPr>
          <w:p w:rsidRPr="00725D20" w:rsidR="00EF1F04" w:rsidP="00EF1F04" w:rsidRDefault="00EF1F04" w14:paraId="12EE9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1 510,0</w:t>
            </w:r>
          </w:p>
        </w:tc>
      </w:tr>
      <w:tr w:rsidRPr="00725D20" w:rsidR="00EF1F04" w:rsidTr="004D6786" w14:paraId="12EE9E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1:2</w:t>
            </w:r>
          </w:p>
        </w:tc>
        <w:tc>
          <w:tcPr>
            <w:tcW w:w="4143" w:type="dxa"/>
            <w:tcBorders>
              <w:top w:val="nil"/>
              <w:left w:val="nil"/>
              <w:bottom w:val="single" w:color="auto" w:sz="4" w:space="0"/>
              <w:right w:val="nil"/>
            </w:tcBorders>
            <w:shd w:val="clear" w:color="000000" w:fill="FFFFFF"/>
            <w:vAlign w:val="bottom"/>
            <w:hideMark/>
          </w:tcPr>
          <w:p w:rsidRPr="00725D20" w:rsidR="00EF1F04" w:rsidP="00EF1F04" w:rsidRDefault="00EF1F04" w14:paraId="12EE9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Utjämningsbidrag för LSS-kostnader</w:t>
            </w:r>
          </w:p>
        </w:tc>
        <w:tc>
          <w:tcPr>
            <w:tcW w:w="99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r>
      <w:tr w:rsidRPr="00725D20" w:rsidR="00EF1F04" w:rsidTr="003429B2" w14:paraId="12EE9F0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1:3</w:t>
            </w:r>
          </w:p>
        </w:tc>
        <w:tc>
          <w:tcPr>
            <w:tcW w:w="4143" w:type="dxa"/>
            <w:tcBorders>
              <w:top w:val="nil"/>
              <w:left w:val="nil"/>
              <w:bottom w:val="single" w:color="auto" w:sz="4" w:space="0"/>
              <w:right w:val="nil"/>
            </w:tcBorders>
            <w:shd w:val="clear" w:color="000000" w:fill="FFFFFF"/>
            <w:vAlign w:val="bottom"/>
            <w:hideMark/>
          </w:tcPr>
          <w:p w:rsidRPr="00725D20" w:rsidR="00EF1F04" w:rsidP="00EF1F04" w:rsidRDefault="00EF1F04" w14:paraId="12EE9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Bidrag till kommunalekonomiska organisationer</w:t>
            </w:r>
          </w:p>
        </w:tc>
        <w:tc>
          <w:tcPr>
            <w:tcW w:w="99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r>
      <w:tr w:rsidRPr="00725D20" w:rsidR="00EF1F04" w:rsidTr="004D6786" w14:paraId="12EE9F0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1:4</w:t>
            </w:r>
          </w:p>
        </w:tc>
        <w:tc>
          <w:tcPr>
            <w:tcW w:w="4143" w:type="dxa"/>
            <w:tcBorders>
              <w:top w:val="nil"/>
              <w:left w:val="nil"/>
              <w:bottom w:val="single" w:color="auto" w:sz="4" w:space="0"/>
              <w:right w:val="nil"/>
            </w:tcBorders>
            <w:shd w:val="clear" w:color="000000" w:fill="FFFFFF"/>
            <w:vAlign w:val="bottom"/>
            <w:hideMark/>
          </w:tcPr>
          <w:p w:rsidRPr="00725D20" w:rsidR="00EF1F04" w:rsidP="00EF1F04" w:rsidRDefault="00EF1F04" w14:paraId="12EE9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Stöd med anledning av flyktingsituationen</w:t>
            </w:r>
          </w:p>
        </w:tc>
        <w:tc>
          <w:tcPr>
            <w:tcW w:w="99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bookmarkStart w:name="_GoBack" w:id="1"/>
        <w:bookmarkEnd w:id="1"/>
      </w:tr>
      <w:tr w:rsidRPr="00725D20" w:rsidR="00EF1F04" w:rsidTr="004D6786" w14:paraId="12EE9F1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25D20">
              <w:rPr>
                <w:rFonts w:eastAsia="Times New Roman" w:cstheme="minorHAnsi"/>
                <w:color w:val="000000"/>
                <w:kern w:val="0"/>
                <w:sz w:val="20"/>
                <w:szCs w:val="20"/>
                <w:lang w:eastAsia="sv-SE"/>
                <w14:numSpacing w14:val="default"/>
              </w:rPr>
              <w:t> </w:t>
            </w:r>
          </w:p>
        </w:tc>
        <w:tc>
          <w:tcPr>
            <w:tcW w:w="4143" w:type="dxa"/>
            <w:tcBorders>
              <w:top w:val="nil"/>
              <w:left w:val="nil"/>
              <w:bottom w:val="single" w:color="auto" w:sz="4" w:space="0"/>
              <w:right w:val="nil"/>
            </w:tcBorders>
            <w:shd w:val="clear" w:color="000000" w:fill="FFFFFF"/>
            <w:vAlign w:val="bottom"/>
            <w:hideMark/>
          </w:tcPr>
          <w:p w:rsidRPr="00725D20" w:rsidR="00EF1F04" w:rsidP="00EF1F04" w:rsidRDefault="00EF1F04" w14:paraId="12EE9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Summa</w:t>
            </w:r>
          </w:p>
        </w:tc>
        <w:tc>
          <w:tcPr>
            <w:tcW w:w="993"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142</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258</w:t>
            </w:r>
          </w:p>
        </w:tc>
        <w:tc>
          <w:tcPr>
            <w:tcW w:w="851"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1 361</w:t>
            </w:r>
          </w:p>
        </w:tc>
        <w:tc>
          <w:tcPr>
            <w:tcW w:w="850" w:type="dxa"/>
            <w:tcBorders>
              <w:top w:val="nil"/>
              <w:left w:val="nil"/>
              <w:bottom w:val="single" w:color="auto" w:sz="4" w:space="0"/>
              <w:right w:val="nil"/>
            </w:tcBorders>
            <w:shd w:val="clear" w:color="000000" w:fill="FFFFFF"/>
            <w:noWrap/>
            <w:vAlign w:val="bottom"/>
            <w:hideMark/>
          </w:tcPr>
          <w:p w:rsidRPr="00725D20" w:rsidR="00EF1F04" w:rsidP="00EF1F04" w:rsidRDefault="00EF1F04" w14:paraId="12EE9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25D20">
              <w:rPr>
                <w:rFonts w:eastAsia="Times New Roman" w:cstheme="minorHAnsi"/>
                <w:b/>
                <w:bCs/>
                <w:color w:val="000000"/>
                <w:kern w:val="0"/>
                <w:sz w:val="20"/>
                <w:szCs w:val="20"/>
                <w:lang w:eastAsia="sv-SE"/>
                <w14:numSpacing w14:val="default"/>
              </w:rPr>
              <w:t>1 510</w:t>
            </w:r>
          </w:p>
        </w:tc>
      </w:tr>
    </w:tbl>
    <w:p w:rsidRPr="002E0237" w:rsidR="00EF1F04" w:rsidP="00725D20" w:rsidRDefault="00EF1F04" w14:paraId="12EE9F14" w14:textId="77777777">
      <w:pPr>
        <w:pStyle w:val="Normalutanindragellerluft"/>
        <w:spacing w:before="150"/>
      </w:pPr>
      <w:r w:rsidRPr="002E0237">
        <w:t>Anslag 1:1 Kommunalekonomisk utjämning används dels för generella statsbidrag till kommunerna och dels som ett instrument för ekonomiska regleringar mellan staten och kommunsektorn.</w:t>
      </w:r>
    </w:p>
    <w:p w:rsidR="00EF1F04" w:rsidP="00EF1F04" w:rsidRDefault="00EF1F04" w14:paraId="12EE9F16" w14:textId="694A827B">
      <w:r>
        <w:t>Anslag 1:1 föreslås förändras på följande sätt. Anslaget föreslås öka med 2 500 miljoner kronor 2017 till följd av Centerpartiets förslag om att omvandla riktade statsbidrag till generella statsbidrag. Från och med 2</w:t>
      </w:r>
      <w:r w:rsidR="002E0237">
        <w:t>018 beräknas anslaget öka med 2 </w:t>
      </w:r>
      <w:r>
        <w:t>500 miljoner kronor årligen.</w:t>
      </w:r>
    </w:p>
    <w:p w:rsidR="00EF1F04" w:rsidP="00EF1F04" w:rsidRDefault="00EF1F04" w14:paraId="12EE9F18" w14:textId="77777777">
      <w:r>
        <w:t>Anslaget föreslås öka med 50 miljoner kronor år 2017 enligt den kommunala finansieringsprincipen till följd av Centerpartiets förslag om att införa en äldreboendegaranti. Av samma anledning beräknas anslaget öka med 250 miljoner kronor 2018, 450 miljoner kronor 2019 och 600 miljoner kronor år 2020.</w:t>
      </w:r>
    </w:p>
    <w:p w:rsidR="00EF1F04" w:rsidP="00EF1F04" w:rsidRDefault="00EF1F04" w14:paraId="12EE9F1A" w14:textId="77777777">
      <w:r>
        <w:t xml:space="preserve">Centerpartiets förslag om införandet av ingångsföretag väntas minska de kommunala skatteintäkterna. Anslaget föreslås öka med 240 miljoner </w:t>
      </w:r>
      <w:r>
        <w:lastRenderedPageBreak/>
        <w:t>kronor år 2017 för att kompensera kommunerna för detta. Av samma anledning</w:t>
      </w:r>
      <w:r w:rsidR="006A73CF">
        <w:t xml:space="preserve"> </w:t>
      </w:r>
      <w:r>
        <w:t>beräknas anslaget öka med 240 miljoner kronor per år från och med 2018.</w:t>
      </w:r>
    </w:p>
    <w:p w:rsidR="00EF1F04" w:rsidP="00EF1F04" w:rsidRDefault="00EF1F04" w14:paraId="12EE9F1C" w14:textId="77777777">
      <w:r>
        <w:t>Anslaget föreslås minska med 2 800 miljoner kronor år 2017 till följd av Centerpartiets förslag om att införa ett ingångsavdrag.  Anslaget minskas för att kompensera för de lägre lönekostnader som uppstår i den kommunala sektorn. Av samma anledning beräknas anslaget minska med 2 800 miljoner kronor per år från och med 2018.</w:t>
      </w:r>
    </w:p>
    <w:p w:rsidR="00EF1F04" w:rsidP="00EF1F04" w:rsidRDefault="00EF1F04" w14:paraId="12EE9F1E" w14:textId="77777777">
      <w:r>
        <w:t>Anslaget föreslås minska med 200 miljoner kronor år 2017 till följd av Centerpartiets förslag om att införa ett sommarjobbsavdrag.  Även här är minskningen ett resultat av de lägre lönekostnader som väntas uppstå för den kommunala sektorn. Av samma anledning beräknas anslaget minska med 200 miljoner kronor per år från och med 2018.</w:t>
      </w:r>
    </w:p>
    <w:p w:rsidR="00EF1F04" w:rsidP="00EF1F04" w:rsidRDefault="00EF1F04" w14:paraId="12EE9F20" w14:textId="74FA4654">
      <w:r>
        <w:t>Anslaget föreslås minska med 200 miljoner kronor år 2017 till följd av Centerpartiets förslag om att ta bort den särskilda löneskatt för äldre som regeringen har infört. Anslaget minskas för att reglera skatt</w:t>
      </w:r>
      <w:r w:rsidR="006A73CF">
        <w:t>e</w:t>
      </w:r>
      <w:r>
        <w:t xml:space="preserve">effekten av att avskaffa den särskilda löneskatten. Av samma anledning beräknas anslaget minska med 400 miljoner kronor per år från och med 2018. </w:t>
      </w:r>
    </w:p>
    <w:p w:rsidR="00EF1F04" w:rsidP="00EF1F04" w:rsidRDefault="00EF1F04" w14:paraId="12EE9F22" w14:textId="77777777">
      <w:r>
        <w:t xml:space="preserve">Anslaget föreslås öka med 100 miljoner kronor år 2017, och beräknas öka med motsvarande belopp åren därefter, till följd av att regeringens höjningar av underhållsstödet avslås. </w:t>
      </w:r>
    </w:p>
    <w:p w:rsidR="00EF1F04" w:rsidP="00EF1F04" w:rsidRDefault="00EF1F04" w14:paraId="12EE9F24" w14:textId="77777777">
      <w:r>
        <w:t>Anslaget föreslås minska med 500 miljoner kronor år 2017, och beräknas minska med motsvarande belopp åren därefter, för att reglera skatte</w:t>
      </w:r>
      <w:r w:rsidR="006A73CF">
        <w:t>e</w:t>
      </w:r>
      <w:r>
        <w:t xml:space="preserve">ffekten av Centerpartiets förslag om att avskaffa avdraget för övriga utgifter. </w:t>
      </w:r>
    </w:p>
    <w:p w:rsidR="00EF1F04" w:rsidP="00EF1F04" w:rsidRDefault="00EF1F04" w14:paraId="12EE9F26" w14:textId="77777777">
      <w:r>
        <w:t xml:space="preserve">Anslaget föreslås öka med 25 miljoner kronor år 2017, och beräknas öka med motsvarande belopp åren därefter, för att reglera skatteeffekten av Centerpartiets förslag om nedsatt förmånsvärde för miljöbilar. </w:t>
      </w:r>
    </w:p>
    <w:p w:rsidR="00EF1F04" w:rsidP="00EF1F04" w:rsidRDefault="00EF1F04" w14:paraId="12EE9F28" w14:textId="77777777">
      <w:r>
        <w:t xml:space="preserve">Anslaget föreslås minska med 600 miljoner kronor år 2017, och beräknas minska med motsvarande belopp åren därefter, för att reglera skatteeffekten av Centerpartiets förslag om höjt förmånsvärde för icke-miljöbilar. </w:t>
      </w:r>
    </w:p>
    <w:p w:rsidR="00EF1F04" w:rsidP="00EF1F04" w:rsidRDefault="00EF1F04" w14:paraId="12EE9F2A" w14:textId="77777777">
      <w:r>
        <w:lastRenderedPageBreak/>
        <w:t>Anslaget föreslås öka med 100 miljoner kronor år 2017 för att reglera skatt</w:t>
      </w:r>
      <w:r w:rsidR="006A73CF">
        <w:t>e</w:t>
      </w:r>
      <w:r>
        <w:t>effekten av Centerpartiets förslag om att införa en ny karensdag.  Av samma anledning beräknas anslaget öka med 100 miljoner kronor 2018 och 200 miljoner kronor per år från och med 2019.</w:t>
      </w:r>
    </w:p>
    <w:p w:rsidR="00EF1F04" w:rsidP="00EF1F04" w:rsidRDefault="00EF1F04" w14:paraId="12EE9F2C" w14:textId="77777777">
      <w:r>
        <w:t xml:space="preserve">Anslaget föreslås öka med 100 miljoner kronor år 2017, och beräknas öka med motsvarande belopp åren därefter, för att reglera skatteeffekten av Centerpartiets förslag om återinförandet av en bortre tidsgräns i sjukförsäkringen. </w:t>
      </w:r>
    </w:p>
    <w:p w:rsidR="00EF1F04" w:rsidP="00EF1F04" w:rsidRDefault="00EF1F04" w14:paraId="12EE9F2E" w14:textId="731EDA81">
      <w:r>
        <w:t xml:space="preserve">Anslaget föreslås öka med 100 miljoner kronor </w:t>
      </w:r>
      <w:r w:rsidR="00725D20">
        <w:t>år 2017, och väntas öka med 100 </w:t>
      </w:r>
      <w:r>
        <w:t xml:space="preserve">miljoner kronor per år från och med 2018, till följd av att nivån inom den inkomstrelaterade sjuk- och aktivitetsersättningen återställs. </w:t>
      </w:r>
    </w:p>
    <w:p w:rsidR="00EF1F04" w:rsidP="00EF1F04" w:rsidRDefault="00EF1F04" w14:paraId="12EE9F30" w14:textId="77777777">
      <w:r>
        <w:t xml:space="preserve">Anslaget föreslås öka med 100 miljoner kronor år 2017, och beräknas öka med motsvarande belopp åren därefter, till följd av regeringens förslag om höjd grundnivå i föräldraförsäkringen avslås. </w:t>
      </w:r>
    </w:p>
    <w:p w:rsidR="00EF1F04" w:rsidP="00EF1F04" w:rsidRDefault="00EF1F04" w14:paraId="12EE9F32" w14:textId="77777777">
      <w:r>
        <w:t>Anslaget föreslås minska med 30 miljoner kronor år 2017 enligt den kommunala finansieringsprincipen till följd av att regeringens förslag kring lovskola avslås. Av samma anledning föreslås anslaget minska med 60 miljoner kronor per år från och med 2018.</w:t>
      </w:r>
    </w:p>
    <w:p w:rsidR="00EF1F04" w:rsidP="00EF1F04" w:rsidRDefault="00EF1F04" w14:paraId="12EE9F34" w14:textId="77777777">
      <w:r>
        <w:t>Anslaget föreslås minska med 120 miljoner kronor år 2017, och beräknas minska med 120 miljoner kronor per år från och med 2018, till följd av att en tidigare förstärkning, syftande till att finansiera avgiftsfria glasögon för barn, avslutas.</w:t>
      </w:r>
    </w:p>
    <w:p w:rsidR="00EF1F04" w:rsidP="00EF1F04" w:rsidRDefault="00EF1F04" w14:paraId="12EE9F36" w14:textId="77777777">
      <w:r>
        <w:t>Anslaget föreslås minska med 207 miljoner kronor år 2017 enligt den kommunala finansieringsprincipen, och beräknas minska med motsvarande belopp åren därefter, till följd av att en tidigare förstärkning, avseende kostnadsfri mammografi, avslutas.</w:t>
      </w:r>
    </w:p>
    <w:p w:rsidR="00EF1F04" w:rsidP="00EF1F04" w:rsidRDefault="00EF1F04" w14:paraId="12EE9F38" w14:textId="1C7E0FA1">
      <w:r>
        <w:t>Anslaget föreslås minska med 276 miljoner kronor år 2017 enligt den kommunala finansieringsprincipen till följd av att en tidigare förstärkning, avseende avgiftsfri tandvård för unga, avslutas. Av samma anledning b</w:t>
      </w:r>
      <w:r w:rsidR="002E0237">
        <w:t>eräknas anslaget minska med 417 </w:t>
      </w:r>
      <w:r>
        <w:t>miljoner kronor 2018 och 576 miljoner kronor per år från och med år 2019.</w:t>
      </w:r>
    </w:p>
    <w:p w:rsidR="00EF1F04" w:rsidP="00EF1F04" w:rsidRDefault="00EF1F04" w14:paraId="12EE9F3A" w14:textId="103A726C">
      <w:r>
        <w:lastRenderedPageBreak/>
        <w:t>Enligt den kommunala finansieringsprincipen f</w:t>
      </w:r>
      <w:r w:rsidR="002E0237">
        <w:t>öreslås anslaget minska med 200 </w:t>
      </w:r>
      <w:r>
        <w:t>miljoner kronor år 2017, och väntas minska med motsvarande belopp åren därefter, till följd av att regeringens förslag om avgiftsfri öppenvård för äldre avslås.</w:t>
      </w:r>
    </w:p>
    <w:p w:rsidR="00EF1F04" w:rsidP="00EF1F04" w:rsidRDefault="00EF1F04" w14:paraId="12EE9F3C" w14:textId="77777777">
      <w:r>
        <w:t>Anslaget föreslås minska med 181 miljoner kronor år 2017 för att reglera att kommunerna förväntas få lägre kostnader till följd av att en tidigare förstärkning, avseende barndelen i riksnormen för försörjningsstöd, avslutas. Från och med 2018 beräknas anslaget minska med 181 miljoner kronor per år.</w:t>
      </w:r>
    </w:p>
    <w:p w:rsidR="00EF1F04" w:rsidP="00EF1F04" w:rsidRDefault="00EF1F04" w14:paraId="12EE9F3E" w14:textId="63CE1AD9">
      <w:r>
        <w:t>Anslaget föreslås öka med 30 miljoner kronor år 2017 för att reglera att Centerpartiets förslag om att ta bort skatteundantag för fossil gas minsk</w:t>
      </w:r>
      <w:r w:rsidR="00725D20">
        <w:t xml:space="preserve">ar kommunernas skatteintäkter. </w:t>
      </w:r>
      <w:r>
        <w:t>Av samma anledning beräknas anslaget öka med 40 miljoner kronor 2018 och 50 miljoner kronor per år från och med 2019.</w:t>
      </w:r>
    </w:p>
    <w:p w:rsidR="00EF1F04" w:rsidP="00EF1F04" w:rsidRDefault="00EF1F04" w14:paraId="12EE9F40" w14:textId="77777777">
      <w:r>
        <w:t>Anslaget föreslås minska med 20 miljoner kronor år 2017 för att reglera att Centerpartiets förslag om att skattebefria biodrivmedel ökar de kommunala skatteintäkterna.  Av samma anledning beräknas anslaget minska med 30 miljoner kronor 2018, 30 miljoner kronor 2019 och 40 miljoner kronor år 2020.</w:t>
      </w:r>
    </w:p>
    <w:p w:rsidR="00EF1F04" w:rsidP="00EF1F04" w:rsidRDefault="00EF1F04" w14:paraId="12EE9F42" w14:textId="77777777">
      <w:r>
        <w:t xml:space="preserve">Anslaget beräknas minska med 100 miljoner kronor per år från och med 2019 för att reglera att Centerpartiets förslag om att höja återbetalningen av dieselskatt för jordbruksföretag ökar de kommunala skatteintäkterna. </w:t>
      </w:r>
    </w:p>
    <w:p w:rsidR="00EF1F04" w:rsidP="00EF1F04" w:rsidRDefault="00EF1F04" w14:paraId="12EE9F44" w14:textId="77777777">
      <w:r>
        <w:t>Anslaget föreslås öka med 110 miljoner kronor år 2017 för att kompensera kommunerna för skatte</w:t>
      </w:r>
      <w:r w:rsidR="006A73CF">
        <w:t>e</w:t>
      </w:r>
      <w:r>
        <w:t xml:space="preserve">ffekten av att regeringens förslag om att införa ett så kallat växa-stöd avslås. Av samma anledning beräknas anslaget öka med 90 miljoner kronor per år från och med 2018. Centerpartiet har ett eget förslag för hur kostnaden för att anställa bör sänkas, vilket beskrivs närmare i </w:t>
      </w:r>
      <w:r w:rsidR="006A73CF">
        <w:t>partiets budgetmotion</w:t>
      </w:r>
      <w:r>
        <w:t xml:space="preserve">. </w:t>
      </w:r>
    </w:p>
    <w:p w:rsidR="00EF1F04" w:rsidP="00EF1F04" w:rsidRDefault="00EF1F04" w14:paraId="12EE9F46" w14:textId="303FB3CA">
      <w:r>
        <w:lastRenderedPageBreak/>
        <w:t>Anslaget föreslås öka med 400 miljoner kronor år 2017, o</w:t>
      </w:r>
      <w:r w:rsidR="002E0237">
        <w:t>ch beräknas öka med 400 </w:t>
      </w:r>
      <w:r>
        <w:t>miljoner kronor per år från och med 2018, för att kompensera kommunerna för skatte</w:t>
      </w:r>
      <w:r w:rsidR="006A73CF">
        <w:t>e</w:t>
      </w:r>
      <w:r>
        <w:t xml:space="preserve">ffekten av Centerpartiets förslag om en reformerad beskattning av personaloptioner. </w:t>
      </w:r>
    </w:p>
    <w:p w:rsidR="00EF1F04" w:rsidP="00EF1F04" w:rsidRDefault="00EF1F04" w14:paraId="12EE9F48" w14:textId="77777777">
      <w:r>
        <w:t>Regeringen föreslår att färre nationella prov ska vara obligatoriska och beräknar därmed att anslaget minskas enligt den kommunala finansieringsprincipen. Centerpartiet motsätter sig förslaget om att färre nationella prov ska vara obligatoriska. Anslaget beräknas därför öka med 61 miljoner kronor årligen från och med 2018.</w:t>
      </w:r>
    </w:p>
    <w:p w:rsidR="00EF1F04" w:rsidP="00EF1F04" w:rsidRDefault="00EF1F04" w14:paraId="12EE9F4A" w14:textId="16E125C6">
      <w:r>
        <w:t>Regeringen aviserar att de avser införa uppgifter på individnivå i arbetsgivardeklarationen. Förslagets närmare utform</w:t>
      </w:r>
      <w:r w:rsidR="006A73CF">
        <w:t>n</w:t>
      </w:r>
      <w:r>
        <w:t>ing är ännu inte kän</w:t>
      </w:r>
      <w:r w:rsidR="006A73CF">
        <w:t>d</w:t>
      </w:r>
      <w:r>
        <w:t>, varför Centerpartiet preliminärt avvisar det. Anslaget beräknas därmed öka med 150 miljoner kronor 2018 och 1</w:t>
      </w:r>
      <w:r w:rsidR="002E0237">
        <w:t xml:space="preserve"> </w:t>
      </w:r>
      <w:r>
        <w:t>000 miljoner kronor årligen därefter. Centerpartiet avser återkomma med en förnyad bedömning när regeringen presenterat den aktuella propositionen och det därmed är möjligt att i större detalj granska regeringens förslag.</w:t>
      </w:r>
    </w:p>
    <w:p w:rsidR="00EF1F04" w:rsidP="00EF1F04" w:rsidRDefault="00EF1F04" w14:paraId="12EE9F4C" w14:textId="6E6C479E">
      <w:r>
        <w:t>Anslaget föreslås öka med 100 miljoner kronor år 2017 till följd av att kommunerna kompenseras för den minskning av intäkterna från kommunalskatt som uppkommer av Centerpartiets förslag om att avskaffa undantaget för flyktingar</w:t>
      </w:r>
      <w:r w:rsidR="00725D20">
        <w:t xml:space="preserve"> inom ramen för garantipension.</w:t>
      </w:r>
      <w:r>
        <w:t xml:space="preserve"> Av samma anledning beräknas anslaget öka med 100 miljoner kronor per år från och med 2018.</w:t>
      </w:r>
    </w:p>
    <w:p w:rsidR="00EF1F04" w:rsidP="00EF1F04" w:rsidRDefault="00EF1F04" w14:paraId="12EE9F4E" w14:textId="77777777">
      <w:r>
        <w:t>Anslaget föreslås öka med 17 miljoner kronor år 2017 till följd av Centerpartiets förslag om att ersätta extratjänsterna.  Av samma anledning beräknas anslaget öka med 36 miljoner kronor år 2018 och med 48 miljoner kronor åren 2019–2020.</w:t>
      </w:r>
    </w:p>
    <w:p w:rsidR="00EF1F04" w:rsidP="00EF1F04" w:rsidRDefault="00EF1F04" w14:paraId="12EE9F50" w14:textId="77777777">
      <w:r>
        <w:t>Anslaget föreslås minska med 42 miljoner kronor 2017 till följd av att Centerpartiets förslag om att höja lönetaket för anställningsstöd riktade till personer med en funktionsnedsättning leder till lägre lönekostnader i den kommunala sektorn med motsvarande belopp. Av samma anledning beräknas anslaget minska med 43 miljoner kronor per år 2018–2019 samt med 44 miljoner kronor år 2020.</w:t>
      </w:r>
    </w:p>
    <w:p w:rsidR="00EF1F04" w:rsidP="00EF1F04" w:rsidRDefault="00EF1F04" w14:paraId="12EE9F52" w14:textId="77777777">
      <w:r>
        <w:lastRenderedPageBreak/>
        <w:t>Anslaget föreslås öka med 550 miljoner kronor år 2017 till följd av Centerpartiets förslag om att reformera nystartsjobben.  Förslaget innebär att kommunerna får ökade kostnader som arbetsgivare, vilket kompenseras av ökade statsbidrag. Av samma anledning beräknas anslaget öka med 570, 590 och 600 miljoner kronor åren 2018–2020.</w:t>
      </w:r>
    </w:p>
    <w:p w:rsidR="00EF1F04" w:rsidP="00EF1F04" w:rsidRDefault="00EF1F04" w14:paraId="12EE9F54" w14:textId="77777777">
      <w:r>
        <w:t>Anslaget föreslås öka med 231 miljoner kronor år 2017 för att kompensera för effekten av att särskilt anställningsstöd och förstärkt särskilt anställningsstöd ersätts av utvecklade nystartsjobb.  Anslaget beräknas av samma anledning ökas med 289 miljoner kronor 2018 och 459 miljoner kronor per år 2019–2020.</w:t>
      </w:r>
    </w:p>
    <w:p w:rsidR="00EF1F04" w:rsidP="00EF1F04" w:rsidRDefault="00EF1F04" w14:paraId="12EE9F56" w14:textId="145C9E8B">
      <w:r>
        <w:t>Anslaget föreslås öka med 765 miljoner kronor år 2017 till följd av Centerpartiets förslag om att begränsa rätten till retroaktiv föräldraförsäkring för nyanlända.  Av samma anledning beräknas anslaget öka med 765 miljoner kronor per år från och med 2018.</w:t>
      </w:r>
    </w:p>
    <w:p w:rsidRPr="003110AA" w:rsidR="00725D20" w:rsidP="00EF1F04" w:rsidRDefault="00725D20" w14:paraId="403AFCE2"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D37E13" w:rsidRDefault="003429B2" w14:paraId="12EE9F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D935E5" w:rsidRDefault="00D935E5" w14:paraId="12EE9F5E" w14:textId="77777777"/>
    <w:sectPr w:rsidR="00D935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E9F60" w14:textId="77777777" w:rsidR="004F03E5" w:rsidRDefault="004F03E5" w:rsidP="000C1CAD">
      <w:pPr>
        <w:spacing w:line="240" w:lineRule="auto"/>
      </w:pPr>
      <w:r>
        <w:separator/>
      </w:r>
    </w:p>
  </w:endnote>
  <w:endnote w:type="continuationSeparator" w:id="0">
    <w:p w14:paraId="12EE9F61"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E9F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E9F67" w14:textId="34EB95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29B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9F5E" w14:textId="77777777" w:rsidR="004F03E5" w:rsidRDefault="004F03E5" w:rsidP="000C1CAD">
      <w:pPr>
        <w:spacing w:line="240" w:lineRule="auto"/>
      </w:pPr>
      <w:r>
        <w:separator/>
      </w:r>
    </w:p>
  </w:footnote>
  <w:footnote w:type="continuationSeparator" w:id="0">
    <w:p w14:paraId="12EE9F5F"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EE9F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EE9F72" wp14:anchorId="12EE9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29B2" w14:paraId="12EE9F73"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EE9F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0237" w14:paraId="12EE9F73"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2EE9F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29B2" w14:paraId="12EE9F64"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2EE9F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29B2" w14:paraId="12EE9F68"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429B2" w14:paraId="0FA472F5"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3429B2" w14:paraId="12EE9F6B"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3429B2" w14:paraId="12EE9F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:3434</w:t>
        </w:r>
      </w:sdtContent>
    </w:sdt>
  </w:p>
  <w:p w:rsidR="007A5507" w:rsidP="00E03A3D" w:rsidRDefault="003429B2" w14:paraId="12EE9F6D"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7A5507" w:rsidP="00283E0F" w:rsidRDefault="00EF1F04" w14:paraId="12EE9F6E" w14:textId="77777777">
        <w:pPr>
          <w:pStyle w:val="FSHRub2"/>
        </w:pPr>
        <w:r>
          <w:t>Utgiftsområde 25 Allmänna bidrag till kommuner</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12EE9F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1A0"/>
    <w:rsid w:val="000E06CC"/>
    <w:rsid w:val="000E24B9"/>
    <w:rsid w:val="000E4A72"/>
    <w:rsid w:val="000E4B2C"/>
    <w:rsid w:val="000E4CD8"/>
    <w:rsid w:val="000E64C3"/>
    <w:rsid w:val="000E712B"/>
    <w:rsid w:val="000F18CF"/>
    <w:rsid w:val="000F4A4D"/>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F9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39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237"/>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9B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3DD"/>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786"/>
    <w:rsid w:val="004E1287"/>
    <w:rsid w:val="004E1B8C"/>
    <w:rsid w:val="004E46C6"/>
    <w:rsid w:val="004E51DD"/>
    <w:rsid w:val="004E7C93"/>
    <w:rsid w:val="004F038C"/>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C26"/>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B2C"/>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3CF"/>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DD1"/>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D20"/>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9BC"/>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382"/>
    <w:rsid w:val="007C369A"/>
    <w:rsid w:val="007C5B5C"/>
    <w:rsid w:val="007C5B92"/>
    <w:rsid w:val="007C5E86"/>
    <w:rsid w:val="007C780D"/>
    <w:rsid w:val="007D0597"/>
    <w:rsid w:val="007D162C"/>
    <w:rsid w:val="007D1A58"/>
    <w:rsid w:val="007D2224"/>
    <w:rsid w:val="007D4912"/>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33"/>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295"/>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C7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A76"/>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5F3"/>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D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E13"/>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5E5"/>
    <w:rsid w:val="00D936E6"/>
    <w:rsid w:val="00D95382"/>
    <w:rsid w:val="00D956B6"/>
    <w:rsid w:val="00DA0A9B"/>
    <w:rsid w:val="00DA38BD"/>
    <w:rsid w:val="00DA451B"/>
    <w:rsid w:val="00DA5731"/>
    <w:rsid w:val="00DA5854"/>
    <w:rsid w:val="00DA5DD4"/>
    <w:rsid w:val="00DA6396"/>
    <w:rsid w:val="00DA7F72"/>
    <w:rsid w:val="00DB4FA4"/>
    <w:rsid w:val="00DB65E8"/>
    <w:rsid w:val="00DB7E7F"/>
    <w:rsid w:val="00DC06B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D4"/>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718"/>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F04"/>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3BB"/>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A4A"/>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EE9EBF"/>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3B1F6-8C11-4940-830C-E3734E691288}"/>
</file>

<file path=customXml/itemProps2.xml><?xml version="1.0" encoding="utf-8"?>
<ds:datastoreItem xmlns:ds="http://schemas.openxmlformats.org/officeDocument/2006/customXml" ds:itemID="{066ED4D3-0792-4849-8401-B3910D329576}"/>
</file>

<file path=customXml/itemProps3.xml><?xml version="1.0" encoding="utf-8"?>
<ds:datastoreItem xmlns:ds="http://schemas.openxmlformats.org/officeDocument/2006/customXml" ds:itemID="{148644F7-7720-43FD-984C-5AD0E64D4853}"/>
</file>

<file path=docProps/app.xml><?xml version="1.0" encoding="utf-8"?>
<Properties xmlns="http://schemas.openxmlformats.org/officeDocument/2006/extended-properties" xmlns:vt="http://schemas.openxmlformats.org/officeDocument/2006/docPropsVTypes">
  <Template>Normal</Template>
  <TotalTime>37</TotalTime>
  <Pages>5</Pages>
  <Words>1731</Words>
  <Characters>10094</Characters>
  <Application>Microsoft Office Word</Application>
  <DocSecurity>0</DocSecurity>
  <Lines>234</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25 Allmänna bidrag till kommuner</vt:lpstr>
      <vt:lpstr>
      </vt:lpstr>
    </vt:vector>
  </TitlesOfParts>
  <Company>Sveriges riksdag</Company>
  <LinksUpToDate>false</LinksUpToDate>
  <CharactersWithSpaces>11719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