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19EF" w:rsidRPr="004C65C5" w:rsidRDefault="00E019EF">
      <w:pPr>
        <w:pStyle w:val="Frslagsrubrik"/>
      </w:pPr>
      <w:r w:rsidRPr="004C65C5">
        <w:t>Förslag till riksdagsbeslut</w:t>
      </w:r>
    </w:p>
    <w:p w:rsidR="00E019EF" w:rsidRPr="004C65C5" w:rsidRDefault="00E019EF">
      <w:pPr>
        <w:pStyle w:val="Hemstlatt"/>
        <w:ind w:left="0"/>
      </w:pPr>
      <w:r w:rsidRPr="004C65C5">
        <w:t>Riksdagen tillkännager för regeringen som sin mening vad som anförs i motionen om att det bör inrättas en tvärvetenskaplig inrik</w:t>
      </w:r>
      <w:r w:rsidRPr="004C65C5">
        <w:t>t</w:t>
      </w:r>
      <w:r w:rsidRPr="004C65C5">
        <w:t>ning i gymnasieskolan.</w:t>
      </w:r>
    </w:p>
    <w:p w:rsidR="00E019EF" w:rsidRPr="004C65C5" w:rsidRDefault="00E019EF">
      <w:pPr>
        <w:pStyle w:val="Rubrik1"/>
      </w:pPr>
      <w:r w:rsidRPr="004C65C5">
        <w:t>Motivering</w:t>
      </w:r>
    </w:p>
    <w:p w:rsidR="00E019EF" w:rsidRPr="004C65C5" w:rsidRDefault="00E019EF">
      <w:r w:rsidRPr="004C65C5">
        <w:t>Hög kvalitet och kunskapsnivå i gymnasieskolan är ett fundamentalt villkor för att Sverige skall utvecklas positivt. Samhällsutvecklingen ställer ökade och delvis nya krav på den kompetens som gymnasieskolan ska ge eleverna. Miljöpartiet menar därför att utvecklingen av gymnasieskolan skall utgå från höga kvalitetskrav, ha en stabil samhällsförankring både i befolkningen och politiskt samt bidra till en hållbar samhällsutveckling. Snabba växlingar med nya gymnasiereformer förorsakade av majoritetsförändrin</w:t>
      </w:r>
      <w:r w:rsidRPr="004C65C5">
        <w:t>gar i riksdagen är inte önskvärt och motverkar en sådan utveckling. Successiva kvalitetsförbät</w:t>
      </w:r>
      <w:r w:rsidRPr="004C65C5">
        <w:t>t</w:t>
      </w:r>
      <w:r w:rsidRPr="004C65C5">
        <w:t>ringar bör däremot göras efterhand.</w:t>
      </w:r>
    </w:p>
    <w:p w:rsidR="00E019EF" w:rsidRPr="004C65C5" w:rsidRDefault="00E019EF">
      <w:pPr>
        <w:pStyle w:val="Normaltindrag"/>
      </w:pPr>
      <w:r w:rsidRPr="004C65C5">
        <w:t>Det socialt, miljömässigt och ekonomiskt hållbara samhället aktualiserar behovet av en bred förståelse för det komplexa samspelet mellan naturproce</w:t>
      </w:r>
      <w:r w:rsidRPr="004C65C5">
        <w:t>s</w:t>
      </w:r>
      <w:r w:rsidRPr="004C65C5">
        <w:t>serna och samhällsplaneringen. Tvärvetenskaplig forskning och utbildning är avgörande för att åstadkomma en kunskapsbaserad hållbar samhällsutvec</w:t>
      </w:r>
      <w:r w:rsidRPr="004C65C5">
        <w:t>k</w:t>
      </w:r>
      <w:r w:rsidRPr="004C65C5">
        <w:t>ling. Dagens och i ännu högre grad morgondagens medborgare och experter måste ha goda kunskaper inom såväl naturvetenskap som samhällsvetenskap, liksom god kommunikativ förmåga. De behöver känna till och ha förståelse för olika perspektiv i de frågor som samhällsutvecklingen ställer, utmaningar som blir särskilt synliga i klimatdebatten och i vetskapen om den avg</w:t>
      </w:r>
      <w:r w:rsidRPr="004C65C5">
        <w:t>örande betydelse vattnet har i sin interaktion med samhället. Ett aktuellt exempel är konsekvenserna av dammbrottet i Ungern.</w:t>
      </w:r>
    </w:p>
    <w:p w:rsidR="00E019EF" w:rsidRPr="004C65C5" w:rsidRDefault="00E019EF">
      <w:pPr>
        <w:pStyle w:val="Normaltindrag"/>
      </w:pPr>
      <w:r w:rsidRPr="004C65C5">
        <w:t>Dessa framtidsfrågor engagerar många ungdomar på sätt som behöver m</w:t>
      </w:r>
      <w:r w:rsidRPr="004C65C5">
        <w:t>ö</w:t>
      </w:r>
      <w:r w:rsidRPr="004C65C5">
        <w:t>tas av gymnasieskolan. På många gymnasieskolor pågår också utvecklingsa</w:t>
      </w:r>
      <w:r w:rsidRPr="004C65C5">
        <w:t>r</w:t>
      </w:r>
      <w:r w:rsidRPr="004C65C5">
        <w:lastRenderedPageBreak/>
        <w:t>bete för att ge ungdomar de kunskaper som behövs för att hantera komplexa frågeställningar kring hållbar samhällsutveckling. Ofta har det resulterat i att man skapat utbildningsvägar som tydligt knyter samman naturvetenskap med de etiska och sociala frågor som särskilt berör ungdomar. Därigenom har man lyckats förena naturvetenskaplig kunskap med bred förståelse för samhällel</w:t>
      </w:r>
      <w:r w:rsidRPr="004C65C5">
        <w:t>i</w:t>
      </w:r>
      <w:r w:rsidRPr="004C65C5">
        <w:t>ga och psykologiska processer.</w:t>
      </w:r>
    </w:p>
    <w:p w:rsidR="00E019EF" w:rsidRPr="004C65C5" w:rsidRDefault="00E019EF">
      <w:pPr>
        <w:pStyle w:val="Normaltindrag"/>
      </w:pPr>
      <w:r w:rsidRPr="004C65C5">
        <w:t>För många ungdomar är valet m</w:t>
      </w:r>
      <w:r w:rsidRPr="004C65C5">
        <w:t>ellan naturvetenskaplig och samhällsv</w:t>
      </w:r>
      <w:r w:rsidRPr="004C65C5">
        <w:t>e</w:t>
      </w:r>
      <w:r w:rsidRPr="004C65C5">
        <w:t>tenskaplig utbildning svårt. I en rapport från Teknikdelegationen påvisar man att nära hälften av de elever som valt samhällsvetenskapsprogrammet skulle kunna tänka sig att läsa naturvetenskapsprogrammet. Den nya gymnasiestru</w:t>
      </w:r>
      <w:r w:rsidRPr="004C65C5">
        <w:t>k</w:t>
      </w:r>
      <w:r w:rsidRPr="004C65C5">
        <w:t>turen bygger på att elever under årskurs 9 väljer mellan väl avgränsade pr</w:t>
      </w:r>
      <w:r w:rsidRPr="004C65C5">
        <w:t>o</w:t>
      </w:r>
      <w:r w:rsidRPr="004C65C5">
        <w:t>gram med tydliga utgångar. Utan att ändra denna grundläggande struktur bör det ändå vara möjligt att vidareutveckla gymnasiereformen så att det definit</w:t>
      </w:r>
      <w:r w:rsidRPr="004C65C5">
        <w:t>i</w:t>
      </w:r>
      <w:r w:rsidRPr="004C65C5">
        <w:t>va utbildningsvalet k</w:t>
      </w:r>
      <w:r w:rsidRPr="004C65C5">
        <w:t>an ske under gymnasietiden. Det är också viktigt att ge utrymme för skolorna att inom den nationella strukturen utveckla en tvärv</w:t>
      </w:r>
      <w:r w:rsidRPr="004C65C5">
        <w:t>e</w:t>
      </w:r>
      <w:r w:rsidRPr="004C65C5">
        <w:t>tenskaplig utbildningsväg som kan kopplas till såväl lokala som regionala och globala frågor kring det hållbara samhället.</w:t>
      </w:r>
    </w:p>
    <w:p w:rsidR="00E019EF" w:rsidRPr="004C65C5" w:rsidRDefault="00E019EF">
      <w:pPr>
        <w:pStyle w:val="Normaltindrag"/>
      </w:pPr>
      <w:r w:rsidRPr="004C65C5">
        <w:t>I gymnasiereformen finns på naturvetenskapsprogrammet en inriktning som benämns naturvetenskap och samhälle. Vi föreslår att regeringen inrättar en motsvarande inriktning på samhällsvetenskapsprogrammet med fokus på långsiktigt hållbar samhällsutveckling. Där</w:t>
      </w:r>
      <w:r w:rsidRPr="004C65C5">
        <w:t>igenom får gymnasieskolan en gemensam tvärvetenskaplig utbildningsväg inom de båda programmen. Fö</w:t>
      </w:r>
      <w:r w:rsidRPr="004C65C5">
        <w:t>r</w:t>
      </w:r>
      <w:r w:rsidRPr="004C65C5">
        <w:t>delarna är betydande.</w:t>
      </w:r>
    </w:p>
    <w:p w:rsidR="00E019EF" w:rsidRPr="004C65C5" w:rsidRDefault="00E019EF">
      <w:pPr>
        <w:pStyle w:val="Normaltindrag"/>
      </w:pPr>
      <w:r w:rsidRPr="004C65C5">
        <w:t>Man underlättar elevers möjlighet att kombinera samhällsvetenskapliga studier med naturvetenskapliga. Elever som upptäcker värdet av naturvete</w:t>
      </w:r>
      <w:r w:rsidRPr="004C65C5">
        <w:t>n</w:t>
      </w:r>
      <w:r w:rsidRPr="004C65C5">
        <w:t>skapliga studier får redan under sin gymnasietid möjlighet att skaffa sig å</w:t>
      </w:r>
      <w:r w:rsidRPr="004C65C5">
        <w:t>t</w:t>
      </w:r>
      <w:r w:rsidRPr="004C65C5">
        <w:t>minstone partiell behörighet till naturvetenskaplig och teknisk högskoleu</w:t>
      </w:r>
      <w:r w:rsidRPr="004C65C5">
        <w:t>t</w:t>
      </w:r>
      <w:r w:rsidRPr="004C65C5">
        <w:t xml:space="preserve">bildning. Därigenom ökar det totala antalet ungdomar med grundläggande naturvetenskaplig kompetens. </w:t>
      </w:r>
    </w:p>
    <w:p w:rsidR="00E019EF" w:rsidRPr="004C65C5" w:rsidRDefault="00E019EF">
      <w:pPr>
        <w:pStyle w:val="Normaltindrag"/>
      </w:pPr>
      <w:r w:rsidRPr="004C65C5">
        <w:t>Utbildningen ger en god grund för fortsatta studier och gör eleverna spec</w:t>
      </w:r>
      <w:r w:rsidRPr="004C65C5">
        <w:t>i</w:t>
      </w:r>
      <w:r w:rsidRPr="004C65C5">
        <w:t>ellt förberedda inom ett växande antal tvärvetenskapliga högskoleutbildnin</w:t>
      </w:r>
      <w:r w:rsidRPr="004C65C5">
        <w:t>g</w:t>
      </w:r>
      <w:r w:rsidRPr="004C65C5">
        <w:t>ar.</w:t>
      </w:r>
    </w:p>
    <w:p w:rsidR="00E019EF" w:rsidRPr="004C65C5" w:rsidRDefault="00E019EF">
      <w:pPr>
        <w:pStyle w:val="Normaltindrag"/>
      </w:pPr>
      <w:r w:rsidRPr="004C65C5">
        <w:t>Den underlättar samläsning över programgränserna och ger därmed sk</w:t>
      </w:r>
      <w:r w:rsidRPr="004C65C5">
        <w:t>o</w:t>
      </w:r>
      <w:r w:rsidRPr="004C65C5">
        <w:t>lorna möjlighet att erbjuda ett större utbud. Det gynnar elevernas valfrihet, särskilt i mindre gymnasieskolor. För skolorna är fördelen att man kan org</w:t>
      </w:r>
      <w:r w:rsidRPr="004C65C5">
        <w:t>a</w:t>
      </w:r>
      <w:r w:rsidRPr="004C65C5">
        <w:t>nisera undervisningen mer kostnadseffektivt, en inte betydelselös aspekt med hänsyn till många kommuners ekonomiska situation, och en förutsedd mins</w:t>
      </w:r>
      <w:r w:rsidRPr="004C65C5">
        <w:t>k</w:t>
      </w:r>
      <w:r w:rsidRPr="004C65C5">
        <w:t>ning av antalet elever i gymnasieskolan under kommande år.</w:t>
      </w:r>
    </w:p>
    <w:p w:rsidR="00E019EF" w:rsidRPr="004C65C5" w:rsidRDefault="00E019EF">
      <w:pPr>
        <w:pStyle w:val="Normaltindrag"/>
      </w:pPr>
      <w:r w:rsidRPr="004C65C5">
        <w:t>Utbildningsvägen ger eleverna möjlighet att avvakta med det definitiva v</w:t>
      </w:r>
      <w:r w:rsidRPr="004C65C5">
        <w:t>a</w:t>
      </w:r>
      <w:r w:rsidRPr="004C65C5">
        <w:t>let mellan naturvetenskaps- och samhällsvetenskapsprogrammen och förhin</w:t>
      </w:r>
      <w:r w:rsidRPr="004C65C5">
        <w:t>d</w:t>
      </w:r>
      <w:r w:rsidRPr="004C65C5">
        <w:t>rar därmed felval och inlåsningseffekter som kan bli konsekvensen av den beslutade gymnasiereformen. Med detta förslag kommer färre elever att b</w:t>
      </w:r>
      <w:r w:rsidRPr="004C65C5">
        <w:t>e</w:t>
      </w:r>
      <w:r w:rsidRPr="004C65C5">
        <w:t>höva ta omvägen via komvux eller tekniskt basår. Dessa elever kommer sål</w:t>
      </w:r>
      <w:r w:rsidRPr="004C65C5">
        <w:t>e</w:t>
      </w:r>
      <w:r w:rsidRPr="004C65C5">
        <w:t>des snabbare ut på arbetsmarknaden.</w:t>
      </w:r>
    </w:p>
    <w:p w:rsidR="00E019EF" w:rsidRPr="004C65C5" w:rsidRDefault="00E019EF">
      <w:pPr>
        <w:pStyle w:val="Normaltindrag"/>
      </w:pPr>
      <w:r w:rsidRPr="004C65C5">
        <w:t>Samarbetet mellan lärare i olika kurser kan organiseras i form av ämnes</w:t>
      </w:r>
      <w:r w:rsidRPr="004C65C5">
        <w:t>ö</w:t>
      </w:r>
      <w:r w:rsidRPr="004C65C5">
        <w:t>vergripande teman och projekt som skapar helheter utan att behöva förändra kunskapskraven i berörda ämnen. Det gynnar elevernas lärande och utvec</w:t>
      </w:r>
      <w:r w:rsidRPr="004C65C5">
        <w:t>k</w:t>
      </w:r>
      <w:r w:rsidRPr="004C65C5">
        <w:t>lingen av tvärvetenskapligt förhållningssätt. Skolorna kan bättre utnyttja sina egna lokala förutsättningar genom att använda omgivande natur och samarb</w:t>
      </w:r>
      <w:r w:rsidRPr="004C65C5">
        <w:t>e</w:t>
      </w:r>
      <w:r w:rsidRPr="004C65C5">
        <w:t>ta med företag, verksamheter och institutioner i ett integrerat lärande.</w:t>
      </w:r>
    </w:p>
    <w:p w:rsidR="00E019EF" w:rsidRPr="004C65C5" w:rsidRDefault="00E019EF">
      <w:pPr>
        <w:pStyle w:val="Normaltindrag"/>
      </w:pPr>
      <w:r w:rsidRPr="004C65C5">
        <w:t>Behovet av särlösningar i form av särskilda varianter kan förväntas min</w:t>
      </w:r>
      <w:r w:rsidRPr="004C65C5">
        <w:t>s</w:t>
      </w:r>
      <w:r w:rsidRPr="004C65C5">
        <w:t>ka. Många skolor har utvecklat olika mittspår mellan SA och NA i form av specialutformade program eller liknande, som visat sig attraktiva för många elever.</w:t>
      </w:r>
    </w:p>
    <w:p w:rsidR="00E019EF" w:rsidRPr="004C65C5" w:rsidRDefault="00E019EF">
      <w:pPr>
        <w:pStyle w:val="Normaltindrag"/>
      </w:pPr>
      <w:r w:rsidRPr="004C65C5">
        <w:t>Inriktningen ger eleverna en bredare kunskapsbas som möjliggör fler va</w:t>
      </w:r>
      <w:r w:rsidRPr="004C65C5">
        <w:t>l</w:t>
      </w:r>
      <w:r w:rsidRPr="004C65C5">
        <w:t>möjligheter till fortsatta akademiska studier, underlättar rörligheten på a</w:t>
      </w:r>
      <w:r w:rsidRPr="004C65C5">
        <w:t>r</w:t>
      </w:r>
      <w:r w:rsidRPr="004C65C5">
        <w:t>betsmarknaden och ökar deras attraktionskraft på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65C5">
        <w:trPr>
          <w:cantSplit/>
        </w:trPr>
        <w:tc>
          <w:tcPr>
            <w:tcW w:w="3046" w:type="dxa"/>
          </w:tcPr>
          <w:p w:rsidR="00E019EF" w:rsidRPr="004C65C5" w:rsidRDefault="00E019EF">
            <w:pPr>
              <w:pStyle w:val="UnderskriftDatum"/>
              <w:spacing w:before="240"/>
            </w:pPr>
            <w:r w:rsidRPr="004C65C5">
              <w:t>Stockholm den 27 oktober 2010</w:t>
            </w:r>
          </w:p>
        </w:tc>
        <w:tc>
          <w:tcPr>
            <w:tcW w:w="3047" w:type="dxa"/>
          </w:tcPr>
          <w:p w:rsidR="00E019EF" w:rsidRPr="004C65C5" w:rsidRDefault="00E019EF">
            <w:pPr>
              <w:pStyle w:val="Underskrifter"/>
              <w:spacing w:before="240"/>
            </w:pPr>
          </w:p>
        </w:tc>
      </w:tr>
      <w:tr w:rsidR="00000000" w:rsidRPr="004C65C5">
        <w:trPr>
          <w:cantSplit/>
        </w:trPr>
        <w:tc>
          <w:tcPr>
            <w:tcW w:w="3046" w:type="dxa"/>
          </w:tcPr>
          <w:p w:rsidR="00E019EF" w:rsidRPr="004C65C5" w:rsidRDefault="00E019EF">
            <w:pPr>
              <w:pStyle w:val="Underskrifter"/>
            </w:pPr>
            <w:r w:rsidRPr="004C65C5">
              <w:t>Peter Rådberg (MP)</w:t>
            </w:r>
          </w:p>
        </w:tc>
        <w:tc>
          <w:tcPr>
            <w:tcW w:w="3046" w:type="dxa"/>
          </w:tcPr>
          <w:p w:rsidR="00E019EF" w:rsidRPr="004C65C5" w:rsidRDefault="00E019EF">
            <w:pPr>
              <w:pStyle w:val="Underskrifter"/>
            </w:pPr>
          </w:p>
        </w:tc>
      </w:tr>
      <w:tr w:rsidR="00000000" w:rsidRPr="004C65C5">
        <w:trPr>
          <w:cantSplit/>
        </w:trPr>
        <w:tc>
          <w:tcPr>
            <w:tcW w:w="3046" w:type="dxa"/>
          </w:tcPr>
          <w:p w:rsidR="00E019EF" w:rsidRPr="004C65C5" w:rsidRDefault="00E019EF">
            <w:pPr>
              <w:pStyle w:val="Underskrifter"/>
            </w:pPr>
            <w:r w:rsidRPr="004C65C5">
              <w:t>Jabar Amin (MP)</w:t>
            </w:r>
          </w:p>
        </w:tc>
        <w:tc>
          <w:tcPr>
            <w:tcW w:w="3046" w:type="dxa"/>
          </w:tcPr>
          <w:p w:rsidR="00E019EF" w:rsidRPr="004C65C5" w:rsidRDefault="00E019EF">
            <w:pPr>
              <w:pStyle w:val="Underskrifter"/>
            </w:pPr>
            <w:r w:rsidRPr="004C65C5">
              <w:t>Esabelle Dingizian (MP)</w:t>
            </w:r>
          </w:p>
        </w:tc>
      </w:tr>
    </w:tbl>
    <w:p w:rsidR="00E019EF" w:rsidRPr="004C65C5" w:rsidRDefault="00E019EF">
      <w:pPr>
        <w:pStyle w:val="Normaltindrag"/>
      </w:pPr>
    </w:p>
    <w:sectPr w:rsidR="00E019EF" w:rsidRPr="004C65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19EF" w:rsidRPr="004C65C5" w:rsidRDefault="00E019EF">
      <w:r w:rsidRPr="004C65C5">
        <w:separator/>
      </w:r>
    </w:p>
  </w:endnote>
  <w:endnote w:type="continuationSeparator" w:id="0">
    <w:p w:rsidR="00E019EF" w:rsidRPr="004C65C5" w:rsidRDefault="00E019EF">
      <w:r w:rsidRPr="004C65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9EF" w:rsidRPr="004C65C5" w:rsidRDefault="004C65C5">
    <w:pPr>
      <w:pStyle w:val="Sidfot"/>
    </w:pPr>
    <w:r w:rsidRPr="004C65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4664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9EF" w:rsidRDefault="00E019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19EF" w:rsidRDefault="00E019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9EF" w:rsidRPr="004C65C5" w:rsidRDefault="004C65C5">
    <w:pPr>
      <w:pStyle w:val="Sidfot"/>
    </w:pPr>
    <w:r w:rsidRPr="004C65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40936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9EF" w:rsidRDefault="00E019E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19EF" w:rsidRDefault="00E019E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9EF" w:rsidRPr="004C65C5" w:rsidRDefault="004C65C5">
    <w:pPr>
      <w:pStyle w:val="Sidfot"/>
    </w:pPr>
    <w:r w:rsidRPr="004C65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76690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9EF" w:rsidRDefault="00E019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19EF" w:rsidRDefault="00E019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19EF" w:rsidRPr="004C65C5" w:rsidRDefault="00E019EF">
      <w:r w:rsidRPr="004C65C5">
        <w:separator/>
      </w:r>
    </w:p>
  </w:footnote>
  <w:footnote w:type="continuationSeparator" w:id="0">
    <w:p w:rsidR="00E019EF" w:rsidRPr="004C65C5" w:rsidRDefault="00E019EF">
      <w:r w:rsidRPr="004C65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9EF" w:rsidRPr="004C65C5" w:rsidRDefault="004C65C5">
    <w:pPr>
      <w:pStyle w:val="Sidhuvud"/>
    </w:pPr>
    <w:r w:rsidRPr="004C65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18563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9EF" w:rsidRDefault="00E019E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19EF" w:rsidRDefault="00E019E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9EF" w:rsidRPr="004C65C5" w:rsidRDefault="004C65C5">
    <w:pPr>
      <w:pStyle w:val="Sidhuvud"/>
    </w:pPr>
    <w:r w:rsidRPr="004C65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61804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9EF" w:rsidRDefault="00E019E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19EF" w:rsidRDefault="00E019E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9EF" w:rsidRPr="004C65C5" w:rsidRDefault="00E019EF">
    <w:pPr>
      <w:pStyle w:val="FSHNormal"/>
      <w:tabs>
        <w:tab w:val="right" w:pos="5840"/>
      </w:tabs>
    </w:pPr>
    <w:r w:rsidRPr="004C65C5">
      <w:br/>
    </w:r>
    <w:r w:rsidRPr="004C65C5">
      <w:fldChar w:fldCharType="begin" w:fldLock="1"/>
    </w:r>
    <w:r w:rsidRPr="004C65C5">
      <w:instrText xml:space="preserve"> DOCPROPERTY</w:instrText>
    </w:r>
    <w:r w:rsidRPr="004C65C5">
      <w:rPr>
        <w:sz w:val="18"/>
      </w:rPr>
      <w:instrText xml:space="preserve"> "YearUser" *\charformat </w:instrText>
    </w:r>
    <w:r w:rsidRPr="004C65C5">
      <w:fldChar w:fldCharType="separate"/>
    </w:r>
    <w:r w:rsidRPr="004C65C5">
      <w:t>2010/11</w:t>
    </w:r>
    <w:r w:rsidRPr="004C65C5">
      <w:fldChar w:fldCharType="end"/>
    </w:r>
    <w:r w:rsidRPr="004C65C5">
      <w:t xml:space="preserve"> </w:t>
    </w:r>
    <w:r w:rsidRPr="004C65C5">
      <w:tab/>
      <w:t xml:space="preserve">mnr: </w:t>
    </w:r>
    <w:r w:rsidRPr="004C65C5">
      <w:fldChar w:fldCharType="begin" w:fldLock="1"/>
    </w:r>
    <w:r w:rsidRPr="004C65C5">
      <w:instrText xml:space="preserve"> DOCPROPERTY</w:instrText>
    </w:r>
    <w:r w:rsidRPr="004C65C5">
      <w:rPr>
        <w:sz w:val="18"/>
      </w:rPr>
      <w:instrText xml:space="preserve"> "Motionsnummer" *\charformat </w:instrText>
    </w:r>
    <w:r w:rsidRPr="004C65C5">
      <w:fldChar w:fldCharType="separate"/>
    </w:r>
    <w:r w:rsidRPr="004C65C5">
      <w:t>Ub473</w:t>
    </w:r>
    <w:r w:rsidRPr="004C65C5">
      <w:fldChar w:fldCharType="end"/>
    </w:r>
    <w:r w:rsidRPr="004C65C5">
      <w:br/>
    </w:r>
    <w:r w:rsidRPr="004C65C5">
      <w:fldChar w:fldCharType="begin" w:fldLock="1"/>
    </w:r>
    <w:r w:rsidRPr="004C65C5">
      <w:instrText xml:space="preserve"> DOCPROPERTY</w:instrText>
    </w:r>
    <w:r w:rsidRPr="004C65C5">
      <w:rPr>
        <w:sz w:val="18"/>
      </w:rPr>
      <w:instrText xml:space="preserve"> "Samling" *\charformat </w:instrText>
    </w:r>
    <w:r w:rsidRPr="004C65C5">
      <w:fldChar w:fldCharType="end"/>
    </w:r>
    <w:r w:rsidRPr="004C65C5">
      <w:tab/>
      <w:t xml:space="preserve">pnr: </w:t>
    </w:r>
    <w:r w:rsidRPr="004C65C5">
      <w:fldChar w:fldCharType="begin" w:fldLock="1"/>
    </w:r>
    <w:r w:rsidRPr="004C65C5">
      <w:instrText xml:space="preserve"> DOCPROPERTY</w:instrText>
    </w:r>
    <w:r w:rsidRPr="004C65C5">
      <w:rPr>
        <w:sz w:val="18"/>
      </w:rPr>
      <w:instrText xml:space="preserve"> "Partinummer" *\charformat </w:instrText>
    </w:r>
    <w:r w:rsidRPr="004C65C5">
      <w:fldChar w:fldCharType="separate"/>
    </w:r>
    <w:r w:rsidRPr="004C65C5">
      <w:t>MP3207</w:t>
    </w:r>
    <w:r w:rsidRPr="004C65C5">
      <w:fldChar w:fldCharType="end"/>
    </w:r>
  </w:p>
  <w:p w:rsidR="00E019EF" w:rsidRPr="004C65C5" w:rsidRDefault="00E019EF">
    <w:pPr>
      <w:pStyle w:val="FSHRub1"/>
    </w:pPr>
    <w:r w:rsidRPr="004C65C5">
      <w:t>Motion till riksdagen</w:t>
    </w:r>
    <w:r w:rsidRPr="004C65C5">
      <w:br/>
    </w:r>
    <w:r w:rsidRPr="004C65C5">
      <w:fldChar w:fldCharType="begin" w:fldLock="1"/>
    </w:r>
    <w:r w:rsidRPr="004C65C5">
      <w:instrText xml:space="preserve"> DOCPROPERTY "YearUser" *\charformat </w:instrText>
    </w:r>
    <w:r w:rsidRPr="004C65C5">
      <w:fldChar w:fldCharType="separate"/>
    </w:r>
    <w:r w:rsidRPr="004C65C5">
      <w:t>2010/11</w:t>
    </w:r>
    <w:r w:rsidRPr="004C65C5">
      <w:fldChar w:fldCharType="end"/>
    </w:r>
    <w:r w:rsidRPr="004C65C5">
      <w:t>:</w:t>
    </w:r>
    <w:r w:rsidRPr="004C65C5">
      <w:fldChar w:fldCharType="begin" w:fldLock="1"/>
    </w:r>
    <w:r w:rsidRPr="004C65C5">
      <w:instrText xml:space="preserve"> DOCPROPERTY "Motionsnummer" *\charformat </w:instrText>
    </w:r>
    <w:r w:rsidRPr="004C65C5">
      <w:fldChar w:fldCharType="separate"/>
    </w:r>
    <w:r w:rsidRPr="004C65C5">
      <w:t>Ub473</w:t>
    </w:r>
    <w:r w:rsidRPr="004C65C5">
      <w:fldChar w:fldCharType="end"/>
    </w:r>
  </w:p>
  <w:p w:rsidR="00E019EF" w:rsidRPr="004C65C5" w:rsidRDefault="00E019EF">
    <w:pPr>
      <w:pStyle w:val="FSHNormalS5"/>
    </w:pPr>
    <w:r w:rsidRPr="004C65C5">
      <w:fldChar w:fldCharType="begin" w:fldLock="1"/>
    </w:r>
    <w:r w:rsidRPr="004C65C5">
      <w:instrText xml:space="preserve"> DOCPROPERTY "MotionarText" *\charformat </w:instrText>
    </w:r>
    <w:r w:rsidRPr="004C65C5">
      <w:fldChar w:fldCharType="separate"/>
    </w:r>
    <w:r w:rsidRPr="004C65C5">
      <w:t>av Peter Rådberg m.fl. (MP)</w:t>
    </w:r>
    <w:r w:rsidRPr="004C65C5">
      <w:fldChar w:fldCharType="end"/>
    </w:r>
    <w:r w:rsidRPr="004C65C5">
      <w:br/>
    </w:r>
    <w:r w:rsidRPr="004C65C5">
      <w:fldChar w:fldCharType="begin" w:fldLock="1"/>
    </w:r>
    <w:r w:rsidRPr="004C65C5">
      <w:instrText xml:space="preserve"> DOCPROPERTY "SvarFrasKort" *\charformat </w:instrText>
    </w:r>
    <w:r w:rsidRPr="004C65C5">
      <w:fldChar w:fldCharType="end"/>
    </w:r>
  </w:p>
  <w:p w:rsidR="00E019EF" w:rsidRPr="004C65C5" w:rsidRDefault="00E019EF">
    <w:pPr>
      <w:pStyle w:val="FSHTitel"/>
    </w:pPr>
    <w:r w:rsidRPr="004C65C5">
      <w:fldChar w:fldCharType="begin" w:fldLock="1"/>
    </w:r>
    <w:r w:rsidRPr="004C65C5">
      <w:instrText xml:space="preserve"> DOCPROPERTY</w:instrText>
    </w:r>
    <w:r w:rsidRPr="004C65C5">
      <w:rPr>
        <w:sz w:val="18"/>
      </w:rPr>
      <w:instrText xml:space="preserve"> "RubrikSvar" *\charformat </w:instrText>
    </w:r>
    <w:r w:rsidRPr="004C65C5">
      <w:fldChar w:fldCharType="separate"/>
    </w:r>
    <w:r w:rsidRPr="004C65C5">
      <w:t>Inrättande av tvärvetenskaplig gymnasieutbildning</w:t>
    </w:r>
    <w:r w:rsidRPr="004C65C5">
      <w:fldChar w:fldCharType="end"/>
    </w:r>
  </w:p>
  <w:p w:rsidR="00E019EF" w:rsidRPr="004C65C5" w:rsidRDefault="00E019EF">
    <w:pPr>
      <w:pStyle w:val="Normal00"/>
    </w:pPr>
  </w:p>
  <w:p w:rsidR="00E019EF" w:rsidRPr="004C65C5" w:rsidRDefault="00E019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862851">
    <w:abstractNumId w:val="3"/>
  </w:num>
  <w:num w:numId="2" w16cid:durableId="1310086526">
    <w:abstractNumId w:val="2"/>
  </w:num>
  <w:num w:numId="3" w16cid:durableId="2007706692">
    <w:abstractNumId w:val="1"/>
  </w:num>
  <w:num w:numId="4" w16cid:durableId="1602185176">
    <w:abstractNumId w:val="0"/>
  </w:num>
  <w:num w:numId="5" w16cid:durableId="381562082">
    <w:abstractNumId w:val="7"/>
  </w:num>
  <w:num w:numId="6" w16cid:durableId="644892026">
    <w:abstractNumId w:val="6"/>
  </w:num>
  <w:num w:numId="7" w16cid:durableId="185796248">
    <w:abstractNumId w:val="5"/>
  </w:num>
  <w:num w:numId="8" w16cid:durableId="751975272">
    <w:abstractNumId w:val="4"/>
  </w:num>
  <w:num w:numId="9" w16cid:durableId="907611283">
    <w:abstractNumId w:val="8"/>
  </w:num>
  <w:num w:numId="10" w16cid:durableId="308629424">
    <w:abstractNumId w:val="9"/>
  </w:num>
  <w:num w:numId="11" w16cid:durableId="1285887186">
    <w:abstractNumId w:val="10"/>
  </w:num>
  <w:num w:numId="12" w16cid:durableId="2037805979">
    <w:abstractNumId w:val="13"/>
  </w:num>
  <w:num w:numId="13" w16cid:durableId="1069958059">
    <w:abstractNumId w:val="15"/>
  </w:num>
  <w:num w:numId="14" w16cid:durableId="680592013">
    <w:abstractNumId w:val="16"/>
  </w:num>
  <w:num w:numId="15" w16cid:durableId="448159067">
    <w:abstractNumId w:val="11"/>
  </w:num>
  <w:num w:numId="16" w16cid:durableId="727532482">
    <w:abstractNumId w:val="18"/>
  </w:num>
  <w:num w:numId="17" w16cid:durableId="548341868">
    <w:abstractNumId w:val="17"/>
  </w:num>
  <w:num w:numId="18" w16cid:durableId="1324898465">
    <w:abstractNumId w:val="14"/>
  </w:num>
  <w:num w:numId="19" w16cid:durableId="19026671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7"/>
    <w:docVar w:name="PersonGUIDs" w:val="{36F36A54-6768-4A6E-926B-6FD4A809EF2F},{6B2C5332-DB5D-4847-A6DA-15B0EAFB8A28},{1D8EF1E5-F0F1-44B1-A39B-07018B6AC14E}"/>
  </w:docVars>
  <w:rsids>
    <w:rsidRoot w:val="00010C0F"/>
    <w:rsid w:val="00010C0F"/>
    <w:rsid w:val="004C65C5"/>
    <w:rsid w:val="00E019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625CB2-CDBD-43E7-888C-DA3B3BA70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4958</Characters>
  <Application>Microsoft Office Word</Application>
  <DocSecurity>4</DocSecurity>
  <Lines>90</Lines>
  <Paragraphs>21</Paragraphs>
  <ScaleCrop>false</ScaleCrop>
  <HeadingPairs>
    <vt:vector size="2" baseType="variant">
      <vt:variant>
        <vt:lpstr>Rubrik</vt:lpstr>
      </vt:variant>
      <vt:variant>
        <vt:i4>1</vt:i4>
      </vt:variant>
    </vt:vector>
  </HeadingPairs>
  <TitlesOfParts>
    <vt:vector size="1" baseType="lpstr">
      <vt:lpstr>MP3207</vt:lpstr>
    </vt:vector>
  </TitlesOfParts>
  <Company>Riksdagen</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MP3207</dc:title>
  <dc:subject>MP3207</dc:subject>
  <dc:creator>Riksdagen</dc:creator>
  <cp:keywords>Riksdagen</cp:keywords>
  <dc:description>Versal/gemen i partibeteckning. Gemen i tryck för 0910, versal för 1011 och nyare MP-special</dc:description>
  <cp:lastModifiedBy>Lars Brink</cp:lastModifiedBy>
  <cp:revision>2</cp:revision>
  <cp:lastPrinted>2010-11-05T07:36:00Z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mot2000_524_2010-10-27</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Inrättande av tvärvetenskaplig gymnasieutbildning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Inrättande av tvärvetenskaplig gymnasieutbildning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MP3207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Rådberg m.fl. (MP)</vt:lpwstr>
  </property>
  <property fmtid="{D5CDD505-2E9C-101B-9397-08002B2CF9AE}" pid="26" name="MotionarLista">
    <vt:lpwstr>Rådberg, Peter (MP)\Amin, Jabar (MP)\Dingizian, Esabelle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Jabar Amin (MP), Esabelle Dingizian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Ub473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20102011000000770080000032070075</vt:lpwstr>
  </property>
  <property fmtid="{D5CDD505-2E9C-101B-9397-08002B2CF9AE}" pid="47" name="datum">
    <vt:lpwstr>101027</vt:lpwstr>
  </property>
  <property fmtid="{D5CDD505-2E9C-101B-9397-08002B2CF9AE}" pid="48" name="avsändar-e-post">
    <vt:lpwstr>magnus.lindgren@riksdagen.se</vt:lpwstr>
  </property>
  <property fmtid="{D5CDD505-2E9C-101B-9397-08002B2CF9AE}" pid="49" name="id">
    <vt:lpwstr>20102011000000770080000032070075</vt:lpwstr>
  </property>
  <property fmtid="{D5CDD505-2E9C-101B-9397-08002B2CF9AE}" pid="50" name="nummer">
    <vt:lpwstr>473</vt:lpwstr>
  </property>
  <property fmtid="{D5CDD505-2E9C-101B-9397-08002B2CF9AE}" pid="51" name="utskottsbeteckning">
    <vt:lpwstr>Ub</vt:lpwstr>
  </property>
  <property fmtid="{D5CDD505-2E9C-101B-9397-08002B2CF9AE}" pid="52" name="GlobalUID">
    <vt:lpwstr>{CE5CEB71-9994-462D-84DC-B0D2FBC171A0}</vt:lpwstr>
  </property>
  <property fmtid="{D5CDD505-2E9C-101B-9397-08002B2CF9AE}" pid="53" name="Överföringar">
    <vt:i4>0</vt:i4>
  </property>
  <property fmtid="{D5CDD505-2E9C-101B-9397-08002B2CF9AE}" pid="54" name="Checksum">
    <vt:lpwstr>*1008720254450*</vt:lpwstr>
  </property>
  <property fmtid="{D5CDD505-2E9C-101B-9397-08002B2CF9AE}" pid="55" name="skuggnummer">
    <vt:lpwstr>2974</vt:lpwstr>
  </property>
  <property fmtid="{D5CDD505-2E9C-101B-9397-08002B2CF9AE}" pid="56" name="urixVersion">
    <vt:lpwstr>4.3.0.0</vt:lpwstr>
  </property>
  <property fmtid="{D5CDD505-2E9C-101B-9397-08002B2CF9AE}" pid="57" name="urixOrigin">
    <vt:lpwstr>101105 08:36:58.350</vt:lpwstr>
  </property>
  <property fmtid="{D5CDD505-2E9C-101B-9397-08002B2CF9AE}" pid="58" name="urixGuid">
    <vt:lpwstr>{B4316A0D-F1E4-4AC0-88ED-EB861112BCA7}</vt:lpwstr>
  </property>
</Properties>
</file>