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D07" w:rsidRPr="00601D07" w:rsidRDefault="00601D07">
      <w:pPr>
        <w:pStyle w:val="RubrikSammanf"/>
        <w:shd w:val="clear" w:color="000000" w:fill="auto"/>
      </w:pPr>
      <w:bookmarkStart w:id="0" w:name="_Toc208989167"/>
      <w:bookmarkStart w:id="1" w:name="_Toc208989377"/>
      <w:bookmarkStart w:id="2" w:name="_Toc208989630"/>
      <w:bookmarkStart w:id="3" w:name="_Toc208989849"/>
      <w:bookmarkStart w:id="4" w:name="_Toc208994439"/>
      <w:bookmarkStart w:id="5" w:name="_Toc208995205"/>
      <w:bookmarkStart w:id="6" w:name="_Toc208999612"/>
      <w:bookmarkStart w:id="7" w:name="_Toc209239312"/>
      <w:bookmarkStart w:id="8" w:name="_Toc209240896"/>
      <w:bookmarkStart w:id="9" w:name="_Toc209241496"/>
      <w:bookmarkStart w:id="10" w:name="_Toc209253478"/>
      <w:bookmarkStart w:id="11" w:name="_Toc215626414"/>
      <w:r w:rsidRPr="00601D07">
        <w:t>Sammanfattning</w:t>
      </w:r>
      <w:bookmarkEnd w:id="0"/>
      <w:bookmarkEnd w:id="1"/>
      <w:bookmarkEnd w:id="2"/>
      <w:bookmarkEnd w:id="3"/>
      <w:bookmarkEnd w:id="4"/>
      <w:bookmarkEnd w:id="5"/>
      <w:bookmarkEnd w:id="6"/>
      <w:bookmarkEnd w:id="7"/>
      <w:bookmarkEnd w:id="8"/>
      <w:bookmarkEnd w:id="9"/>
      <w:bookmarkEnd w:id="10"/>
      <w:bookmarkEnd w:id="11"/>
    </w:p>
    <w:p w:rsidR="00601D07" w:rsidRPr="00601D07" w:rsidRDefault="00601D07">
      <w:pPr>
        <w:shd w:val="clear" w:color="000000" w:fill="auto"/>
      </w:pPr>
      <w:r w:rsidRPr="00601D07">
        <w:t xml:space="preserve">I den här motionen föreslår Vänsterpartiet åtgärder som gör skillnad för bättre klimat och ett renare och rikare hav som </w:t>
      </w:r>
      <w:r w:rsidRPr="00601D07">
        <w:rPr>
          <w:color w:val="000000"/>
        </w:rPr>
        <w:t>vi anser att Sverige ska</w:t>
      </w:r>
      <w:r w:rsidRPr="00601D07">
        <w:t xml:space="preserve"> driva i EU. Vi yrkar bl.a. att regeringen agerar för att EU:s mål vad gäller minskade u</w:t>
      </w:r>
      <w:r w:rsidRPr="00601D07">
        <w:t>t</w:t>
      </w:r>
      <w:r w:rsidRPr="00601D07">
        <w:t>släpp av växthusgaser höjs från 20 till 40 procent till 2020, för billigare veg</w:t>
      </w:r>
      <w:r w:rsidRPr="00601D07">
        <w:t>e</w:t>
      </w:r>
      <w:r w:rsidRPr="00601D07">
        <w:t>tarisk mat, för skärpning av EU:s handelssystem med utsläppsrätter, för u</w:t>
      </w:r>
      <w:r w:rsidRPr="00601D07">
        <w:t>t</w:t>
      </w:r>
      <w:r w:rsidRPr="00601D07">
        <w:t xml:space="preserve">byggnad av EU-gemensam vindkraft till havs, för ökat klimatbistånd, för ett </w:t>
      </w:r>
      <w:r w:rsidRPr="00601D07">
        <w:rPr>
          <w:color w:val="000000"/>
        </w:rPr>
        <w:t>moratorium för storskaligt</w:t>
      </w:r>
      <w:r w:rsidRPr="00601D07">
        <w:t xml:space="preserve"> torskfiske i Östersjön, Skagerrak, Kattegatt och Nordsjön, för att EU:s orättfärdiga fiskeavtal med utvecklingsländer avbryts, för satsningar </w:t>
      </w:r>
      <w:r w:rsidRPr="00601D07">
        <w:t>på stora musselodlingar för renare hav, för förbud av botte</w:t>
      </w:r>
      <w:r w:rsidRPr="00601D07">
        <w:t>n</w:t>
      </w:r>
      <w:r w:rsidRPr="00601D07">
        <w:t>trålning i EU:s vatten och för att man snarast inför krav på katalysator för sjöfarten på EU:s vatten samt ändrar linje och agerar i enlighet med försikti</w:t>
      </w:r>
      <w:r w:rsidRPr="00601D07">
        <w:t>g</w:t>
      </w:r>
      <w:r w:rsidRPr="00601D07">
        <w:t>hetsprincipen vad gäller GMO.</w:t>
      </w:r>
    </w:p>
    <w:p w:rsidR="00601D07" w:rsidRPr="00601D07" w:rsidRDefault="00601D07">
      <w:pPr>
        <w:pStyle w:val="RubrikInnehllsf"/>
        <w:shd w:val="clear" w:color="000000" w:fill="auto"/>
      </w:pPr>
      <w:r w:rsidRPr="00601D07">
        <w:br w:type="page"/>
      </w:r>
      <w:r w:rsidRPr="00601D07">
        <w:lastRenderedPageBreak/>
        <w:t>Innehållsförteckning</w:t>
      </w:r>
    </w:p>
    <w:p w:rsidR="00601D07" w:rsidRPr="00601D07" w:rsidRDefault="00601D07">
      <w:pPr>
        <w:pStyle w:val="Innehll1"/>
        <w:shd w:val="clear" w:color="000000" w:fill="auto"/>
        <w:tabs>
          <w:tab w:val="left" w:pos="240"/>
        </w:tabs>
        <w:rPr>
          <w:sz w:val="24"/>
          <w:szCs w:val="24"/>
        </w:rPr>
      </w:pPr>
      <w:r w:rsidRPr="00601D07">
        <w:fldChar w:fldCharType="begin" w:fldLock="1"/>
      </w:r>
      <w:r w:rsidRPr="00601D07">
        <w:instrText xml:space="preserve"> TOC \o "2-3" \t "Rubrik 1;1;Hemstl_rubrik;1;RubrikSammanf;1" </w:instrText>
      </w:r>
      <w:r w:rsidRPr="00601D07">
        <w:fldChar w:fldCharType="separate"/>
      </w:r>
      <w:r w:rsidRPr="00601D07">
        <w:t>1</w:t>
      </w:r>
      <w:r w:rsidRPr="00601D07">
        <w:rPr>
          <w:sz w:val="24"/>
          <w:szCs w:val="24"/>
        </w:rPr>
        <w:tab/>
      </w:r>
      <w:r w:rsidRPr="00601D07">
        <w:t>Sammanfattning</w:t>
      </w:r>
      <w:r w:rsidRPr="00601D07">
        <w:tab/>
      </w:r>
      <w:r w:rsidRPr="00601D07">
        <w:fldChar w:fldCharType="begin" w:fldLock="1"/>
      </w:r>
      <w:r w:rsidRPr="00601D07">
        <w:instrText xml:space="preserve"> PAGEREF _Toc215626414 \h </w:instrText>
      </w:r>
      <w:r w:rsidRPr="00601D07">
        <w:fldChar w:fldCharType="separate"/>
      </w:r>
      <w:r w:rsidRPr="00601D07">
        <w:t>1</w:t>
      </w:r>
      <w:r w:rsidRPr="00601D07">
        <w:fldChar w:fldCharType="end"/>
      </w:r>
    </w:p>
    <w:p w:rsidR="00601D07" w:rsidRPr="00601D07" w:rsidRDefault="00601D07">
      <w:pPr>
        <w:pStyle w:val="Innehll1"/>
        <w:shd w:val="clear" w:color="000000" w:fill="auto"/>
        <w:tabs>
          <w:tab w:val="left" w:pos="240"/>
        </w:tabs>
        <w:rPr>
          <w:sz w:val="24"/>
          <w:szCs w:val="24"/>
        </w:rPr>
      </w:pPr>
      <w:r w:rsidRPr="00601D07">
        <w:t>3</w:t>
      </w:r>
      <w:r w:rsidRPr="00601D07">
        <w:rPr>
          <w:sz w:val="24"/>
          <w:szCs w:val="24"/>
        </w:rPr>
        <w:tab/>
      </w:r>
      <w:r w:rsidRPr="00601D07">
        <w:t>Förslag till riksdagsbeslut</w:t>
      </w:r>
      <w:r w:rsidRPr="00601D07">
        <w:tab/>
      </w:r>
      <w:r w:rsidRPr="00601D07">
        <w:fldChar w:fldCharType="begin" w:fldLock="1"/>
      </w:r>
      <w:r w:rsidRPr="00601D07">
        <w:instrText xml:space="preserve"> PAGEREF _Toc215626415 \h </w:instrText>
      </w:r>
      <w:r w:rsidRPr="00601D07">
        <w:fldChar w:fldCharType="separate"/>
      </w:r>
      <w:r w:rsidRPr="00601D07">
        <w:t>3</w:t>
      </w:r>
      <w:r w:rsidRPr="00601D07">
        <w:fldChar w:fldCharType="end"/>
      </w:r>
    </w:p>
    <w:p w:rsidR="00601D07" w:rsidRPr="00601D07" w:rsidRDefault="00601D07">
      <w:pPr>
        <w:pStyle w:val="Innehll1"/>
        <w:shd w:val="clear" w:color="000000" w:fill="auto"/>
        <w:tabs>
          <w:tab w:val="left" w:pos="240"/>
        </w:tabs>
        <w:rPr>
          <w:sz w:val="24"/>
          <w:szCs w:val="24"/>
        </w:rPr>
      </w:pPr>
      <w:r w:rsidRPr="00601D07">
        <w:t>4</w:t>
      </w:r>
      <w:r w:rsidRPr="00601D07">
        <w:rPr>
          <w:sz w:val="24"/>
          <w:szCs w:val="24"/>
        </w:rPr>
        <w:tab/>
      </w:r>
      <w:r w:rsidRPr="00601D07">
        <w:t>Inledning</w:t>
      </w:r>
      <w:r w:rsidRPr="00601D07">
        <w:tab/>
      </w:r>
      <w:r w:rsidRPr="00601D07">
        <w:fldChar w:fldCharType="begin" w:fldLock="1"/>
      </w:r>
      <w:r w:rsidRPr="00601D07">
        <w:instrText xml:space="preserve"> PAGEREF _Toc215626416 \h </w:instrText>
      </w:r>
      <w:r w:rsidRPr="00601D07">
        <w:fldChar w:fldCharType="separate"/>
      </w:r>
      <w:r w:rsidRPr="00601D07">
        <w:t>8</w:t>
      </w:r>
      <w:r w:rsidRPr="00601D07">
        <w:fldChar w:fldCharType="end"/>
      </w:r>
    </w:p>
    <w:p w:rsidR="00601D07" w:rsidRPr="00601D07" w:rsidRDefault="00601D07">
      <w:pPr>
        <w:pStyle w:val="Innehll1"/>
        <w:shd w:val="clear" w:color="000000" w:fill="auto"/>
        <w:tabs>
          <w:tab w:val="left" w:pos="240"/>
        </w:tabs>
        <w:rPr>
          <w:sz w:val="24"/>
          <w:szCs w:val="24"/>
        </w:rPr>
      </w:pPr>
      <w:r w:rsidRPr="00601D07">
        <w:t>5</w:t>
      </w:r>
      <w:r w:rsidRPr="00601D07">
        <w:rPr>
          <w:sz w:val="24"/>
          <w:szCs w:val="24"/>
        </w:rPr>
        <w:tab/>
      </w:r>
      <w:r w:rsidRPr="00601D07">
        <w:t>Skärp EU:s klimatpolitik</w:t>
      </w:r>
      <w:r w:rsidRPr="00601D07">
        <w:tab/>
      </w:r>
      <w:r w:rsidRPr="00601D07">
        <w:fldChar w:fldCharType="begin" w:fldLock="1"/>
      </w:r>
      <w:r w:rsidRPr="00601D07">
        <w:instrText xml:space="preserve"> PAGEREF _Toc215626417 \h </w:instrText>
      </w:r>
      <w:r w:rsidRPr="00601D07">
        <w:fldChar w:fldCharType="separate"/>
      </w:r>
      <w:r w:rsidRPr="00601D07">
        <w:t>8</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w:t>
      </w:r>
      <w:r w:rsidRPr="00601D07">
        <w:rPr>
          <w:sz w:val="24"/>
          <w:szCs w:val="24"/>
        </w:rPr>
        <w:tab/>
      </w:r>
      <w:r w:rsidRPr="00601D07">
        <w:t>Höj EU:s klimatmål från 20 till 40 procent till 2020</w:t>
      </w:r>
      <w:r w:rsidRPr="00601D07">
        <w:tab/>
      </w:r>
      <w:r w:rsidRPr="00601D07">
        <w:fldChar w:fldCharType="begin" w:fldLock="1"/>
      </w:r>
      <w:r w:rsidRPr="00601D07">
        <w:instrText xml:space="preserve"> PAGEREF _Toc215626418 \h </w:instrText>
      </w:r>
      <w:r w:rsidRPr="00601D07">
        <w:fldChar w:fldCharType="separate"/>
      </w:r>
      <w:r w:rsidRPr="00601D07">
        <w:t>8</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5.2</w:t>
      </w:r>
      <w:r w:rsidRPr="00601D07">
        <w:rPr>
          <w:sz w:val="24"/>
          <w:szCs w:val="24"/>
        </w:rPr>
        <w:tab/>
      </w:r>
      <w:r w:rsidRPr="00601D07">
        <w:t>Gör det billigare att äta grönt</w:t>
      </w:r>
      <w:r w:rsidRPr="00601D07">
        <w:tab/>
      </w:r>
      <w:r w:rsidRPr="00601D07">
        <w:fldChar w:fldCharType="begin" w:fldLock="1"/>
      </w:r>
      <w:r w:rsidRPr="00601D07">
        <w:instrText xml:space="preserve"> PAGEREF _Toc215626419 \h </w:instrText>
      </w:r>
      <w:r w:rsidRPr="00601D07">
        <w:fldChar w:fldCharType="separate"/>
      </w:r>
      <w:r w:rsidRPr="00601D07">
        <w:t>9</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5.3</w:t>
      </w:r>
      <w:r w:rsidRPr="00601D07">
        <w:rPr>
          <w:sz w:val="24"/>
          <w:szCs w:val="24"/>
        </w:rPr>
        <w:tab/>
      </w:r>
      <w:r w:rsidRPr="00601D07">
        <w:t>Satsa på forskning av moderna klimatanpassade livsmedel</w:t>
      </w:r>
      <w:r w:rsidRPr="00601D07">
        <w:tab/>
      </w:r>
      <w:r w:rsidRPr="00601D07">
        <w:fldChar w:fldCharType="begin" w:fldLock="1"/>
      </w:r>
      <w:r w:rsidRPr="00601D07">
        <w:instrText xml:space="preserve"> PAGEREF _Toc215626420 \h </w:instrText>
      </w:r>
      <w:r w:rsidRPr="00601D07">
        <w:fldChar w:fldCharType="separate"/>
      </w:r>
      <w:r w:rsidRPr="00601D07">
        <w:t>10</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5.4</w:t>
      </w:r>
      <w:r w:rsidRPr="00601D07">
        <w:rPr>
          <w:sz w:val="24"/>
          <w:szCs w:val="24"/>
        </w:rPr>
        <w:tab/>
      </w:r>
      <w:r w:rsidRPr="00601D07">
        <w:t>Anta en handlingsplan för minskade resor</w:t>
      </w:r>
      <w:r w:rsidRPr="00601D07">
        <w:tab/>
      </w:r>
      <w:r w:rsidRPr="00601D07">
        <w:fldChar w:fldCharType="begin" w:fldLock="1"/>
      </w:r>
      <w:r w:rsidRPr="00601D07">
        <w:instrText xml:space="preserve"> PAGEREF _Toc215626421 \h </w:instrText>
      </w:r>
      <w:r w:rsidRPr="00601D07">
        <w:fldChar w:fldCharType="separate"/>
      </w:r>
      <w:r w:rsidRPr="00601D07">
        <w:t>11</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5.5</w:t>
      </w:r>
      <w:r w:rsidRPr="00601D07">
        <w:rPr>
          <w:sz w:val="24"/>
          <w:szCs w:val="24"/>
        </w:rPr>
        <w:tab/>
      </w:r>
      <w:r w:rsidRPr="00601D07">
        <w:t>Klimatanpassa offentlig upphandling</w:t>
      </w:r>
      <w:r w:rsidRPr="00601D07">
        <w:tab/>
      </w:r>
      <w:r w:rsidRPr="00601D07">
        <w:fldChar w:fldCharType="begin" w:fldLock="1"/>
      </w:r>
      <w:r w:rsidRPr="00601D07">
        <w:instrText xml:space="preserve"> PAGEREF _Toc215626422 \h </w:instrText>
      </w:r>
      <w:r w:rsidRPr="00601D07">
        <w:fldChar w:fldCharType="separate"/>
      </w:r>
      <w:r w:rsidRPr="00601D07">
        <w:t>11</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5.6</w:t>
      </w:r>
      <w:r w:rsidRPr="00601D07">
        <w:rPr>
          <w:sz w:val="24"/>
          <w:szCs w:val="24"/>
        </w:rPr>
        <w:tab/>
      </w:r>
      <w:r w:rsidRPr="00601D07">
        <w:t>Klimatanpassa och jämställ EU:s infrastruktursatsningar</w:t>
      </w:r>
      <w:r w:rsidRPr="00601D07">
        <w:tab/>
      </w:r>
      <w:r w:rsidRPr="00601D07">
        <w:fldChar w:fldCharType="begin" w:fldLock="1"/>
      </w:r>
      <w:r w:rsidRPr="00601D07">
        <w:instrText xml:space="preserve"> PAGEREF _Toc215626423 \h </w:instrText>
      </w:r>
      <w:r w:rsidRPr="00601D07">
        <w:fldChar w:fldCharType="separate"/>
      </w:r>
      <w:r w:rsidRPr="00601D07">
        <w:t>12</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5.7</w:t>
      </w:r>
      <w:r w:rsidRPr="00601D07">
        <w:rPr>
          <w:sz w:val="24"/>
          <w:szCs w:val="24"/>
        </w:rPr>
        <w:tab/>
      </w:r>
      <w:r w:rsidRPr="00601D07">
        <w:t>Inför kilometerskatt för sjöfarten</w:t>
      </w:r>
      <w:r w:rsidRPr="00601D07">
        <w:tab/>
      </w:r>
      <w:r w:rsidRPr="00601D07">
        <w:fldChar w:fldCharType="begin" w:fldLock="1"/>
      </w:r>
      <w:r w:rsidRPr="00601D07">
        <w:instrText xml:space="preserve"> PAGEREF _Toc215626424 \h </w:instrText>
      </w:r>
      <w:r w:rsidRPr="00601D07">
        <w:fldChar w:fldCharType="separate"/>
      </w:r>
      <w:r w:rsidRPr="00601D07">
        <w:t>12</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5.8</w:t>
      </w:r>
      <w:r w:rsidRPr="00601D07">
        <w:rPr>
          <w:sz w:val="24"/>
          <w:szCs w:val="24"/>
        </w:rPr>
        <w:tab/>
      </w:r>
      <w:r w:rsidRPr="00601D07">
        <w:t>Inför katalysatorkrav för fartyg som trafikerar EU:s vatten</w:t>
      </w:r>
      <w:r w:rsidRPr="00601D07">
        <w:tab/>
      </w:r>
      <w:r w:rsidRPr="00601D07">
        <w:fldChar w:fldCharType="begin" w:fldLock="1"/>
      </w:r>
      <w:r w:rsidRPr="00601D07">
        <w:instrText xml:space="preserve"> PAGEREF _Toc215626425 \h </w:instrText>
      </w:r>
      <w:r w:rsidRPr="00601D07">
        <w:fldChar w:fldCharType="separate"/>
      </w:r>
      <w:r w:rsidRPr="00601D07">
        <w:t>13</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5.9</w:t>
      </w:r>
      <w:r w:rsidRPr="00601D07">
        <w:rPr>
          <w:sz w:val="24"/>
          <w:szCs w:val="24"/>
        </w:rPr>
        <w:tab/>
      </w:r>
      <w:r w:rsidRPr="00601D07">
        <w:t>Kilometerskatt för tunga fordon</w:t>
      </w:r>
      <w:r w:rsidRPr="00601D07">
        <w:tab/>
      </w:r>
      <w:r w:rsidRPr="00601D07">
        <w:fldChar w:fldCharType="begin" w:fldLock="1"/>
      </w:r>
      <w:r w:rsidRPr="00601D07">
        <w:instrText xml:space="preserve"> PAGEREF _Toc215626426 \h </w:instrText>
      </w:r>
      <w:r w:rsidRPr="00601D07">
        <w:fldChar w:fldCharType="separate"/>
      </w:r>
      <w:r w:rsidRPr="00601D07">
        <w:t>13</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5.10</w:t>
      </w:r>
      <w:r w:rsidRPr="00601D07">
        <w:rPr>
          <w:sz w:val="24"/>
          <w:szCs w:val="24"/>
        </w:rPr>
        <w:tab/>
      </w:r>
      <w:r w:rsidRPr="00601D07">
        <w:t>Begränsa utsläppen från personbilar</w:t>
      </w:r>
      <w:r w:rsidRPr="00601D07">
        <w:tab/>
      </w:r>
      <w:r w:rsidRPr="00601D07">
        <w:fldChar w:fldCharType="begin" w:fldLock="1"/>
      </w:r>
      <w:r w:rsidRPr="00601D07">
        <w:instrText xml:space="preserve"> PAGEREF _Toc215626427 \h </w:instrText>
      </w:r>
      <w:r w:rsidRPr="00601D07">
        <w:fldChar w:fldCharType="separate"/>
      </w:r>
      <w:r w:rsidRPr="00601D07">
        <w:t>14</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5.11</w:t>
      </w:r>
      <w:r w:rsidRPr="00601D07">
        <w:rPr>
          <w:sz w:val="24"/>
          <w:szCs w:val="24"/>
        </w:rPr>
        <w:tab/>
      </w:r>
      <w:r w:rsidRPr="00601D07">
        <w:t>Certifiera bränslen för social och ekologiskt hållbar utveckling</w:t>
      </w:r>
      <w:r w:rsidRPr="00601D07">
        <w:tab/>
      </w:r>
      <w:r w:rsidRPr="00601D07">
        <w:fldChar w:fldCharType="begin" w:fldLock="1"/>
      </w:r>
      <w:r w:rsidRPr="00601D07">
        <w:instrText xml:space="preserve"> PAGEREF _Toc215626428 \h </w:instrText>
      </w:r>
      <w:r w:rsidRPr="00601D07">
        <w:fldChar w:fldCharType="separate"/>
      </w:r>
      <w:r w:rsidRPr="00601D07">
        <w:t>14</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5.12</w:t>
      </w:r>
      <w:r w:rsidRPr="00601D07">
        <w:rPr>
          <w:sz w:val="24"/>
          <w:szCs w:val="24"/>
        </w:rPr>
        <w:tab/>
      </w:r>
      <w:r w:rsidRPr="00601D07">
        <w:t>Avskaffa EU-tullen på etanol</w:t>
      </w:r>
      <w:r w:rsidRPr="00601D07">
        <w:tab/>
      </w:r>
      <w:r w:rsidRPr="00601D07">
        <w:fldChar w:fldCharType="begin" w:fldLock="1"/>
      </w:r>
      <w:r w:rsidRPr="00601D07">
        <w:instrText xml:space="preserve"> PAGEREF _Toc215626429 \h </w:instrText>
      </w:r>
      <w:r w:rsidRPr="00601D07">
        <w:fldChar w:fldCharType="separate"/>
      </w:r>
      <w:r w:rsidRPr="00601D07">
        <w:t>15</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5.13</w:t>
      </w:r>
      <w:r w:rsidRPr="00601D07">
        <w:rPr>
          <w:sz w:val="24"/>
          <w:szCs w:val="24"/>
        </w:rPr>
        <w:tab/>
      </w:r>
      <w:r w:rsidRPr="00601D07">
        <w:t>Flygtrafiken ska stå för sin klimatpåverkan</w:t>
      </w:r>
      <w:r w:rsidRPr="00601D07">
        <w:tab/>
      </w:r>
      <w:r w:rsidRPr="00601D07">
        <w:fldChar w:fldCharType="begin" w:fldLock="1"/>
      </w:r>
      <w:r w:rsidRPr="00601D07">
        <w:instrText xml:space="preserve"> PAGEREF _Toc215626430 \h </w:instrText>
      </w:r>
      <w:r w:rsidRPr="00601D07">
        <w:fldChar w:fldCharType="separate"/>
      </w:r>
      <w:r w:rsidRPr="00601D07">
        <w:t>15</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5.14</w:t>
      </w:r>
      <w:r w:rsidRPr="00601D07">
        <w:rPr>
          <w:sz w:val="24"/>
          <w:szCs w:val="24"/>
        </w:rPr>
        <w:tab/>
      </w:r>
      <w:r w:rsidRPr="00601D07">
        <w:t>Se till att handelssystemet med utsläppsrätter fungerar</w:t>
      </w:r>
      <w:r w:rsidRPr="00601D07">
        <w:tab/>
      </w:r>
      <w:r w:rsidRPr="00601D07">
        <w:fldChar w:fldCharType="begin" w:fldLock="1"/>
      </w:r>
      <w:r w:rsidRPr="00601D07">
        <w:instrText xml:space="preserve"> PAGEREF _Toc215626431 \h </w:instrText>
      </w:r>
      <w:r w:rsidRPr="00601D07">
        <w:fldChar w:fldCharType="separate"/>
      </w:r>
      <w:r w:rsidRPr="00601D07">
        <w:t>16</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5.15</w:t>
      </w:r>
      <w:r w:rsidRPr="00601D07">
        <w:rPr>
          <w:sz w:val="24"/>
          <w:szCs w:val="24"/>
        </w:rPr>
        <w:tab/>
      </w:r>
      <w:r w:rsidRPr="00601D07">
        <w:t>Satsa på gemensam havsbaserad vindkraft</w:t>
      </w:r>
      <w:r w:rsidRPr="00601D07">
        <w:tab/>
      </w:r>
      <w:r w:rsidRPr="00601D07">
        <w:fldChar w:fldCharType="begin" w:fldLock="1"/>
      </w:r>
      <w:r w:rsidRPr="00601D07">
        <w:instrText xml:space="preserve"> PAGEREF _Toc215626432 \h </w:instrText>
      </w:r>
      <w:r w:rsidRPr="00601D07">
        <w:fldChar w:fldCharType="separate"/>
      </w:r>
      <w:r w:rsidRPr="00601D07">
        <w:t>17</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5.16</w:t>
      </w:r>
      <w:r w:rsidRPr="00601D07">
        <w:rPr>
          <w:sz w:val="24"/>
          <w:szCs w:val="24"/>
        </w:rPr>
        <w:tab/>
      </w:r>
      <w:r w:rsidRPr="00601D07">
        <w:t xml:space="preserve">Fasa </w:t>
      </w:r>
      <w:r w:rsidRPr="00601D07">
        <w:rPr>
          <w:color w:val="000000"/>
        </w:rPr>
        <w:t>ut stödet till forskning</w:t>
      </w:r>
      <w:r w:rsidRPr="00601D07">
        <w:t xml:space="preserve"> på kärnkraft och fossil energi</w:t>
      </w:r>
      <w:r w:rsidRPr="00601D07">
        <w:tab/>
      </w:r>
      <w:r w:rsidRPr="00601D07">
        <w:fldChar w:fldCharType="begin" w:fldLock="1"/>
      </w:r>
      <w:r w:rsidRPr="00601D07">
        <w:instrText xml:space="preserve"> PAGEREF _Toc215626433 \h </w:instrText>
      </w:r>
      <w:r w:rsidRPr="00601D07">
        <w:fldChar w:fldCharType="separate"/>
      </w:r>
      <w:r w:rsidRPr="00601D07">
        <w:t>18</w:t>
      </w:r>
      <w:r w:rsidRPr="00601D07">
        <w:fldChar w:fldCharType="end"/>
      </w:r>
    </w:p>
    <w:p w:rsidR="00601D07" w:rsidRPr="00601D07" w:rsidRDefault="00601D07">
      <w:pPr>
        <w:pStyle w:val="Innehll1"/>
        <w:shd w:val="clear" w:color="000000" w:fill="auto"/>
        <w:tabs>
          <w:tab w:val="left" w:pos="240"/>
        </w:tabs>
        <w:rPr>
          <w:sz w:val="24"/>
          <w:szCs w:val="24"/>
        </w:rPr>
      </w:pPr>
      <w:r w:rsidRPr="00601D07">
        <w:t>6</w:t>
      </w:r>
      <w:r w:rsidRPr="00601D07">
        <w:rPr>
          <w:sz w:val="24"/>
          <w:szCs w:val="24"/>
        </w:rPr>
        <w:tab/>
      </w:r>
      <w:r w:rsidRPr="00601D07">
        <w:t>Solidariskt stöd till dem som drabbas värst av klimatförändringarna</w:t>
      </w:r>
      <w:r w:rsidRPr="00601D07">
        <w:tab/>
      </w:r>
      <w:r w:rsidRPr="00601D07">
        <w:fldChar w:fldCharType="begin" w:fldLock="1"/>
      </w:r>
      <w:r w:rsidRPr="00601D07">
        <w:instrText xml:space="preserve"> PAGEREF _Toc215626434 \h </w:instrText>
      </w:r>
      <w:r w:rsidRPr="00601D07">
        <w:fldChar w:fldCharType="separate"/>
      </w:r>
      <w:r w:rsidRPr="00601D07">
        <w:t>18</w:t>
      </w:r>
      <w:r w:rsidRPr="00601D07">
        <w:fldChar w:fldCharType="end"/>
      </w:r>
    </w:p>
    <w:p w:rsidR="00601D07" w:rsidRPr="00601D07" w:rsidRDefault="00601D07">
      <w:pPr>
        <w:pStyle w:val="Innehll2"/>
        <w:shd w:val="clear" w:color="000000" w:fill="auto"/>
        <w:tabs>
          <w:tab w:val="left" w:pos="600"/>
        </w:tabs>
        <w:ind w:left="120"/>
        <w:rPr>
          <w:color w:val="000000"/>
        </w:rPr>
      </w:pPr>
      <w:r w:rsidRPr="00601D07">
        <w:t>6.1</w:t>
      </w:r>
      <w:r w:rsidRPr="00601D07">
        <w:rPr>
          <w:sz w:val="24"/>
          <w:szCs w:val="24"/>
        </w:rPr>
        <w:tab/>
      </w:r>
      <w:r w:rsidRPr="00601D07">
        <w:rPr>
          <w:color w:val="000000"/>
        </w:rPr>
        <w:t>Certifiera CDM-projekten</w:t>
      </w:r>
      <w:r w:rsidRPr="00601D07">
        <w:rPr>
          <w:color w:val="000000"/>
        </w:rPr>
        <w:tab/>
      </w:r>
      <w:r w:rsidRPr="00601D07">
        <w:rPr>
          <w:color w:val="000000"/>
        </w:rPr>
        <w:fldChar w:fldCharType="begin" w:fldLock="1"/>
      </w:r>
      <w:r w:rsidRPr="00601D07">
        <w:rPr>
          <w:color w:val="000000"/>
        </w:rPr>
        <w:instrText xml:space="preserve"> PAGEREF _Toc215626435 \h </w:instrText>
      </w:r>
      <w:r w:rsidRPr="00601D07">
        <w:rPr>
          <w:color w:val="000000"/>
        </w:rPr>
      </w:r>
      <w:r w:rsidRPr="00601D07">
        <w:rPr>
          <w:color w:val="000000"/>
        </w:rPr>
        <w:fldChar w:fldCharType="separate"/>
      </w:r>
      <w:r w:rsidRPr="00601D07">
        <w:rPr>
          <w:color w:val="000000"/>
        </w:rPr>
        <w:t>19</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6.2</w:t>
      </w:r>
      <w:r w:rsidRPr="00601D07">
        <w:rPr>
          <w:color w:val="000000"/>
        </w:rPr>
        <w:tab/>
        <w:t>Underlätta spridning av grön teknik</w:t>
      </w:r>
      <w:r w:rsidRPr="00601D07">
        <w:rPr>
          <w:color w:val="000000"/>
        </w:rPr>
        <w:tab/>
      </w:r>
      <w:r w:rsidRPr="00601D07">
        <w:rPr>
          <w:color w:val="000000"/>
        </w:rPr>
        <w:fldChar w:fldCharType="begin" w:fldLock="1"/>
      </w:r>
      <w:r w:rsidRPr="00601D07">
        <w:rPr>
          <w:color w:val="000000"/>
        </w:rPr>
        <w:instrText xml:space="preserve"> PAGEREF _Toc215626436 \h </w:instrText>
      </w:r>
      <w:r w:rsidRPr="00601D07">
        <w:rPr>
          <w:color w:val="000000"/>
        </w:rPr>
      </w:r>
      <w:r w:rsidRPr="00601D07">
        <w:rPr>
          <w:color w:val="000000"/>
        </w:rPr>
        <w:fldChar w:fldCharType="separate"/>
      </w:r>
      <w:r w:rsidRPr="00601D07">
        <w:rPr>
          <w:color w:val="000000"/>
        </w:rPr>
        <w:t>19</w:t>
      </w:r>
      <w:r w:rsidRPr="00601D07">
        <w:rPr>
          <w:color w:val="000000"/>
        </w:rPr>
        <w:fldChar w:fldCharType="end"/>
      </w:r>
    </w:p>
    <w:p w:rsidR="00601D07" w:rsidRPr="00601D07" w:rsidRDefault="00601D07">
      <w:pPr>
        <w:pStyle w:val="Innehll2"/>
        <w:shd w:val="clear" w:color="000000" w:fill="auto"/>
        <w:tabs>
          <w:tab w:val="left" w:pos="600"/>
        </w:tabs>
        <w:ind w:left="120"/>
        <w:rPr>
          <w:sz w:val="24"/>
          <w:szCs w:val="24"/>
        </w:rPr>
      </w:pPr>
      <w:r w:rsidRPr="00601D07">
        <w:rPr>
          <w:color w:val="000000"/>
        </w:rPr>
        <w:t>6.3</w:t>
      </w:r>
      <w:r w:rsidRPr="00601D07">
        <w:rPr>
          <w:color w:val="000000"/>
        </w:rPr>
        <w:tab/>
        <w:t>Nya EU-</w:t>
      </w:r>
      <w:r w:rsidRPr="00601D07">
        <w:t>resurser till klimatbistånd</w:t>
      </w:r>
      <w:r w:rsidRPr="00601D07">
        <w:tab/>
      </w:r>
      <w:r w:rsidRPr="00601D07">
        <w:fldChar w:fldCharType="begin" w:fldLock="1"/>
      </w:r>
      <w:r w:rsidRPr="00601D07">
        <w:instrText xml:space="preserve"> PAGEREF _Toc215626437 \h </w:instrText>
      </w:r>
      <w:r w:rsidRPr="00601D07">
        <w:fldChar w:fldCharType="separate"/>
      </w:r>
      <w:r w:rsidRPr="00601D07">
        <w:t>19</w:t>
      </w:r>
      <w:r w:rsidRPr="00601D07">
        <w:fldChar w:fldCharType="end"/>
      </w:r>
    </w:p>
    <w:p w:rsidR="00601D07" w:rsidRPr="00601D07" w:rsidRDefault="00601D07">
      <w:pPr>
        <w:pStyle w:val="Innehll1"/>
        <w:shd w:val="clear" w:color="000000" w:fill="auto"/>
        <w:tabs>
          <w:tab w:val="left" w:pos="240"/>
        </w:tabs>
        <w:rPr>
          <w:sz w:val="24"/>
          <w:szCs w:val="24"/>
        </w:rPr>
      </w:pPr>
      <w:r w:rsidRPr="00601D07">
        <w:t>7</w:t>
      </w:r>
      <w:r w:rsidRPr="00601D07">
        <w:rPr>
          <w:sz w:val="24"/>
          <w:szCs w:val="24"/>
        </w:rPr>
        <w:tab/>
      </w:r>
      <w:r w:rsidRPr="00601D07">
        <w:t>Skärpt politik för renare och rikare hav</w:t>
      </w:r>
      <w:r w:rsidRPr="00601D07">
        <w:tab/>
      </w:r>
      <w:r w:rsidRPr="00601D07">
        <w:fldChar w:fldCharType="begin" w:fldLock="1"/>
      </w:r>
      <w:r w:rsidRPr="00601D07">
        <w:instrText xml:space="preserve"> PAGEREF _Toc215626438 \h </w:instrText>
      </w:r>
      <w:r w:rsidRPr="00601D07">
        <w:fldChar w:fldCharType="separate"/>
      </w:r>
      <w:r w:rsidRPr="00601D07">
        <w:t>20</w:t>
      </w:r>
      <w:r w:rsidRPr="00601D07">
        <w:fldChar w:fldCharType="end"/>
      </w:r>
    </w:p>
    <w:p w:rsidR="00601D07" w:rsidRPr="00601D07" w:rsidRDefault="00601D07">
      <w:pPr>
        <w:pStyle w:val="Innehll2"/>
        <w:shd w:val="clear" w:color="000000" w:fill="auto"/>
        <w:tabs>
          <w:tab w:val="left" w:pos="600"/>
        </w:tabs>
        <w:ind w:left="120"/>
        <w:rPr>
          <w:color w:val="000000"/>
        </w:rPr>
      </w:pPr>
      <w:r w:rsidRPr="00601D07">
        <w:t>7.1</w:t>
      </w:r>
      <w:r w:rsidRPr="00601D07">
        <w:rPr>
          <w:sz w:val="24"/>
          <w:szCs w:val="24"/>
        </w:rPr>
        <w:tab/>
      </w:r>
      <w:r w:rsidRPr="00601D07">
        <w:rPr>
          <w:color w:val="000000"/>
        </w:rPr>
        <w:t>EU:s ekonomiska ansvar</w:t>
      </w:r>
      <w:r w:rsidRPr="00601D07">
        <w:rPr>
          <w:color w:val="000000"/>
        </w:rPr>
        <w:tab/>
      </w:r>
      <w:r w:rsidRPr="00601D07">
        <w:rPr>
          <w:color w:val="000000"/>
        </w:rPr>
        <w:fldChar w:fldCharType="begin" w:fldLock="1"/>
      </w:r>
      <w:r w:rsidRPr="00601D07">
        <w:rPr>
          <w:color w:val="000000"/>
        </w:rPr>
        <w:instrText xml:space="preserve"> PAGEREF _Toc215626439 \h </w:instrText>
      </w:r>
      <w:r w:rsidRPr="00601D07">
        <w:rPr>
          <w:color w:val="000000"/>
        </w:rPr>
      </w:r>
      <w:r w:rsidRPr="00601D07">
        <w:rPr>
          <w:color w:val="000000"/>
        </w:rPr>
        <w:fldChar w:fldCharType="separate"/>
      </w:r>
      <w:r w:rsidRPr="00601D07">
        <w:rPr>
          <w:color w:val="000000"/>
        </w:rPr>
        <w:t>20</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7.2</w:t>
      </w:r>
      <w:r w:rsidRPr="00601D07">
        <w:rPr>
          <w:color w:val="000000"/>
        </w:rPr>
        <w:tab/>
        <w:t>Inför torskfiskestopp i Östersjön, Kattegatt, Skagerrak och Nordsjön</w:t>
      </w:r>
      <w:r w:rsidRPr="00601D07">
        <w:rPr>
          <w:color w:val="000000"/>
        </w:rPr>
        <w:tab/>
      </w:r>
      <w:r w:rsidRPr="00601D07">
        <w:rPr>
          <w:color w:val="000000"/>
        </w:rPr>
        <w:fldChar w:fldCharType="begin" w:fldLock="1"/>
      </w:r>
      <w:r w:rsidRPr="00601D07">
        <w:rPr>
          <w:color w:val="000000"/>
        </w:rPr>
        <w:instrText xml:space="preserve"> PAGEREF _Toc215626440 \h </w:instrText>
      </w:r>
      <w:r w:rsidRPr="00601D07">
        <w:rPr>
          <w:color w:val="000000"/>
        </w:rPr>
      </w:r>
      <w:r w:rsidRPr="00601D07">
        <w:rPr>
          <w:color w:val="000000"/>
        </w:rPr>
        <w:fldChar w:fldCharType="separate"/>
      </w:r>
      <w:r w:rsidRPr="00601D07">
        <w:rPr>
          <w:color w:val="000000"/>
        </w:rPr>
        <w:t>21</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7.3</w:t>
      </w:r>
      <w:r w:rsidRPr="00601D07">
        <w:rPr>
          <w:color w:val="000000"/>
        </w:rPr>
        <w:tab/>
        <w:t>Fasa ut subventionerna till det fossila överfisket</w:t>
      </w:r>
      <w:r w:rsidRPr="00601D07">
        <w:rPr>
          <w:color w:val="000000"/>
        </w:rPr>
        <w:tab/>
      </w:r>
      <w:r w:rsidRPr="00601D07">
        <w:rPr>
          <w:color w:val="000000"/>
        </w:rPr>
        <w:fldChar w:fldCharType="begin" w:fldLock="1"/>
      </w:r>
      <w:r w:rsidRPr="00601D07">
        <w:rPr>
          <w:color w:val="000000"/>
        </w:rPr>
        <w:instrText xml:space="preserve"> PAGEREF _Toc215626441 \h </w:instrText>
      </w:r>
      <w:r w:rsidRPr="00601D07">
        <w:rPr>
          <w:color w:val="000000"/>
        </w:rPr>
      </w:r>
      <w:r w:rsidRPr="00601D07">
        <w:rPr>
          <w:color w:val="000000"/>
        </w:rPr>
        <w:fldChar w:fldCharType="separate"/>
      </w:r>
      <w:r w:rsidRPr="00601D07">
        <w:rPr>
          <w:color w:val="000000"/>
        </w:rPr>
        <w:t>21</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7.4</w:t>
      </w:r>
      <w:r w:rsidRPr="00601D07">
        <w:rPr>
          <w:color w:val="000000"/>
        </w:rPr>
        <w:tab/>
        <w:t>Inför förbud mot bottentrålning i EU:s vatten</w:t>
      </w:r>
      <w:r w:rsidRPr="00601D07">
        <w:rPr>
          <w:color w:val="000000"/>
        </w:rPr>
        <w:tab/>
      </w:r>
      <w:r w:rsidRPr="00601D07">
        <w:rPr>
          <w:color w:val="000000"/>
        </w:rPr>
        <w:fldChar w:fldCharType="begin" w:fldLock="1"/>
      </w:r>
      <w:r w:rsidRPr="00601D07">
        <w:rPr>
          <w:color w:val="000000"/>
        </w:rPr>
        <w:instrText xml:space="preserve"> PAGEREF _Toc215626442 \h </w:instrText>
      </w:r>
      <w:r w:rsidRPr="00601D07">
        <w:rPr>
          <w:color w:val="000000"/>
        </w:rPr>
      </w:r>
      <w:r w:rsidRPr="00601D07">
        <w:rPr>
          <w:color w:val="000000"/>
        </w:rPr>
        <w:fldChar w:fldCharType="separate"/>
      </w:r>
      <w:r w:rsidRPr="00601D07">
        <w:rPr>
          <w:color w:val="000000"/>
        </w:rPr>
        <w:t>22</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7.5</w:t>
      </w:r>
      <w:r w:rsidRPr="00601D07">
        <w:rPr>
          <w:color w:val="000000"/>
        </w:rPr>
        <w:tab/>
        <w:t>Avbryt EU:s orättfärdiga fiskeavtal utanför Europa</w:t>
      </w:r>
      <w:r w:rsidRPr="00601D07">
        <w:rPr>
          <w:color w:val="000000"/>
        </w:rPr>
        <w:tab/>
      </w:r>
      <w:r w:rsidRPr="00601D07">
        <w:rPr>
          <w:color w:val="000000"/>
        </w:rPr>
        <w:fldChar w:fldCharType="begin" w:fldLock="1"/>
      </w:r>
      <w:r w:rsidRPr="00601D07">
        <w:rPr>
          <w:color w:val="000000"/>
        </w:rPr>
        <w:instrText xml:space="preserve"> PAGEREF _Toc215626443 \h </w:instrText>
      </w:r>
      <w:r w:rsidRPr="00601D07">
        <w:rPr>
          <w:color w:val="000000"/>
        </w:rPr>
      </w:r>
      <w:r w:rsidRPr="00601D07">
        <w:rPr>
          <w:color w:val="000000"/>
        </w:rPr>
        <w:fldChar w:fldCharType="separate"/>
      </w:r>
      <w:r w:rsidRPr="00601D07">
        <w:rPr>
          <w:color w:val="000000"/>
        </w:rPr>
        <w:t>22</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7.6</w:t>
      </w:r>
      <w:r w:rsidRPr="00601D07">
        <w:rPr>
          <w:color w:val="000000"/>
        </w:rPr>
        <w:tab/>
        <w:t>Satsa på musselodlingar för renare hav</w:t>
      </w:r>
      <w:r w:rsidRPr="00601D07">
        <w:rPr>
          <w:color w:val="000000"/>
        </w:rPr>
        <w:tab/>
      </w:r>
      <w:r w:rsidRPr="00601D07">
        <w:rPr>
          <w:color w:val="000000"/>
        </w:rPr>
        <w:fldChar w:fldCharType="begin" w:fldLock="1"/>
      </w:r>
      <w:r w:rsidRPr="00601D07">
        <w:rPr>
          <w:color w:val="000000"/>
        </w:rPr>
        <w:instrText xml:space="preserve"> PAGEREF _Toc215626444 \h </w:instrText>
      </w:r>
      <w:r w:rsidRPr="00601D07">
        <w:rPr>
          <w:color w:val="000000"/>
        </w:rPr>
      </w:r>
      <w:r w:rsidRPr="00601D07">
        <w:rPr>
          <w:color w:val="000000"/>
        </w:rPr>
        <w:fldChar w:fldCharType="separate"/>
      </w:r>
      <w:r w:rsidRPr="00601D07">
        <w:rPr>
          <w:color w:val="000000"/>
        </w:rPr>
        <w:t>24</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7.7</w:t>
      </w:r>
      <w:r w:rsidRPr="00601D07">
        <w:rPr>
          <w:color w:val="000000"/>
        </w:rPr>
        <w:tab/>
        <w:t>Avsätt fler fiskefria områden</w:t>
      </w:r>
      <w:r w:rsidRPr="00601D07">
        <w:rPr>
          <w:color w:val="000000"/>
        </w:rPr>
        <w:tab/>
      </w:r>
      <w:r w:rsidRPr="00601D07">
        <w:rPr>
          <w:color w:val="000000"/>
        </w:rPr>
        <w:fldChar w:fldCharType="begin" w:fldLock="1"/>
      </w:r>
      <w:r w:rsidRPr="00601D07">
        <w:rPr>
          <w:color w:val="000000"/>
        </w:rPr>
        <w:instrText xml:space="preserve"> PAGEREF _Toc215626445 \h </w:instrText>
      </w:r>
      <w:r w:rsidRPr="00601D07">
        <w:rPr>
          <w:color w:val="000000"/>
        </w:rPr>
      </w:r>
      <w:r w:rsidRPr="00601D07">
        <w:rPr>
          <w:color w:val="000000"/>
        </w:rPr>
        <w:fldChar w:fldCharType="separate"/>
      </w:r>
      <w:r w:rsidRPr="00601D07">
        <w:rPr>
          <w:color w:val="000000"/>
        </w:rPr>
        <w:t>24</w:t>
      </w:r>
      <w:r w:rsidRPr="00601D07">
        <w:rPr>
          <w:color w:val="000000"/>
        </w:rPr>
        <w:fldChar w:fldCharType="end"/>
      </w:r>
    </w:p>
    <w:p w:rsidR="00601D07" w:rsidRPr="00601D07" w:rsidRDefault="00601D07">
      <w:pPr>
        <w:pStyle w:val="Innehll2"/>
        <w:shd w:val="clear" w:color="000000" w:fill="auto"/>
        <w:tabs>
          <w:tab w:val="left" w:pos="600"/>
        </w:tabs>
        <w:ind w:left="120"/>
        <w:rPr>
          <w:sz w:val="24"/>
          <w:szCs w:val="24"/>
        </w:rPr>
      </w:pPr>
      <w:r w:rsidRPr="00601D07">
        <w:rPr>
          <w:color w:val="000000"/>
        </w:rPr>
        <w:t>7.8</w:t>
      </w:r>
      <w:r w:rsidRPr="00601D07">
        <w:rPr>
          <w:color w:val="000000"/>
        </w:rPr>
        <w:tab/>
        <w:t>Fasa ut subventioner till konstgödsel och bekämpningsmede</w:t>
      </w:r>
      <w:r w:rsidRPr="00601D07">
        <w:t>l</w:t>
      </w:r>
      <w:r w:rsidRPr="00601D07">
        <w:tab/>
      </w:r>
      <w:r w:rsidRPr="00601D07">
        <w:fldChar w:fldCharType="begin" w:fldLock="1"/>
      </w:r>
      <w:r w:rsidRPr="00601D07">
        <w:instrText xml:space="preserve"> PAGEREF _Toc215626446 \h </w:instrText>
      </w:r>
      <w:r w:rsidRPr="00601D07">
        <w:fldChar w:fldCharType="separate"/>
      </w:r>
      <w:r w:rsidRPr="00601D07">
        <w:t>25</w:t>
      </w:r>
      <w:r w:rsidRPr="00601D07">
        <w:fldChar w:fldCharType="end"/>
      </w:r>
    </w:p>
    <w:p w:rsidR="00601D07" w:rsidRPr="00601D07" w:rsidRDefault="00601D07">
      <w:pPr>
        <w:pStyle w:val="Innehll2"/>
        <w:shd w:val="clear" w:color="000000" w:fill="auto"/>
        <w:tabs>
          <w:tab w:val="left" w:pos="600"/>
        </w:tabs>
        <w:ind w:left="120"/>
        <w:rPr>
          <w:sz w:val="24"/>
          <w:szCs w:val="24"/>
        </w:rPr>
      </w:pPr>
      <w:r w:rsidRPr="00601D07">
        <w:t>7.9</w:t>
      </w:r>
      <w:r w:rsidRPr="00601D07">
        <w:rPr>
          <w:sz w:val="24"/>
          <w:szCs w:val="24"/>
        </w:rPr>
        <w:tab/>
      </w:r>
      <w:r w:rsidRPr="00601D07">
        <w:rPr>
          <w:color w:val="000000"/>
        </w:rPr>
        <w:t>Reglera</w:t>
      </w:r>
      <w:r w:rsidRPr="00601D07">
        <w:t xml:space="preserve"> djurhållningen i kustnära zoner</w:t>
      </w:r>
      <w:r w:rsidRPr="00601D07">
        <w:tab/>
      </w:r>
      <w:r w:rsidRPr="00601D07">
        <w:fldChar w:fldCharType="begin" w:fldLock="1"/>
      </w:r>
      <w:r w:rsidRPr="00601D07">
        <w:instrText xml:space="preserve"> PAGEREF _Toc215626447 \h </w:instrText>
      </w:r>
      <w:r w:rsidRPr="00601D07">
        <w:fldChar w:fldCharType="separate"/>
      </w:r>
      <w:r w:rsidRPr="00601D07">
        <w:t>25</w:t>
      </w:r>
      <w:r w:rsidRPr="00601D07">
        <w:fldChar w:fldCharType="end"/>
      </w:r>
    </w:p>
    <w:p w:rsidR="00601D07" w:rsidRPr="00601D07" w:rsidRDefault="00601D07">
      <w:pPr>
        <w:pStyle w:val="Innehll1"/>
        <w:shd w:val="clear" w:color="000000" w:fill="auto"/>
        <w:tabs>
          <w:tab w:val="left" w:pos="240"/>
        </w:tabs>
        <w:rPr>
          <w:sz w:val="24"/>
          <w:szCs w:val="24"/>
        </w:rPr>
      </w:pPr>
      <w:r w:rsidRPr="00601D07">
        <w:t>8</w:t>
      </w:r>
      <w:r w:rsidRPr="00601D07">
        <w:rPr>
          <w:sz w:val="24"/>
          <w:szCs w:val="24"/>
        </w:rPr>
        <w:tab/>
      </w:r>
      <w:r w:rsidRPr="00601D07">
        <w:rPr>
          <w:color w:val="000000"/>
        </w:rPr>
        <w:t xml:space="preserve">En </w:t>
      </w:r>
      <w:r w:rsidRPr="00601D07">
        <w:t>ansvarsfull GMO-politik</w:t>
      </w:r>
      <w:r w:rsidRPr="00601D07">
        <w:tab/>
      </w:r>
      <w:r w:rsidRPr="00601D07">
        <w:fldChar w:fldCharType="begin" w:fldLock="1"/>
      </w:r>
      <w:r w:rsidRPr="00601D07">
        <w:instrText xml:space="preserve"> PAGEREF _Toc215626448 \h </w:instrText>
      </w:r>
      <w:r w:rsidRPr="00601D07">
        <w:fldChar w:fldCharType="separate"/>
      </w:r>
      <w:r w:rsidRPr="00601D07">
        <w:t>25</w:t>
      </w:r>
      <w:r w:rsidRPr="00601D07">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8.1</w:t>
      </w:r>
      <w:r w:rsidRPr="00601D07">
        <w:rPr>
          <w:color w:val="000000"/>
        </w:rPr>
        <w:tab/>
        <w:t>Respektera medborgarnas vilja – gör EU till en GMO-fri zon</w:t>
      </w:r>
      <w:r w:rsidRPr="00601D07">
        <w:rPr>
          <w:color w:val="000000"/>
        </w:rPr>
        <w:tab/>
      </w:r>
      <w:r w:rsidRPr="00601D07">
        <w:rPr>
          <w:color w:val="000000"/>
        </w:rPr>
        <w:fldChar w:fldCharType="begin" w:fldLock="1"/>
      </w:r>
      <w:r w:rsidRPr="00601D07">
        <w:rPr>
          <w:color w:val="000000"/>
        </w:rPr>
        <w:instrText xml:space="preserve"> PAGEREF _Toc215626449 \h </w:instrText>
      </w:r>
      <w:r w:rsidRPr="00601D07">
        <w:rPr>
          <w:color w:val="000000"/>
        </w:rPr>
      </w:r>
      <w:r w:rsidRPr="00601D07">
        <w:rPr>
          <w:color w:val="000000"/>
        </w:rPr>
        <w:fldChar w:fldCharType="separate"/>
      </w:r>
      <w:r w:rsidRPr="00601D07">
        <w:rPr>
          <w:color w:val="000000"/>
        </w:rPr>
        <w:t>26</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8.2</w:t>
      </w:r>
      <w:r w:rsidRPr="00601D07">
        <w:rPr>
          <w:color w:val="000000"/>
        </w:rPr>
        <w:tab/>
        <w:t>Märk produkter där GMO ingår i livsmedelskedjan</w:t>
      </w:r>
      <w:r w:rsidRPr="00601D07">
        <w:rPr>
          <w:color w:val="000000"/>
        </w:rPr>
        <w:tab/>
      </w:r>
      <w:r w:rsidRPr="00601D07">
        <w:rPr>
          <w:color w:val="000000"/>
        </w:rPr>
        <w:fldChar w:fldCharType="begin" w:fldLock="1"/>
      </w:r>
      <w:r w:rsidRPr="00601D07">
        <w:rPr>
          <w:color w:val="000000"/>
        </w:rPr>
        <w:instrText xml:space="preserve"> PAGEREF _Toc215626450 \h </w:instrText>
      </w:r>
      <w:r w:rsidRPr="00601D07">
        <w:rPr>
          <w:color w:val="000000"/>
        </w:rPr>
      </w:r>
      <w:r w:rsidRPr="00601D07">
        <w:rPr>
          <w:color w:val="000000"/>
        </w:rPr>
        <w:fldChar w:fldCharType="separate"/>
      </w:r>
      <w:r w:rsidRPr="00601D07">
        <w:rPr>
          <w:color w:val="000000"/>
        </w:rPr>
        <w:t>26</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8.3</w:t>
      </w:r>
      <w:r w:rsidRPr="00601D07">
        <w:rPr>
          <w:color w:val="000000"/>
        </w:rPr>
        <w:tab/>
        <w:t>Skärp tillståndsgivningen, kontrollen och ansvaret för GMO</w:t>
      </w:r>
      <w:r w:rsidRPr="00601D07">
        <w:rPr>
          <w:color w:val="000000"/>
        </w:rPr>
        <w:tab/>
      </w:r>
      <w:r w:rsidRPr="00601D07">
        <w:rPr>
          <w:color w:val="000000"/>
        </w:rPr>
        <w:fldChar w:fldCharType="begin" w:fldLock="1"/>
      </w:r>
      <w:r w:rsidRPr="00601D07">
        <w:rPr>
          <w:color w:val="000000"/>
        </w:rPr>
        <w:instrText xml:space="preserve"> PAGEREF _Toc215626451 \h </w:instrText>
      </w:r>
      <w:r w:rsidRPr="00601D07">
        <w:rPr>
          <w:color w:val="000000"/>
        </w:rPr>
      </w:r>
      <w:r w:rsidRPr="00601D07">
        <w:rPr>
          <w:color w:val="000000"/>
        </w:rPr>
        <w:fldChar w:fldCharType="separate"/>
      </w:r>
      <w:r w:rsidRPr="00601D07">
        <w:rPr>
          <w:color w:val="000000"/>
        </w:rPr>
        <w:t>26</w:t>
      </w:r>
      <w:r w:rsidRPr="00601D07">
        <w:rPr>
          <w:color w:val="000000"/>
        </w:rPr>
        <w:fldChar w:fldCharType="end"/>
      </w:r>
    </w:p>
    <w:p w:rsidR="00601D07" w:rsidRPr="00601D07" w:rsidRDefault="00601D07">
      <w:pPr>
        <w:pStyle w:val="Innehll1"/>
        <w:shd w:val="clear" w:color="000000" w:fill="auto"/>
        <w:tabs>
          <w:tab w:val="left" w:pos="240"/>
        </w:tabs>
        <w:rPr>
          <w:sz w:val="24"/>
          <w:szCs w:val="24"/>
        </w:rPr>
      </w:pPr>
      <w:r w:rsidRPr="00601D07">
        <w:t>9</w:t>
      </w:r>
      <w:r w:rsidRPr="00601D07">
        <w:rPr>
          <w:sz w:val="24"/>
          <w:szCs w:val="24"/>
        </w:rPr>
        <w:tab/>
      </w:r>
      <w:r w:rsidRPr="00601D07">
        <w:t>För friska och välmående djur</w:t>
      </w:r>
      <w:r w:rsidRPr="00601D07">
        <w:tab/>
      </w:r>
      <w:r w:rsidRPr="00601D07">
        <w:fldChar w:fldCharType="begin" w:fldLock="1"/>
      </w:r>
      <w:r w:rsidRPr="00601D07">
        <w:instrText xml:space="preserve"> PAGEREF _Toc215626452 \h </w:instrText>
      </w:r>
      <w:r w:rsidRPr="00601D07">
        <w:fldChar w:fldCharType="separate"/>
      </w:r>
      <w:r w:rsidRPr="00601D07">
        <w:t>27</w:t>
      </w:r>
      <w:r w:rsidRPr="00601D07">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9.1</w:t>
      </w:r>
      <w:r w:rsidRPr="00601D07">
        <w:rPr>
          <w:color w:val="000000"/>
        </w:rPr>
        <w:tab/>
        <w:t>Levande djur är inga varor</w:t>
      </w:r>
      <w:r w:rsidRPr="00601D07">
        <w:rPr>
          <w:color w:val="000000"/>
        </w:rPr>
        <w:tab/>
      </w:r>
      <w:r w:rsidRPr="00601D07">
        <w:rPr>
          <w:color w:val="000000"/>
        </w:rPr>
        <w:fldChar w:fldCharType="begin" w:fldLock="1"/>
      </w:r>
      <w:r w:rsidRPr="00601D07">
        <w:rPr>
          <w:color w:val="000000"/>
        </w:rPr>
        <w:instrText xml:space="preserve"> PAGEREF _Toc215626453 \h </w:instrText>
      </w:r>
      <w:r w:rsidRPr="00601D07">
        <w:rPr>
          <w:color w:val="000000"/>
        </w:rPr>
      </w:r>
      <w:r w:rsidRPr="00601D07">
        <w:rPr>
          <w:color w:val="000000"/>
        </w:rPr>
        <w:fldChar w:fldCharType="separate"/>
      </w:r>
      <w:r w:rsidRPr="00601D07">
        <w:rPr>
          <w:color w:val="000000"/>
        </w:rPr>
        <w:t>28</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9.2</w:t>
      </w:r>
      <w:r w:rsidRPr="00601D07">
        <w:rPr>
          <w:color w:val="000000"/>
        </w:rPr>
        <w:tab/>
        <w:t>Sverige ska ta ledningen i stoppet av exportbidrag</w:t>
      </w:r>
      <w:r w:rsidRPr="00601D07">
        <w:rPr>
          <w:color w:val="000000"/>
        </w:rPr>
        <w:tab/>
      </w:r>
      <w:r w:rsidRPr="00601D07">
        <w:rPr>
          <w:color w:val="000000"/>
        </w:rPr>
        <w:fldChar w:fldCharType="begin" w:fldLock="1"/>
      </w:r>
      <w:r w:rsidRPr="00601D07">
        <w:rPr>
          <w:color w:val="000000"/>
        </w:rPr>
        <w:instrText xml:space="preserve"> PAGEREF _Toc215626454 \h </w:instrText>
      </w:r>
      <w:r w:rsidRPr="00601D07">
        <w:rPr>
          <w:color w:val="000000"/>
        </w:rPr>
      </w:r>
      <w:r w:rsidRPr="00601D07">
        <w:rPr>
          <w:color w:val="000000"/>
        </w:rPr>
        <w:fldChar w:fldCharType="separate"/>
      </w:r>
      <w:r w:rsidRPr="00601D07">
        <w:rPr>
          <w:color w:val="000000"/>
        </w:rPr>
        <w:t>28</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9.3</w:t>
      </w:r>
      <w:r w:rsidRPr="00601D07">
        <w:rPr>
          <w:color w:val="000000"/>
        </w:rPr>
        <w:tab/>
        <w:t>Korta djurtransporterna</w:t>
      </w:r>
      <w:r w:rsidRPr="00601D07">
        <w:rPr>
          <w:color w:val="000000"/>
        </w:rPr>
        <w:tab/>
      </w:r>
      <w:r w:rsidRPr="00601D07">
        <w:rPr>
          <w:color w:val="000000"/>
        </w:rPr>
        <w:fldChar w:fldCharType="begin" w:fldLock="1"/>
      </w:r>
      <w:r w:rsidRPr="00601D07">
        <w:rPr>
          <w:color w:val="000000"/>
        </w:rPr>
        <w:instrText xml:space="preserve"> PAGEREF _Toc215626455 \h </w:instrText>
      </w:r>
      <w:r w:rsidRPr="00601D07">
        <w:rPr>
          <w:color w:val="000000"/>
        </w:rPr>
      </w:r>
      <w:r w:rsidRPr="00601D07">
        <w:rPr>
          <w:color w:val="000000"/>
        </w:rPr>
        <w:fldChar w:fldCharType="separate"/>
      </w:r>
      <w:r w:rsidRPr="00601D07">
        <w:rPr>
          <w:color w:val="000000"/>
        </w:rPr>
        <w:t>29</w:t>
      </w:r>
      <w:r w:rsidRPr="00601D07">
        <w:rPr>
          <w:color w:val="000000"/>
        </w:rPr>
        <w:fldChar w:fldCharType="end"/>
      </w:r>
    </w:p>
    <w:p w:rsidR="00601D07" w:rsidRPr="00601D07" w:rsidRDefault="00601D07">
      <w:pPr>
        <w:pStyle w:val="Innehll2"/>
        <w:shd w:val="clear" w:color="000000" w:fill="auto"/>
        <w:tabs>
          <w:tab w:val="left" w:pos="600"/>
        </w:tabs>
        <w:ind w:left="120"/>
        <w:rPr>
          <w:color w:val="000000"/>
        </w:rPr>
      </w:pPr>
      <w:r w:rsidRPr="00601D07">
        <w:rPr>
          <w:color w:val="000000"/>
        </w:rPr>
        <w:t>9.4</w:t>
      </w:r>
      <w:r w:rsidRPr="00601D07">
        <w:rPr>
          <w:color w:val="000000"/>
        </w:rPr>
        <w:tab/>
        <w:t>Inför nytt system för närproducerade livsmedel</w:t>
      </w:r>
      <w:r w:rsidRPr="00601D07">
        <w:rPr>
          <w:color w:val="000000"/>
        </w:rPr>
        <w:tab/>
      </w:r>
      <w:r w:rsidRPr="00601D07">
        <w:rPr>
          <w:color w:val="000000"/>
        </w:rPr>
        <w:fldChar w:fldCharType="begin" w:fldLock="1"/>
      </w:r>
      <w:r w:rsidRPr="00601D07">
        <w:rPr>
          <w:color w:val="000000"/>
        </w:rPr>
        <w:instrText xml:space="preserve"> PAGEREF _Toc215626456 \h </w:instrText>
      </w:r>
      <w:r w:rsidRPr="00601D07">
        <w:rPr>
          <w:color w:val="000000"/>
        </w:rPr>
      </w:r>
      <w:r w:rsidRPr="00601D07">
        <w:rPr>
          <w:color w:val="000000"/>
        </w:rPr>
        <w:fldChar w:fldCharType="separate"/>
      </w:r>
      <w:r w:rsidRPr="00601D07">
        <w:rPr>
          <w:color w:val="000000"/>
        </w:rPr>
        <w:t>29</w:t>
      </w:r>
      <w:r w:rsidRPr="00601D07">
        <w:rPr>
          <w:color w:val="000000"/>
        </w:rPr>
        <w:fldChar w:fldCharType="end"/>
      </w:r>
    </w:p>
    <w:p w:rsidR="00601D07" w:rsidRPr="00601D07" w:rsidRDefault="00601D07">
      <w:pPr>
        <w:pStyle w:val="Innehll2"/>
        <w:shd w:val="clear" w:color="000000" w:fill="auto"/>
        <w:tabs>
          <w:tab w:val="left" w:pos="600"/>
        </w:tabs>
        <w:ind w:left="120"/>
        <w:rPr>
          <w:sz w:val="24"/>
          <w:szCs w:val="24"/>
        </w:rPr>
      </w:pPr>
      <w:r w:rsidRPr="00601D07">
        <w:rPr>
          <w:color w:val="000000"/>
        </w:rPr>
        <w:t>9.5</w:t>
      </w:r>
      <w:r w:rsidRPr="00601D07">
        <w:rPr>
          <w:color w:val="000000"/>
        </w:rPr>
        <w:tab/>
        <w:t xml:space="preserve">Stöd </w:t>
      </w:r>
      <w:r w:rsidRPr="00601D07">
        <w:t>forskning för alternativa djurförsök</w:t>
      </w:r>
      <w:r w:rsidRPr="00601D07">
        <w:tab/>
      </w:r>
      <w:r w:rsidRPr="00601D07">
        <w:fldChar w:fldCharType="begin" w:fldLock="1"/>
      </w:r>
      <w:r w:rsidRPr="00601D07">
        <w:instrText xml:space="preserve"> PAGEREF _Toc215626457 \h </w:instrText>
      </w:r>
      <w:r w:rsidRPr="00601D07">
        <w:fldChar w:fldCharType="separate"/>
      </w:r>
      <w:r w:rsidRPr="00601D07">
        <w:t>29</w:t>
      </w:r>
      <w:r w:rsidRPr="00601D07">
        <w:fldChar w:fldCharType="end"/>
      </w:r>
    </w:p>
    <w:p w:rsidR="00601D07" w:rsidRPr="00601D07" w:rsidRDefault="00601D07">
      <w:r w:rsidRPr="00601D07">
        <w:fldChar w:fldCharType="end"/>
      </w:r>
      <w:bookmarkStart w:id="12" w:name="_Toc215626415"/>
    </w:p>
    <w:p w:rsidR="00601D07" w:rsidRPr="00601D07" w:rsidRDefault="00601D07">
      <w:pPr>
        <w:pStyle w:val="Hemstlrubrik"/>
        <w:shd w:val="clear" w:color="000000" w:fill="auto"/>
      </w:pPr>
      <w:r w:rsidRPr="00601D07">
        <w:t>Förslag till riksdagsbeslut</w:t>
      </w:r>
      <w:bookmarkEnd w:id="12"/>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verka för att EU:s klimatmål till 2020 ska vara 40 % jämfört med 1990 års nivå.</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ett slutdatum då kontraproduktiva subventioner som stöder kött- och mejeriindustrin ska vara utfasade på EU-nivå.</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kraftfoder som används till djuruppfödning beläggs med en miljöavgift.</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införa ett mål för minskad köttkonsumtion med 25 % till 2020.</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ökat stöd till forskning om klimatanpassad livsmedelsproduktion och nya moderna vegetariska livsmedel.</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inom EU agerar för en handlingsplan för minskade transportbehov.</w:t>
      </w:r>
      <w:r w:rsidRPr="00601D07">
        <w:rPr>
          <w:vertAlign w:val="superscript"/>
        </w:rPr>
        <w:t>1</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inom EU bör verka för kriterier inom offentlig upphandling för möjlighet att vid upphandling ta klimatansvar.</w:t>
      </w:r>
      <w:r w:rsidRPr="00601D07">
        <w:rPr>
          <w:vertAlign w:val="superscript"/>
        </w:rPr>
        <w:t>2</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i EU verka för investeringar som leder till ett klimatanpassat och jämställt transportsystem.</w:t>
      </w:r>
      <w:r w:rsidRPr="00601D07">
        <w:rPr>
          <w:vertAlign w:val="superscript"/>
        </w:rPr>
        <w:t>1</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tillsätta en utredning för att se över hur en kilometerskatt för sjöfarten i Östersjön skulle kunna införas.</w:t>
      </w:r>
      <w:r w:rsidRPr="00601D07">
        <w:rPr>
          <w:vertAlign w:val="superscript"/>
        </w:rPr>
        <w:t>1</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agera för att EU inom IMO ska anta nya regler med krav att fartyg som trafikerar EU:s vatten ska ha katalysator.</w:t>
      </w:r>
      <w:r w:rsidRPr="00601D07">
        <w:rPr>
          <w:vertAlign w:val="superscript"/>
        </w:rPr>
        <w:t>1</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 EU ska agera för samordning av medlemsstaternas nationella kilometerskatter för tunga fordon.</w:t>
      </w:r>
      <w:r w:rsidRPr="00601D07">
        <w:rPr>
          <w:vertAlign w:val="superscript"/>
        </w:rPr>
        <w:t>3</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 EU ska verka för minskade utsläppsnormer för nya personbilar.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verka för att EU i direktivet om förnybara energislag antar så strikta hållbarhetskriterier för biodrivmedel att förskjutningseffekter som innebär skövlad regnskog hindras.</w:t>
      </w:r>
      <w:r w:rsidRPr="00601D07">
        <w:rPr>
          <w:vertAlign w:val="superscript"/>
        </w:rPr>
        <w:t>4</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agera för att EU-direktivet om förnybara källor utformas till ett minimidirektiv som ger EU:s medlemsländer möjlighet att ställa högre ekologiska och sociala hållbarhetskriterier.</w:t>
      </w:r>
      <w:r w:rsidRPr="00601D07">
        <w:rPr>
          <w:vertAlign w:val="superscript"/>
        </w:rPr>
        <w:t>4</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verka för en internationell certifiering för hållbar odling av bioenergi.</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verka för att alla former av fordonsbränslen certifieras utifrån kriterier om en hållbar produktion.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inom EU ska verka för att tullavgifterna för etanol utanför EU tas bort.</w:t>
      </w:r>
      <w:r w:rsidRPr="00601D07">
        <w:rPr>
          <w:vertAlign w:val="superscript"/>
        </w:rPr>
        <w:t>4</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kraftfullt bör agera för att ICAO öppnar för beskattning av flygbränsle.</w:t>
      </w:r>
      <w:r w:rsidRPr="00601D07">
        <w:rPr>
          <w:vertAlign w:val="superscript"/>
        </w:rPr>
        <w:t>3</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agera både i EU och i FN för att den internationella luftfartens klimatpåverkan inkluderas i den internationella klimatkonventionen efter 2012.</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verka i EU för att flygets möjligheter att köpa utsläppsrätter från andra sektorer begränsas.</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utsläppsrätter i EU:s handelssystem auktioneras.</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EU:s medlemsländers rätt till nationella åtgärder inom handelssystemet.</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intäkterna från EU:s utsläppshandelssystem ska kunna användas av medlemsstaterna till klimatanpassade åtgärder.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agera för att nationella klimatskatter kan behållas tills EU:s handelssystem med utsläppsrätter minst garanterar nivån på de utsläppsminskningar som dessa skatter bidrar till.</w:t>
      </w:r>
      <w:r w:rsidRPr="00601D07">
        <w:rPr>
          <w:vertAlign w:val="superscript"/>
        </w:rPr>
        <w:t>3</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EU:s handelssystem ska leda till utsläppsminskningar med 40 % fram till 2020.</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satsa på en mellanstatlig etablering av vindkraftverk i Nordsjön, den övriga Atlantkusten och Östersjön.</w:t>
      </w:r>
      <w:r w:rsidRPr="00601D07">
        <w:rPr>
          <w:vertAlign w:val="superscript"/>
        </w:rPr>
        <w:t>4</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verka för att EU:s forskningsmedel för kärnkraft och fossil energi fasas ut och ersätts med forskning om förnybar energi.</w:t>
      </w:r>
      <w:r w:rsidRPr="00601D07">
        <w:rPr>
          <w:vertAlign w:val="superscript"/>
        </w:rPr>
        <w:t>4</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CDM-projekt certifieras både ur miljöhänseenden och ur sociala hänseenden.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ändrad EU-lagstiftning på patentområdet för att lättare sprida grön teknologi.</w:t>
      </w:r>
      <w:r w:rsidRPr="00601D07">
        <w:rPr>
          <w:vertAlign w:val="superscript"/>
        </w:rPr>
        <w:t>4</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verka för att det i EU:s budget inrättas en särskild budgetpost för klimatbistånd.</w:t>
      </w:r>
      <w:r w:rsidRPr="00601D07">
        <w:rPr>
          <w:vertAlign w:val="superscript"/>
        </w:rPr>
        <w:t>5</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verka för att nya EU-medel avsätts för Östersjöns renovering.</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inom CAP:s hälsoöversyn bör verka för att EU:s bidrag och subventioner inom jordbruk och transportsektorn bidrar till att förbättra Östersjöns miljö.</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i EU agera för minskade sillfångster.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i EU agera för ett stopp för storskaligt torskfiske till dess att återhämtningen kan garanteras i Östersjön, Skagerrak, Kattegatt och Nordsjön.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EU:s subventioner som bidrar till att underhålla en överdimensionerad fiskeflotta och subventionerar fiskarnas fossila bränslen fasas ut.</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i enlighet med försiktighetsprincipen förbjuda bottentrålning i EU:s vatten.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verka för att EU:s orättfärdiga fiskeriavtal med länder utanför EU upphävs.</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ekonomiska subventioner till EU:s fjärrfiske upphör.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EU:s framtida fiskeriavtal ska garantera att fisket i tredjelands vatten sker på verkliga överskottsresurser.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efterlevnaden och fångstrapporteringen av EU:s fiskeavtal skärps.</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de utvecklingsåtgärder som finansieras inom EU:s fiskeavtal garanteras genom uppföljning.</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krav på konsekvensbeskrivning av nya fiskeavtal och protokoll.</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satsningar på och finansiering av musselodling för minskad övergödning av Östersjön.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agera i EU för att fler marina skyddsområden med fiskeförbud avsätts i Östersjön.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skattesubventioner till övergödningen av EU:s hav upphör.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inom EU ska verka för odlingsförbud och andra begränsningar för jordbruk och djurproduktion inom känsliga kustområden i Östersjöns avrinningsområde.</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den svenska linjen i EU gällande GMO ska respektera både försiktighetsprincipen och subsidiaritetsprincipen.</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bindande ansvarsregler för dem som är skyldiga till spridning av GMO.</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inrättande av en fond för att kompensera för miljöskador och ekonomiska skador av GMO.</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att levande djur ska undantas från EU:s princip om varors fria rörlighet.</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omedelbart ska sluta ta emot och betala exportbidrag för levande djur.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agera för att djurtransporter inte får överstiga åtta timmar.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ska agera för medlemsländers rätt att införa nationella hårdare krav gällande djurtransporter.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bör agera för ett nytt regelsystem på EU-nivå som gynnar närproducerade livsmedel och lokala slakterier.</w:t>
      </w:r>
    </w:p>
    <w:p w:rsidR="00601D07" w:rsidRPr="00601D07" w:rsidRDefault="00601D07">
      <w:pPr>
        <w:pStyle w:val="Hemstlatt"/>
        <w:numPr>
          <w:ilvl w:val="0"/>
          <w:numId w:val="1"/>
        </w:numPr>
        <w:shd w:val="clear" w:color="000000" w:fill="auto"/>
      </w:pPr>
      <w:r w:rsidRPr="00601D07">
        <w:t>Riksdagen tillkännager för regeringen som sin mening vad som anförs i motionen om att Sverige i EU ska agera för ökade forskningsanslag till alternativa djurförsök.</w:t>
      </w:r>
    </w:p>
    <w:p w:rsidR="00601D07" w:rsidRPr="00601D07" w:rsidRDefault="00601D07">
      <w:pPr>
        <w:shd w:val="clear" w:color="000000" w:fill="auto"/>
      </w:pPr>
      <w:r w:rsidRPr="00601D07">
        <w:rPr>
          <w:vertAlign w:val="superscript"/>
        </w:rPr>
        <w:t>1</w:t>
      </w:r>
      <w:r w:rsidRPr="00601D07">
        <w:t xml:space="preserve"> Yrkandena 6 och 8–10 hänvisade till TU.</w:t>
      </w:r>
    </w:p>
    <w:p w:rsidR="00601D07" w:rsidRPr="00601D07" w:rsidRDefault="00601D07">
      <w:pPr>
        <w:shd w:val="clear" w:color="000000" w:fill="auto"/>
      </w:pPr>
      <w:r w:rsidRPr="00601D07">
        <w:rPr>
          <w:vertAlign w:val="superscript"/>
        </w:rPr>
        <w:t>2</w:t>
      </w:r>
      <w:r w:rsidRPr="00601D07">
        <w:t xml:space="preserve"> Yrkande 7 hänvisat till FiU.</w:t>
      </w:r>
    </w:p>
    <w:p w:rsidR="00601D07" w:rsidRPr="00601D07" w:rsidRDefault="00601D07">
      <w:pPr>
        <w:shd w:val="clear" w:color="000000" w:fill="auto"/>
      </w:pPr>
      <w:r w:rsidRPr="00601D07">
        <w:rPr>
          <w:vertAlign w:val="superscript"/>
        </w:rPr>
        <w:t>3</w:t>
      </w:r>
      <w:r w:rsidRPr="00601D07">
        <w:t xml:space="preserve"> Yrkandena 11, 18 och 24 hänvisade till SkU.</w:t>
      </w:r>
    </w:p>
    <w:p w:rsidR="00601D07" w:rsidRPr="00601D07" w:rsidRDefault="00601D07">
      <w:pPr>
        <w:shd w:val="clear" w:color="000000" w:fill="auto"/>
      </w:pPr>
      <w:r w:rsidRPr="00601D07">
        <w:rPr>
          <w:vertAlign w:val="superscript"/>
        </w:rPr>
        <w:t>4</w:t>
      </w:r>
      <w:r w:rsidRPr="00601D07">
        <w:t xml:space="preserve"> Yrkandena 13, 14, 17, 26, 27 och 29 hänvisade till NU.</w:t>
      </w:r>
    </w:p>
    <w:p w:rsidR="00601D07" w:rsidRPr="00601D07" w:rsidRDefault="00601D07">
      <w:pPr>
        <w:shd w:val="clear" w:color="000000" w:fill="auto"/>
      </w:pPr>
      <w:r w:rsidRPr="00601D07">
        <w:rPr>
          <w:vertAlign w:val="superscript"/>
        </w:rPr>
        <w:t>5</w:t>
      </w:r>
      <w:r w:rsidRPr="00601D07">
        <w:t xml:space="preserve"> Yrkande 30 hänvisat till UU.</w:t>
      </w:r>
    </w:p>
    <w:p w:rsidR="00601D07" w:rsidRPr="00601D07" w:rsidRDefault="00601D07">
      <w:pPr>
        <w:pStyle w:val="Rubrik1"/>
        <w:pageBreakBefore/>
        <w:shd w:val="clear" w:color="000000" w:fill="auto"/>
        <w:spacing w:before="0"/>
      </w:pPr>
      <w:bookmarkStart w:id="13" w:name="_Toc215626416"/>
      <w:r w:rsidRPr="00601D07">
        <w:t>Inledning</w:t>
      </w:r>
      <w:bookmarkEnd w:id="13"/>
    </w:p>
    <w:p w:rsidR="00601D07" w:rsidRPr="00601D07" w:rsidRDefault="00601D07">
      <w:pPr>
        <w:shd w:val="clear" w:color="000000" w:fill="auto"/>
      </w:pPr>
      <w:r w:rsidRPr="00601D07">
        <w:t>I debatten används ofta argumentet att Sverige ska vara med i Europeiska unionen för miljöns skull. Faktum är att utvecklingen inom EU på flera omr</w:t>
      </w:r>
      <w:r w:rsidRPr="00601D07">
        <w:t>å</w:t>
      </w:r>
      <w:r w:rsidRPr="00601D07">
        <w:t>den går i en riktning som inte är ekologiskt hållbar. Utsläppen i EU ökar från trafik, jordbruk, avlopp och kemikalier. Trots att EU spelat en viktig roll i FN:s klimatförhandlingar är EU en av få organisationer i världen som kan förhindra enskilda länder att gå före på miljöområdet. EU hindrar oss att inf</w:t>
      </w:r>
      <w:r w:rsidRPr="00601D07">
        <w:t>ö</w:t>
      </w:r>
      <w:r w:rsidRPr="00601D07">
        <w:t>ra hårdare miljökrav, exempelvis utsläppskrav på bilar, färgämnen i mat eller lägre moms på ekologiska produkter. En majoritet av EU:s invånare och lan</w:t>
      </w:r>
      <w:r w:rsidRPr="00601D07">
        <w:t>t</w:t>
      </w:r>
      <w:r w:rsidRPr="00601D07">
        <w:t>brukare vill inte ha genetiskt modifierade grödor (</w:t>
      </w:r>
      <w:r w:rsidRPr="00601D07">
        <w:t>GMO). Trots det har EU öppnat marknaden för de företag som har vinstintressen inom gentekniken. EU:s katastrofala fiskepolitik, som utgått från yrkesfiskarnas villkor och tro</w:t>
      </w:r>
      <w:r w:rsidRPr="00601D07">
        <w:t>t</w:t>
      </w:r>
      <w:r w:rsidRPr="00601D07">
        <w:t>sat forskarnas varningar, är ett skräckexempel. Felaktiga beslut och felaktiga subventioner har lett till utfiskade hav. Enskilda medlemsländer har hindrats att införa fiskestopp fast detta hade behövts redan för många år sedan.</w:t>
      </w:r>
    </w:p>
    <w:p w:rsidR="00601D07" w:rsidRPr="00601D07" w:rsidRDefault="00601D07">
      <w:pPr>
        <w:pStyle w:val="Normaltindrag"/>
        <w:shd w:val="clear" w:color="000000" w:fill="auto"/>
      </w:pPr>
      <w:r w:rsidRPr="00601D07">
        <w:t>Enligt den opinionsundersökning som Vänsterpartiet låtit Sifo genomföra den 16–18 juni 2008 anser en majorit</w:t>
      </w:r>
      <w:r w:rsidRPr="00601D07">
        <w:t>et av svenskarna att EU:s målsättning om att minska utsläppen av växthusgaser med 20 procent till 2020 är otil</w:t>
      </w:r>
      <w:r w:rsidRPr="00601D07">
        <w:t>l</w:t>
      </w:r>
      <w:r w:rsidRPr="00601D07">
        <w:t>räcklig. Svenska folket anser också att vi bör införa ett förbud mot storskaligt torskfiske i Östersjön. Trots vår EU-kritiska hållning gör vi allt vi kan för att forma EU i grön riktning. Att minska utsläppen av växthusgaser och föror</w:t>
      </w:r>
      <w:r w:rsidRPr="00601D07">
        <w:t>e</w:t>
      </w:r>
      <w:r w:rsidRPr="00601D07">
        <w:t>nade utsläpp i haven är Vänsterpartiets mest prioriterade frågor även på EU-nivå.</w:t>
      </w:r>
    </w:p>
    <w:p w:rsidR="00601D07" w:rsidRPr="00601D07" w:rsidRDefault="00601D07">
      <w:pPr>
        <w:pStyle w:val="Normaltindrag"/>
        <w:shd w:val="clear" w:color="000000" w:fill="auto"/>
      </w:pPr>
      <w:r w:rsidRPr="00601D07">
        <w:t>För att EU ska utgöra en miljöaktör som är värd namnet menar Vänsterpa</w:t>
      </w:r>
      <w:r w:rsidRPr="00601D07">
        <w:t>r</w:t>
      </w:r>
      <w:r w:rsidRPr="00601D07">
        <w:t>tiet att EU:s grundläggande marknadsliberala princip att varor och tjänsters fria rörlighet alltid ska gå före miljöhänsynen – då dessa intressen står emot varandra – måste förändras. När det gäller miljöpåverkan är det också avg</w:t>
      </w:r>
      <w:r w:rsidRPr="00601D07">
        <w:t>ö</w:t>
      </w:r>
      <w:r w:rsidRPr="00601D07">
        <w:t>rande att EU-besluten sker med bindande miniminivåer och att ett reglerande förfarande för sanktioner införs i de fall då inte besluten följs. Vi menar att följande politiska förslag i den här motionen är avgörande för att skapa en ekologiskt hållbar framtid.</w:t>
      </w:r>
    </w:p>
    <w:p w:rsidR="00601D07" w:rsidRPr="00601D07" w:rsidRDefault="00601D07">
      <w:pPr>
        <w:pStyle w:val="Rubrik1"/>
        <w:shd w:val="clear" w:color="000000" w:fill="auto"/>
      </w:pPr>
      <w:bookmarkStart w:id="14" w:name="_Toc208989170"/>
      <w:bookmarkStart w:id="15" w:name="_Toc208989380"/>
      <w:bookmarkStart w:id="16" w:name="_Toc208989633"/>
      <w:bookmarkStart w:id="17" w:name="_Toc208989852"/>
      <w:bookmarkStart w:id="18" w:name="_Toc208994442"/>
      <w:bookmarkStart w:id="19" w:name="_Toc208995208"/>
      <w:bookmarkStart w:id="20" w:name="_Toc208999615"/>
      <w:bookmarkStart w:id="21" w:name="_Toc209239315"/>
      <w:bookmarkStart w:id="22" w:name="_Toc209240899"/>
      <w:bookmarkStart w:id="23" w:name="_Toc209241499"/>
      <w:bookmarkStart w:id="24" w:name="_Toc209253481"/>
      <w:bookmarkStart w:id="25" w:name="_Toc215626417"/>
      <w:r w:rsidRPr="00601D07">
        <w:t>Skärp EU:s klimatpoli</w:t>
      </w:r>
      <w:r w:rsidRPr="00601D07">
        <w:t>tik</w:t>
      </w:r>
      <w:bookmarkEnd w:id="14"/>
      <w:bookmarkEnd w:id="15"/>
      <w:bookmarkEnd w:id="16"/>
      <w:bookmarkEnd w:id="17"/>
      <w:bookmarkEnd w:id="18"/>
      <w:bookmarkEnd w:id="19"/>
      <w:bookmarkEnd w:id="20"/>
      <w:bookmarkEnd w:id="21"/>
      <w:bookmarkEnd w:id="22"/>
      <w:bookmarkEnd w:id="23"/>
      <w:bookmarkEnd w:id="24"/>
      <w:bookmarkEnd w:id="25"/>
    </w:p>
    <w:p w:rsidR="00601D07" w:rsidRPr="00601D07" w:rsidRDefault="00601D07">
      <w:pPr>
        <w:pStyle w:val="Rubrik2"/>
        <w:shd w:val="clear" w:color="000000" w:fill="auto"/>
        <w:spacing w:before="125"/>
      </w:pPr>
      <w:bookmarkStart w:id="26" w:name="_Toc208989171"/>
      <w:bookmarkStart w:id="27" w:name="_Toc208989381"/>
      <w:bookmarkStart w:id="28" w:name="_Toc208989634"/>
      <w:bookmarkStart w:id="29" w:name="_Toc208989853"/>
      <w:bookmarkStart w:id="30" w:name="_Toc208994443"/>
      <w:bookmarkStart w:id="31" w:name="_Toc208995209"/>
      <w:bookmarkStart w:id="32" w:name="_Toc208999616"/>
      <w:bookmarkStart w:id="33" w:name="_Toc209239316"/>
      <w:bookmarkStart w:id="34" w:name="_Toc209240900"/>
      <w:bookmarkStart w:id="35" w:name="_Toc209241500"/>
      <w:bookmarkStart w:id="36" w:name="_Toc209253482"/>
      <w:bookmarkStart w:id="37" w:name="_Toc215626418"/>
      <w:r w:rsidRPr="00601D07">
        <w:t>Höj EU:s klimatmål från 20 till 40 procent till 2020</w:t>
      </w:r>
      <w:bookmarkEnd w:id="26"/>
      <w:bookmarkEnd w:id="27"/>
      <w:bookmarkEnd w:id="28"/>
      <w:bookmarkEnd w:id="29"/>
      <w:bookmarkEnd w:id="30"/>
      <w:bookmarkEnd w:id="31"/>
      <w:bookmarkEnd w:id="32"/>
      <w:bookmarkEnd w:id="33"/>
      <w:bookmarkEnd w:id="34"/>
      <w:bookmarkEnd w:id="35"/>
      <w:bookmarkEnd w:id="36"/>
      <w:bookmarkEnd w:id="37"/>
    </w:p>
    <w:p w:rsidR="00601D07" w:rsidRPr="00601D07" w:rsidRDefault="00601D07">
      <w:pPr>
        <w:shd w:val="clear" w:color="000000" w:fill="auto"/>
      </w:pPr>
      <w:r w:rsidRPr="00601D07">
        <w:t>På Balitoppmötet år 2007 anslöt sig EU och de andra deltagande länderna till FN:s klimatpanels (IPCC) forskningsrapport som kräver minskningar på 25–40 procent i den utvecklade världen senast 2020. Ska den rika världen nå detta mål måste EU driva på. Den 23 januari 2008 presenterade EU-kommissionen det som kommit att kallas EU:s klimat- och energipaket. Pak</w:t>
      </w:r>
      <w:r w:rsidRPr="00601D07">
        <w:t>e</w:t>
      </w:r>
      <w:r w:rsidRPr="00601D07">
        <w:t>tet består av en översyn av direktiv rörande klimat- och energiområdet samt konkreta minskningskrav för EU:s medlemsländer. Totalt föreslås EU minska sina utsläpp med 20 procent till 2020 jämfört med 1990 års nivåer. Detta mål menar vi rimmar illa med vad EU förbundit sig till på FN:s toppmöte året innan. EU beslutade även att om ett nytt internationellt avtal kommer till stånd som kan ersätta Kyoto med ambitiösa minskningskrav på andra delar av världen, ska tjugoprocentsmålet höjas till 30 procent. Oavset</w:t>
      </w:r>
      <w:r w:rsidRPr="00601D07">
        <w:t>t detta gäller ändå inte tjugoprocentsmålet fullt ut inom EU. En stor del av minskningarna kommer att göras genom projekt i utvecklingsländer som i-länder kan tillg</w:t>
      </w:r>
      <w:r w:rsidRPr="00601D07">
        <w:t>o</w:t>
      </w:r>
      <w:r w:rsidRPr="00601D07">
        <w:t>doräkna sig som minskningar på hemmaplan. De politiska ambitionerna att möta klimathotet måste höjas markant. Detta görs bäst genom att vi själva tar ansvar och gör de kraftigaste minskningarna bland i-länderna. Människans utsläpp av växthusgaser påverkar klimatet kraftigt. FN:s klimatpanel uppska</w:t>
      </w:r>
      <w:r w:rsidRPr="00601D07">
        <w:t>t</w:t>
      </w:r>
      <w:r w:rsidRPr="00601D07">
        <w:t>tar att jordens medeltemperatur kan öka med 1,1–</w:t>
      </w:r>
      <w:r w:rsidRPr="00601D07">
        <w:t>6,4 grader de närmaste 100 åren. Redan nu syns effekter av klimatförändringen i samhälle och natur. Regeringen bör därför agera för att EU höjer målsättningen och minskar u</w:t>
      </w:r>
      <w:r w:rsidRPr="00601D07">
        <w:t>t</w:t>
      </w:r>
      <w:r w:rsidRPr="00601D07">
        <w:t>släppen med minst 40 procent jämfört med 1990 års nivåer senast 2020. Av dessa 40 procent ska 30 procent minskas inom EU och 10 procent kan åsta</w:t>
      </w:r>
      <w:r w:rsidRPr="00601D07">
        <w:t>d</w:t>
      </w:r>
      <w:r w:rsidRPr="00601D07">
        <w:t>kommas genom verksamheter i utvecklingsländer. Detta bör riksdagen som sin mening ge regeringen till känna.</w:t>
      </w:r>
    </w:p>
    <w:p w:rsidR="00601D07" w:rsidRPr="00601D07" w:rsidRDefault="00601D07">
      <w:pPr>
        <w:pStyle w:val="Normaltindrag"/>
        <w:shd w:val="clear" w:color="000000" w:fill="auto"/>
      </w:pPr>
      <w:r w:rsidRPr="00601D07">
        <w:t>Till år 2050 måste utsläppen ned med 80–90 procent av 1990 års nivåer. Ju större insat</w:t>
      </w:r>
      <w:r w:rsidRPr="00601D07">
        <w:t>ser man gör nu, desto lättare kommer det att bli att uppnå de stora minskningarna till 2050. Att kräva att EU ska sänka utsläppen med 40 procent till 2020 är därför i linje med den utvecklingen. För att nå denna målsättning är det nödvändigt med genomgripande åtgärder.</w:t>
      </w:r>
    </w:p>
    <w:p w:rsidR="00601D07" w:rsidRPr="00601D07" w:rsidRDefault="00601D07">
      <w:pPr>
        <w:pStyle w:val="Rubrik2"/>
        <w:shd w:val="clear" w:color="000000" w:fill="auto"/>
        <w:rPr>
          <w:szCs w:val="24"/>
        </w:rPr>
      </w:pPr>
      <w:bookmarkStart w:id="38" w:name="_Toc208989172"/>
      <w:bookmarkStart w:id="39" w:name="_Toc208989382"/>
      <w:bookmarkStart w:id="40" w:name="_Toc208989635"/>
      <w:bookmarkStart w:id="41" w:name="_Toc208989854"/>
      <w:bookmarkStart w:id="42" w:name="_Toc208994444"/>
      <w:bookmarkStart w:id="43" w:name="_Toc208995210"/>
      <w:bookmarkStart w:id="44" w:name="_Toc208999617"/>
      <w:bookmarkStart w:id="45" w:name="_Toc209239317"/>
      <w:bookmarkStart w:id="46" w:name="_Toc209240901"/>
      <w:bookmarkStart w:id="47" w:name="_Toc209241501"/>
      <w:bookmarkStart w:id="48" w:name="_Toc209253483"/>
      <w:bookmarkStart w:id="49" w:name="_Toc215626419"/>
      <w:r w:rsidRPr="00601D07">
        <w:t>Gör det billigare att äta grönt</w:t>
      </w:r>
      <w:bookmarkEnd w:id="38"/>
      <w:bookmarkEnd w:id="39"/>
      <w:bookmarkEnd w:id="40"/>
      <w:bookmarkEnd w:id="41"/>
      <w:bookmarkEnd w:id="42"/>
      <w:bookmarkEnd w:id="43"/>
      <w:bookmarkEnd w:id="44"/>
      <w:bookmarkEnd w:id="45"/>
      <w:bookmarkEnd w:id="46"/>
      <w:bookmarkEnd w:id="47"/>
      <w:bookmarkEnd w:id="48"/>
      <w:bookmarkEnd w:id="49"/>
    </w:p>
    <w:p w:rsidR="00601D07" w:rsidRPr="00601D07" w:rsidRDefault="00601D07">
      <w:pPr>
        <w:shd w:val="clear" w:color="000000" w:fill="auto"/>
      </w:pPr>
      <w:r w:rsidRPr="00601D07">
        <w:t>I dag äts mer kött än någonsin. Köttindustrin och boskapssektorn står för en större klimatpåverkan än världens transporter. Det är hög tid att ifrågasätta dagens köttkonsumtion och låta köttet bära sina miljökostnader. Sedan 1950 har den globala köttproduktionen femfaldigats. Enligt FAO-rapporten Liv</w:t>
      </w:r>
      <w:r w:rsidRPr="00601D07">
        <w:t>e</w:t>
      </w:r>
      <w:r w:rsidRPr="00601D07">
        <w:t>stock’s long shadow står boskapssektorn för hela 18 procent av de globala klimatpåverkande utsläppen. Och 2050 förväntas den globala konsumtionen av kött ha mer än fördubblats jämfört med 1999 års nivåer från 229 miljoner ton till 465 miljoner ton. Det finns alltså all anledning att sätta fokus på dju</w:t>
      </w:r>
      <w:r w:rsidRPr="00601D07">
        <w:t>r</w:t>
      </w:r>
      <w:r w:rsidRPr="00601D07">
        <w:t>industrin som ett globalt miljö- och resursproblem. Nästan 40 procent av världens spannmål används till djuruppfödning, i EU ligger siffran på närm</w:t>
      </w:r>
      <w:r w:rsidRPr="00601D07">
        <w:t>a</w:t>
      </w:r>
      <w:r w:rsidRPr="00601D07">
        <w:t>re 80 procent. För att upprätthålla den höga konsumtionen av</w:t>
      </w:r>
      <w:r w:rsidRPr="00601D07">
        <w:t xml:space="preserve"> animalier måste EU importera stora mängder foder från andra länder. År 2007 importerades exempelvis drygt 35 miljoner ton soja till EU:s djurindustrier (Sverige impo</w:t>
      </w:r>
      <w:r w:rsidRPr="00601D07">
        <w:t>r</w:t>
      </w:r>
      <w:r w:rsidRPr="00601D07">
        <w:t>terar nästan 300 000 ton/år). Detta motsvarar 20 procent av hela EU:s o</w:t>
      </w:r>
      <w:r w:rsidRPr="00601D07">
        <w:t>d</w:t>
      </w:r>
      <w:r w:rsidRPr="00601D07">
        <w:t>lingsareal.</w:t>
      </w:r>
    </w:p>
    <w:p w:rsidR="00601D07" w:rsidRPr="00601D07" w:rsidRDefault="00601D07">
      <w:pPr>
        <w:pStyle w:val="Normaltindrag"/>
        <w:shd w:val="clear" w:color="000000" w:fill="auto"/>
      </w:pPr>
      <w:r w:rsidRPr="00601D07">
        <w:t>EU är en del av problemet med djurindustrins stora klimatpåverkan. I Vänsterpartiets rapport Djurindustrin och klimatet – EU blundar och förvä</w:t>
      </w:r>
      <w:r w:rsidRPr="00601D07">
        <w:t>r</w:t>
      </w:r>
      <w:r w:rsidRPr="00601D07">
        <w:t>rar, konstaterar vi att EU understöder kött- och mejeriindustrin med ungefär 30 miljarder kronor per år i form av så kallade interventioner och direktstöd. Dessutom ger EU 400 miljoner kronor i stöd till marknadsföring av olika djurprodukter, så att försäljningen av dem därmed ska öka. Sverige bör agera för ett slutdatum då dessa kontraproduktiva subventioner som stöder kött och mejeriindustrin ska vara utfasade. Detta bör riksdagen som sin mening ge regeringen till känna.</w:t>
      </w:r>
    </w:p>
    <w:p w:rsidR="00601D07" w:rsidRPr="00601D07" w:rsidRDefault="00601D07">
      <w:pPr>
        <w:pStyle w:val="Normaltindrag"/>
        <w:shd w:val="clear" w:color="000000" w:fill="auto"/>
        <w:rPr>
          <w:i/>
          <w:u w:val="single"/>
        </w:rPr>
      </w:pPr>
      <w:r w:rsidRPr="00601D07">
        <w:t xml:space="preserve">För att priset bättre </w:t>
      </w:r>
      <w:r w:rsidRPr="00601D07">
        <w:rPr>
          <w:color w:val="000000"/>
        </w:rPr>
        <w:t xml:space="preserve">ska avspegla köttproduktionens miljökostnader och öka lönsamheten för spannmål i vegetabilisk produktion samt gynna ekologisk och naturbetesbaserad köttproduktion bör Sverige även agera i EU för att kraftfoder som </w:t>
      </w:r>
      <w:r w:rsidRPr="00601D07">
        <w:t>används till djuruppfödning beläggs med en miljöavgift. Detta bör riksdagen som sin mening ge regeringen till känna.</w:t>
      </w:r>
    </w:p>
    <w:p w:rsidR="00601D07" w:rsidRPr="00601D07" w:rsidRDefault="00601D07">
      <w:pPr>
        <w:pStyle w:val="Normaltindrag"/>
        <w:shd w:val="clear" w:color="000000" w:fill="auto"/>
      </w:pPr>
      <w:r w:rsidRPr="00601D07">
        <w:t>En viktig åtgärd för att minska utsläppen av växthusgaser och nå FN:s klimatmål är att minska köttproduktionen och konsumtionen. I detta arbete är det viktigt att gynna utvecklingen</w:t>
      </w:r>
      <w:r w:rsidRPr="00601D07">
        <w:t xml:space="preserve"> mot en klimatanpassad kost. Vi anser att regeringen ska agera för att ett mål för minskad köttkonsumtion med 25 pr</w:t>
      </w:r>
      <w:r w:rsidRPr="00601D07">
        <w:t>o</w:t>
      </w:r>
      <w:r w:rsidRPr="00601D07">
        <w:t>cent till 2020 införs på EU-nivå. Detta bör riksdagen som sin mening ge r</w:t>
      </w:r>
      <w:r w:rsidRPr="00601D07">
        <w:t>e</w:t>
      </w:r>
      <w:r w:rsidRPr="00601D07">
        <w:t>geringen till känna.</w:t>
      </w:r>
    </w:p>
    <w:p w:rsidR="00601D07" w:rsidRPr="00601D07" w:rsidRDefault="00601D07">
      <w:pPr>
        <w:pStyle w:val="Normaltindrag"/>
        <w:shd w:val="clear" w:color="000000" w:fill="auto"/>
      </w:pPr>
      <w:r w:rsidRPr="00601D07">
        <w:t xml:space="preserve">För svensk del skulle det innebära att återgå till den köttkonsumtion vi hade vid EU-inträdet. För att gynna en klimatanpassad kost som bidrar till EU:s klimatmål måste även </w:t>
      </w:r>
      <w:r w:rsidRPr="00601D07">
        <w:rPr>
          <w:color w:val="000000"/>
        </w:rPr>
        <w:t>priset på</w:t>
      </w:r>
      <w:r w:rsidRPr="00601D07">
        <w:t xml:space="preserve"> vegetarisk mat, grönsaker och </w:t>
      </w:r>
      <w:r w:rsidRPr="00601D07">
        <w:rPr>
          <w:color w:val="000000"/>
        </w:rPr>
        <w:t>frukt sänkas.</w:t>
      </w:r>
    </w:p>
    <w:p w:rsidR="00601D07" w:rsidRPr="00601D07" w:rsidRDefault="00601D07">
      <w:pPr>
        <w:pStyle w:val="Rubrik2"/>
        <w:shd w:val="clear" w:color="000000" w:fill="auto"/>
      </w:pPr>
      <w:bookmarkStart w:id="50" w:name="_Toc208989203"/>
      <w:bookmarkStart w:id="51" w:name="_Toc208989413"/>
      <w:bookmarkStart w:id="52" w:name="_Toc208989663"/>
      <w:bookmarkStart w:id="53" w:name="_Toc208989880"/>
      <w:bookmarkStart w:id="54" w:name="_Toc208994470"/>
      <w:bookmarkStart w:id="55" w:name="_Toc208995236"/>
      <w:bookmarkStart w:id="56" w:name="_Toc208999643"/>
      <w:bookmarkStart w:id="57" w:name="_Toc209239346"/>
      <w:bookmarkStart w:id="58" w:name="_Toc209240930"/>
      <w:bookmarkStart w:id="59" w:name="_Toc209241502"/>
      <w:bookmarkStart w:id="60" w:name="_Toc209253484"/>
      <w:bookmarkStart w:id="61" w:name="_Toc215626420"/>
      <w:r w:rsidRPr="00601D07">
        <w:t>Satsa på forskning av moderna klimatanpassade livsmedel</w:t>
      </w:r>
      <w:bookmarkEnd w:id="50"/>
      <w:bookmarkEnd w:id="51"/>
      <w:bookmarkEnd w:id="52"/>
      <w:bookmarkEnd w:id="53"/>
      <w:bookmarkEnd w:id="54"/>
      <w:bookmarkEnd w:id="55"/>
      <w:bookmarkEnd w:id="56"/>
      <w:bookmarkEnd w:id="57"/>
      <w:bookmarkEnd w:id="58"/>
      <w:bookmarkEnd w:id="59"/>
      <w:bookmarkEnd w:id="60"/>
      <w:bookmarkEnd w:id="61"/>
    </w:p>
    <w:p w:rsidR="00601D07" w:rsidRPr="00601D07" w:rsidRDefault="00601D07">
      <w:pPr>
        <w:shd w:val="clear" w:color="000000" w:fill="auto"/>
        <w:rPr>
          <w:u w:val="single"/>
        </w:rPr>
      </w:pPr>
      <w:r w:rsidRPr="00601D07">
        <w:t>För att nå klimatmål och miljömål är det viktigt att livsmedelsutvecklingen förändras för att bidra till minskad negativ miljöpåverkan. Vi måste börja äta på ett nytt sätt. I slutrapporten Att äta för en bättre miljö slog Naturvårdsve</w:t>
      </w:r>
      <w:r w:rsidRPr="00601D07">
        <w:t>r</w:t>
      </w:r>
      <w:r w:rsidRPr="00601D07">
        <w:t>ket 1997 fast att svenskarna i framtiden endast kan äta fjärdedelen av all den mat av kött, fågel och korv som i dag konsumeras. Även konsumtionen av mjölkprodukter måste minska, med ungefär en fjärdedel. Den tillsammans med andra rapporter om livsmedlens miljöpåverkan borde ligga till grund för en landsomfattande folkbildningskampanj om vegetariska livsmedels milj</w:t>
      </w:r>
      <w:r w:rsidRPr="00601D07">
        <w:t>ö</w:t>
      </w:r>
      <w:r w:rsidRPr="00601D07">
        <w:t>vinster. Kraven på livsmedlen blir allt större och detta leder till ett ökat behov av fördjupad kunskap inom alla länkar i livsmedelskedjan änd</w:t>
      </w:r>
      <w:r w:rsidRPr="00601D07">
        <w:t>a fram till ind</w:t>
      </w:r>
      <w:r w:rsidRPr="00601D07">
        <w:t>i</w:t>
      </w:r>
      <w:r w:rsidRPr="00601D07">
        <w:t>videns hälsa. Livsmedelsproduktionen måste bli mer klimatmedveten för att kunna utgöra en av grundpelarna i det hållbara samhället, och människor måste få bra underlag för att fatta sina beslut. Bättre förståelse för sambanden mellan mat och hälsa och miljö ger positiva effekter för såväl individ som samhälle. Det behövs kraftfulla satsningar på forskning som ger en förstärkt vetenskaplig grund för utformningen av framtida råd om mat- och motionsv</w:t>
      </w:r>
      <w:r w:rsidRPr="00601D07">
        <w:t>a</w:t>
      </w:r>
      <w:r w:rsidRPr="00601D07">
        <w:t>nor. Den stora utmaningen för branschen är a</w:t>
      </w:r>
      <w:r w:rsidRPr="00601D07">
        <w:t>tt erbjuda produkter som ko</w:t>
      </w:r>
      <w:r w:rsidRPr="00601D07">
        <w:t>n</w:t>
      </w:r>
      <w:r w:rsidRPr="00601D07">
        <w:t>sumenten upplever som goda, nyttiga, attraktiva – miljö- och klimatvänliga och rättvist producerade produkter som också har positiv inverkan på såväl individens hälsa som på folkhälsan. Nya moderna vegetariska livsmedel b</w:t>
      </w:r>
      <w:r w:rsidRPr="00601D07">
        <w:t>e</w:t>
      </w:r>
      <w:r w:rsidRPr="00601D07">
        <w:t>höver utvecklas. Ett helhetsperspektiv behövs för att skapa samverkan mellan ekonomisk tillväxt, hälsokonsekvenser, miljöskydd och social rättvisa. Sver</w:t>
      </w:r>
      <w:r w:rsidRPr="00601D07">
        <w:t>i</w:t>
      </w:r>
      <w:r w:rsidRPr="00601D07">
        <w:t xml:space="preserve">ge bör agera för att EU </w:t>
      </w:r>
      <w:r w:rsidRPr="00601D07">
        <w:rPr>
          <w:color w:val="000000"/>
        </w:rPr>
        <w:t>ger</w:t>
      </w:r>
      <w:r w:rsidRPr="00601D07">
        <w:t xml:space="preserve"> ett ökat stöd till forskning för klimatanpassad livsmedelsproduktion och utveckli</w:t>
      </w:r>
      <w:r w:rsidRPr="00601D07">
        <w:t>ng av moderna vegetariska livsmedel. De</w:t>
      </w:r>
      <w:r w:rsidRPr="00601D07">
        <w:t>t</w:t>
      </w:r>
      <w:r w:rsidRPr="00601D07">
        <w:t>ta bör riksdagen som sin mening ge regeringen till känna.</w:t>
      </w:r>
    </w:p>
    <w:p w:rsidR="00601D07" w:rsidRPr="00601D07" w:rsidRDefault="00601D07">
      <w:pPr>
        <w:pStyle w:val="Rubrik2"/>
        <w:shd w:val="clear" w:color="000000" w:fill="auto"/>
      </w:pPr>
      <w:bookmarkStart w:id="62" w:name="_Toc208989173"/>
      <w:bookmarkStart w:id="63" w:name="_Toc208989383"/>
      <w:bookmarkStart w:id="64" w:name="_Toc208989636"/>
      <w:bookmarkStart w:id="65" w:name="_Toc208989855"/>
      <w:bookmarkStart w:id="66" w:name="_Toc208994445"/>
      <w:bookmarkStart w:id="67" w:name="_Toc208995211"/>
      <w:bookmarkStart w:id="68" w:name="_Toc208999618"/>
      <w:bookmarkStart w:id="69" w:name="_Toc209239318"/>
      <w:bookmarkStart w:id="70" w:name="_Toc209240902"/>
      <w:bookmarkStart w:id="71" w:name="_Toc209241503"/>
      <w:bookmarkStart w:id="72" w:name="_Toc209253485"/>
      <w:bookmarkStart w:id="73" w:name="_Toc215626421"/>
      <w:r w:rsidRPr="00601D07">
        <w:t>Anta en handlingsplan för minskade resor</w:t>
      </w:r>
      <w:bookmarkEnd w:id="62"/>
      <w:bookmarkEnd w:id="63"/>
      <w:bookmarkEnd w:id="64"/>
      <w:bookmarkEnd w:id="65"/>
      <w:bookmarkEnd w:id="66"/>
      <w:bookmarkEnd w:id="67"/>
      <w:bookmarkEnd w:id="68"/>
      <w:bookmarkEnd w:id="69"/>
      <w:bookmarkEnd w:id="70"/>
      <w:bookmarkEnd w:id="71"/>
      <w:bookmarkEnd w:id="72"/>
      <w:bookmarkEnd w:id="73"/>
    </w:p>
    <w:p w:rsidR="00601D07" w:rsidRPr="00601D07" w:rsidRDefault="00601D07">
      <w:pPr>
        <w:shd w:val="clear" w:color="000000" w:fill="auto"/>
      </w:pPr>
      <w:r w:rsidRPr="00601D07">
        <w:t>För att nå klimatmålen och minska utsläppen av växthusgaser måste resor med flyg och på väg minska. För att uppnå detta bör en transporthierarki införas på EU-nivå som tydligt anger vilka transportslag som ska prioriteras och som ska genomsyra beslut som rör kommunikationer. Vid behov av kommunikation gäller det första beslutet om det är nödvändigt att förflytta sig fysiskt. Finns behov bör detta göras i första hand genom gång eller cykel. Är det inte möjligt ska kollektiva transportmedel användas såsom bu</w:t>
      </w:r>
      <w:r w:rsidRPr="00601D07">
        <w:t>ss, spårtrafik och järnväg. Därefter kommer vägtransporter och då i första hand de som drivs med drivmedel som inte påverkar miljön negativt. I sista hand ska flyg användas.</w:t>
      </w:r>
    </w:p>
    <w:p w:rsidR="00601D07" w:rsidRPr="00601D07" w:rsidRDefault="00601D07">
      <w:pPr>
        <w:pStyle w:val="Normaltindrag"/>
        <w:shd w:val="clear" w:color="000000" w:fill="auto"/>
      </w:pPr>
      <w:r w:rsidRPr="00601D07">
        <w:t>För att minska resor och transporter i första steget har IT-sektorn en viktig roll. Världsnaturfonden (WWF) har i en rapport visat att koldioxidutsläppen i EU kan minska med 50 miljoner ton genom ganska enkla IT-lösningar. Av rapporten framgår att om hälften av alla anställda medborgare i EU skulle ersätta ett fysiskt möte med en teleko</w:t>
      </w:r>
      <w:r w:rsidRPr="00601D07">
        <w:t>nferens, skulle utsläppen av koldioxid minska med drygt 2 miljoner ton koldioxid. Om 20 % av alla affärsresor i EU-länderna ersattes med en videokonferens skulle det reducera utsläppen med drygt 22 miljoner ton koldioxid. De virtuella mötena kan alltså kraftigt reducera utsläppen. För att möjliggöra en sådan utveckling krävs en samlad handlingsplan och en övergripande strategi. Regeringen bör agera i EU för att en transporthierarki antas på EU-nivå samt att en handlingsplan tas fram för hur IT-teknik kan ut</w:t>
      </w:r>
      <w:r w:rsidRPr="00601D07">
        <w:t>nyttjas för att minska behovet av transporter och därmed minska klimatpåverkan. Detta bör riksdagen som sin mening ge regeringen till känna.</w:t>
      </w:r>
    </w:p>
    <w:p w:rsidR="00601D07" w:rsidRPr="00601D07" w:rsidRDefault="00601D07">
      <w:pPr>
        <w:pStyle w:val="Rubrik2"/>
        <w:shd w:val="clear" w:color="000000" w:fill="auto"/>
      </w:pPr>
      <w:bookmarkStart w:id="74" w:name="_Toc208989174"/>
      <w:bookmarkStart w:id="75" w:name="_Toc208989384"/>
      <w:bookmarkStart w:id="76" w:name="_Toc208989637"/>
      <w:bookmarkStart w:id="77" w:name="_Toc208989856"/>
      <w:bookmarkStart w:id="78" w:name="_Toc208994446"/>
      <w:bookmarkStart w:id="79" w:name="_Toc208995212"/>
      <w:bookmarkStart w:id="80" w:name="_Toc208999619"/>
      <w:bookmarkStart w:id="81" w:name="_Toc209239319"/>
      <w:bookmarkStart w:id="82" w:name="_Toc209240903"/>
      <w:bookmarkStart w:id="83" w:name="_Toc209241504"/>
      <w:bookmarkStart w:id="84" w:name="_Toc209253486"/>
      <w:bookmarkStart w:id="85" w:name="_Toc215626422"/>
      <w:r w:rsidRPr="00601D07">
        <w:t>Klimatanpassa offentlig upphandling</w:t>
      </w:r>
      <w:bookmarkEnd w:id="74"/>
      <w:bookmarkEnd w:id="75"/>
      <w:bookmarkEnd w:id="76"/>
      <w:bookmarkEnd w:id="77"/>
      <w:bookmarkEnd w:id="78"/>
      <w:bookmarkEnd w:id="79"/>
      <w:bookmarkEnd w:id="80"/>
      <w:bookmarkEnd w:id="81"/>
      <w:bookmarkEnd w:id="82"/>
      <w:bookmarkEnd w:id="83"/>
      <w:bookmarkEnd w:id="84"/>
      <w:bookmarkEnd w:id="85"/>
    </w:p>
    <w:p w:rsidR="00601D07" w:rsidRPr="00601D07" w:rsidRDefault="00601D07">
      <w:pPr>
        <w:shd w:val="clear" w:color="000000" w:fill="auto"/>
      </w:pPr>
      <w:r w:rsidRPr="00601D07">
        <w:t>De grundläggande principerna för offentlig upphandling utgår från likab</w:t>
      </w:r>
      <w:r w:rsidRPr="00601D07">
        <w:t>e</w:t>
      </w:r>
      <w:r w:rsidRPr="00601D07">
        <w:t>handling och icke-diskriminering samt EU:s princip om fri rörlighet av varor och tjänster. Detta är i princip grunden för den sanslösa ökningen av transpo</w:t>
      </w:r>
      <w:r w:rsidRPr="00601D07">
        <w:t>r</w:t>
      </w:r>
      <w:r w:rsidRPr="00601D07">
        <w:t>ter i EU och motverkar både minskade klimatutsläpp från transportsektorn och hindrar en hållbar samhällsutveckling mot lokal produktion och konsu</w:t>
      </w:r>
      <w:r w:rsidRPr="00601D07">
        <w:t>m</w:t>
      </w:r>
      <w:r w:rsidRPr="00601D07">
        <w:t xml:space="preserve">tion av livsmedel. Mot bakgrund av EU:s nyligen antagna klimatmål och av att utsläppen från transporterna har ökat dramatiskt både i Sverige och inom övriga EU-länder är det rimligt att klimathänsyn ska utgöra </w:t>
      </w:r>
      <w:r w:rsidRPr="00601D07">
        <w:t>ett tydligt kriter</w:t>
      </w:r>
      <w:r w:rsidRPr="00601D07">
        <w:t>i</w:t>
      </w:r>
      <w:r w:rsidRPr="00601D07">
        <w:t>um i lagstiftningen som rör beslut om upphandling. Detta skulle utgöra ett viktigt verktyg för att minska transporterna. Att vid en upphandling välja mellan jämförbara likvärdiga alternativ men hindras från att välja det närma</w:t>
      </w:r>
      <w:r w:rsidRPr="00601D07">
        <w:t>s</w:t>
      </w:r>
      <w:r w:rsidRPr="00601D07">
        <w:t>te i avstånd menar vi i grunden är ett systemfel.</w:t>
      </w:r>
    </w:p>
    <w:p w:rsidR="00601D07" w:rsidRPr="00601D07" w:rsidRDefault="00601D07">
      <w:pPr>
        <w:pStyle w:val="Normaltindrag"/>
        <w:shd w:val="clear" w:color="000000" w:fill="auto"/>
      </w:pPr>
      <w:r w:rsidRPr="00601D07">
        <w:t>Från och med den 1 februari 2006 gäller nya EG-direktiv på området, d</w:t>
      </w:r>
      <w:r w:rsidRPr="00601D07">
        <w:t>i</w:t>
      </w:r>
      <w:r w:rsidRPr="00601D07">
        <w:t>rektiv 2004/17/EG om vatten, energi, transporter och posttjänster och direktiv 2004/18/EG om offentlig upphandling av byggentreprenader, varor och tjän</w:t>
      </w:r>
      <w:r w:rsidRPr="00601D07">
        <w:t>s</w:t>
      </w:r>
      <w:r w:rsidRPr="00601D07">
        <w:t>ter. Direktiven ger möjlighet, men inte skyldighet, att ställa miljökrav vid upphandling. I enlighet med EG-direktiven kan miljökrav ställas inom up</w:t>
      </w:r>
      <w:r w:rsidRPr="00601D07">
        <w:t>p</w:t>
      </w:r>
      <w:r w:rsidRPr="00601D07">
        <w:t xml:space="preserve">handlingens olika faser: kvalificeringskrav, utvärderingskriterier och särskilda kontraktsvillkor under verkställandefasen. Upphandlingen ska göras på ett transparent sätt, och kraven ska vara proportionerliga </w:t>
      </w:r>
      <w:r w:rsidRPr="00601D07">
        <w:t>och överensstämma med övriga grundläggande EG-rättsliga principer. Regeringen bör inom EU:s regelverk verka för att det inom offentlig upphandling av klimatskäl ska vara möjligt att införa kriterier med hänsyn till inköpens generering av koldioxi</w:t>
      </w:r>
      <w:r w:rsidRPr="00601D07">
        <w:t>d</w:t>
      </w:r>
      <w:r w:rsidRPr="00601D07">
        <w:t>utsläpp samt avstånd. Detta bör riksdagen som sin mening ge regeringen till känna.</w:t>
      </w:r>
    </w:p>
    <w:p w:rsidR="00601D07" w:rsidRPr="00601D07" w:rsidRDefault="00601D07">
      <w:pPr>
        <w:pStyle w:val="Rubrik2"/>
        <w:shd w:val="clear" w:color="000000" w:fill="auto"/>
      </w:pPr>
      <w:bookmarkStart w:id="86" w:name="_Toc208989175"/>
      <w:bookmarkStart w:id="87" w:name="_Toc208989385"/>
      <w:bookmarkStart w:id="88" w:name="_Toc208989638"/>
      <w:bookmarkStart w:id="89" w:name="_Toc208989857"/>
      <w:bookmarkStart w:id="90" w:name="_Toc208994447"/>
      <w:bookmarkStart w:id="91" w:name="_Toc208995213"/>
      <w:bookmarkStart w:id="92" w:name="_Toc208999620"/>
      <w:bookmarkStart w:id="93" w:name="_Toc209239320"/>
      <w:bookmarkStart w:id="94" w:name="_Toc209240904"/>
      <w:bookmarkStart w:id="95" w:name="_Toc209241505"/>
      <w:bookmarkStart w:id="96" w:name="_Toc209253487"/>
      <w:bookmarkStart w:id="97" w:name="_Toc215626423"/>
      <w:r w:rsidRPr="00601D07">
        <w:t>Klimatanpassa och jämställ EU:s infrastruktursatsningar</w:t>
      </w:r>
      <w:bookmarkEnd w:id="86"/>
      <w:bookmarkEnd w:id="87"/>
      <w:bookmarkEnd w:id="88"/>
      <w:bookmarkEnd w:id="89"/>
      <w:bookmarkEnd w:id="90"/>
      <w:bookmarkEnd w:id="91"/>
      <w:bookmarkEnd w:id="92"/>
      <w:bookmarkEnd w:id="93"/>
      <w:bookmarkEnd w:id="94"/>
      <w:bookmarkEnd w:id="95"/>
      <w:bookmarkEnd w:id="96"/>
      <w:bookmarkEnd w:id="97"/>
    </w:p>
    <w:p w:rsidR="00601D07" w:rsidRPr="00601D07" w:rsidRDefault="00601D07">
      <w:pPr>
        <w:shd w:val="clear" w:color="000000" w:fill="auto"/>
      </w:pPr>
      <w:r w:rsidRPr="00601D07">
        <w:t>Vänsterpartiet anser att alla transportslag ska bära sina samhällsekonomiska kostnader och det även på lång sikt. Det är inte acceptabelt att överlämna kostnader till nästa generation. Vi vill ha en trafikpolitik där kvinnor och män har bra kommunikationer oavsett var de bor och som leder till att vi får ett transportsystem som minskar miljöpåverkan både lokalt och globalt. En viktig förutsättning är att det finns en utbyggd, tillgänglig, prisvärd och väl fung</w:t>
      </w:r>
      <w:r w:rsidRPr="00601D07">
        <w:t>e</w:t>
      </w:r>
      <w:r w:rsidRPr="00601D07">
        <w:t>rande kollektivtrafik och järnväg. EU stöder stora satsningar på infrastruktu</w:t>
      </w:r>
      <w:r w:rsidRPr="00601D07">
        <w:t>r</w:t>
      </w:r>
      <w:r w:rsidRPr="00601D07">
        <w:t>investeringar, bland annat genom Europeiska investeringsbanken (EIB), stora vägbyggen i Östeuropa. För att bidra till en ekologiskt hållbar utveckling är det helt nödvändigt att den huvudsakliga inriktningen på dessa investeringar är en ny miljöanpassad infrastruktur. Nya motorvägsbyggen är en återvänd</w:t>
      </w:r>
      <w:r w:rsidRPr="00601D07">
        <w:t>s</w:t>
      </w:r>
      <w:r w:rsidRPr="00601D07">
        <w:t>gränd som leder till ökade godstransporter på väg. De kommer att göra det mycket svårt eller omöjligt att minska koldioxidutsläpp</w:t>
      </w:r>
      <w:r w:rsidRPr="00601D07">
        <w:t>en samtidigt som de innebär stora ingrepp i naturen genom det direkta bygget och genom andra utsläpp. Investeringar bör i stället göras i järnväg, sjöfart och system för sa</w:t>
      </w:r>
      <w:r w:rsidRPr="00601D07">
        <w:t>m</w:t>
      </w:r>
      <w:r w:rsidRPr="00601D07">
        <w:t>ordning och omlastning för ett optimalt utnyttjande av de olika transportsl</w:t>
      </w:r>
      <w:r w:rsidRPr="00601D07">
        <w:t>a</w:t>
      </w:r>
      <w:r w:rsidRPr="00601D07">
        <w:t>gens fördelar. Detta bör riksdagen som sin mening ge regeringen till känna.</w:t>
      </w:r>
    </w:p>
    <w:p w:rsidR="00601D07" w:rsidRPr="00601D07" w:rsidRDefault="00601D07">
      <w:pPr>
        <w:pStyle w:val="Rubrik2"/>
        <w:shd w:val="clear" w:color="000000" w:fill="auto"/>
      </w:pPr>
      <w:bookmarkStart w:id="98" w:name="_Toc208989176"/>
      <w:bookmarkStart w:id="99" w:name="_Toc208989386"/>
      <w:bookmarkStart w:id="100" w:name="_Toc208989639"/>
      <w:bookmarkStart w:id="101" w:name="_Toc208989858"/>
      <w:bookmarkStart w:id="102" w:name="_Toc208994448"/>
      <w:bookmarkStart w:id="103" w:name="_Toc208995214"/>
      <w:bookmarkStart w:id="104" w:name="_Toc208999621"/>
      <w:bookmarkStart w:id="105" w:name="_Toc209239321"/>
      <w:bookmarkStart w:id="106" w:name="_Toc209240905"/>
      <w:bookmarkStart w:id="107" w:name="_Toc209241506"/>
      <w:bookmarkStart w:id="108" w:name="_Toc209253488"/>
      <w:bookmarkStart w:id="109" w:name="_Toc215626424"/>
      <w:r w:rsidRPr="00601D07">
        <w:t>Inför kilometerskatt för sjöfarten</w:t>
      </w:r>
      <w:bookmarkEnd w:id="98"/>
      <w:bookmarkEnd w:id="99"/>
      <w:bookmarkEnd w:id="100"/>
      <w:bookmarkEnd w:id="101"/>
      <w:bookmarkEnd w:id="102"/>
      <w:bookmarkEnd w:id="103"/>
      <w:bookmarkEnd w:id="104"/>
      <w:bookmarkEnd w:id="105"/>
      <w:bookmarkEnd w:id="106"/>
      <w:bookmarkEnd w:id="107"/>
      <w:bookmarkEnd w:id="108"/>
      <w:bookmarkEnd w:id="109"/>
    </w:p>
    <w:p w:rsidR="00601D07" w:rsidRPr="00601D07" w:rsidRDefault="00601D07">
      <w:pPr>
        <w:shd w:val="clear" w:color="000000" w:fill="auto"/>
      </w:pPr>
      <w:r w:rsidRPr="00601D07">
        <w:t>Ett stort transportarbete utförs via sjöfart, och det är nödvändigt att förbättra sjöfartens negativa inverkan på havsmiljön. Sjöfartens utsläpp till luften up</w:t>
      </w:r>
      <w:r w:rsidRPr="00601D07">
        <w:t>p</w:t>
      </w:r>
      <w:r w:rsidRPr="00601D07">
        <w:t>märksammas alltmer då den internationella sjöfartens utsläpp av svaveldioxid har ökat. Om inga åtgärder sätts in uppskattas utsläppen från sjöfarten vara den största källan till svavelföroreningar i Europas luft. Förklaringen är att trafiken till sjöss vuxit och att den inte har haft lika hårda miljökrav på sig. För Sveriges del beräknas cirka 15 procent av svavel- och kväveoxiderna komma från den internationella sjöfarten.</w:t>
      </w:r>
    </w:p>
    <w:p w:rsidR="00601D07" w:rsidRPr="00601D07" w:rsidRDefault="00601D07">
      <w:pPr>
        <w:pStyle w:val="Normaltindrag"/>
        <w:shd w:val="clear" w:color="000000" w:fill="auto"/>
      </w:pPr>
      <w:r w:rsidRPr="00601D07">
        <w:t>I EU:s innanhav Östersjön har exporten av olja med stora tankfartyg direkt från rys</w:t>
      </w:r>
      <w:r w:rsidRPr="00601D07">
        <w:t>ka eller baltiska hamnar genom Öresund ökat markant under de sena</w:t>
      </w:r>
      <w:r w:rsidRPr="00601D07">
        <w:t>s</w:t>
      </w:r>
      <w:r w:rsidRPr="00601D07">
        <w:t>te åren. Sjötransporterna av olja uppgår till 160 miljoner ton per år och berä</w:t>
      </w:r>
      <w:r w:rsidRPr="00601D07">
        <w:t>k</w:t>
      </w:r>
      <w:r w:rsidRPr="00601D07">
        <w:t>nas öka till runt 250 miljoner ton 2015. Ständigt finns över 2 000 stora fartyg med olja och farliga kemikalier samt passagerarfärjor på Östersjön. Trenden går mot allt större fartyg.</w:t>
      </w:r>
    </w:p>
    <w:p w:rsidR="00601D07" w:rsidRPr="00601D07" w:rsidRDefault="00601D07">
      <w:pPr>
        <w:pStyle w:val="Normaltindrag"/>
        <w:shd w:val="clear" w:color="000000" w:fill="auto"/>
      </w:pPr>
      <w:r w:rsidRPr="00601D07">
        <w:t>WHO uppskattar att mellan 95 000 och 380 000 européer dör i förtid på grund av partikelföroreningarna i luften och att sjöfarten ligger bakom 20 till 30 procent av föroreningarna i ku</w:t>
      </w:r>
      <w:r w:rsidRPr="00601D07">
        <w:t>ststäderna. Ämnena orsakar också försu</w:t>
      </w:r>
      <w:r w:rsidRPr="00601D07">
        <w:t>r</w:t>
      </w:r>
      <w:r w:rsidRPr="00601D07">
        <w:t>ning och övergödning av mark och vatten. Det är nödvändigt att reglera sv</w:t>
      </w:r>
      <w:r w:rsidRPr="00601D07">
        <w:t>a</w:t>
      </w:r>
      <w:r w:rsidRPr="00601D07">
        <w:t>velhalten inom IMO (FN:s sjöfartsorgan), men det är en långsam process. European Federation for Transport and Environment och Naturskyddsför</w:t>
      </w:r>
      <w:r w:rsidRPr="00601D07">
        <w:t>e</w:t>
      </w:r>
      <w:r w:rsidRPr="00601D07">
        <w:t>ningen har lämnat ett förslag på hur man skulle kunna införa en kilom</w:t>
      </w:r>
      <w:r w:rsidRPr="00601D07">
        <w:t>e</w:t>
      </w:r>
      <w:r w:rsidRPr="00601D07">
        <w:t>terskatt för sjötrafiken runt Östersjön. Vi ser det som ett intressant förslag till hur man på ett snabbare sätt kan internalisera sjöfartens kostnader för milj</w:t>
      </w:r>
      <w:r w:rsidRPr="00601D07">
        <w:t>ö</w:t>
      </w:r>
      <w:r w:rsidRPr="00601D07">
        <w:t xml:space="preserve">påverkan och därmed minska </w:t>
      </w:r>
      <w:r w:rsidRPr="00601D07">
        <w:t>de luftförorenande utsläppen. Förslaget behöver analyseras vidare, och det är väsentligt att det genomförs av alla länder runt Östersjön. Vi har föreslagit detta i riksdagen tidigare och föreslår ännu en gång att regeringen bör utreda hur en kilometerskatt för sjötrafiken i Öste</w:t>
      </w:r>
      <w:r w:rsidRPr="00601D07">
        <w:t>r</w:t>
      </w:r>
      <w:r w:rsidRPr="00601D07">
        <w:t>sjön skulle kunna införas. Detta bör riksdagen som sin mening ge regeringen till känna.</w:t>
      </w:r>
    </w:p>
    <w:p w:rsidR="00601D07" w:rsidRPr="00601D07" w:rsidRDefault="00601D07">
      <w:pPr>
        <w:pStyle w:val="Rubrik2"/>
        <w:shd w:val="clear" w:color="000000" w:fill="auto"/>
      </w:pPr>
      <w:bookmarkStart w:id="110" w:name="_Toc208989177"/>
      <w:bookmarkStart w:id="111" w:name="_Toc208989387"/>
      <w:bookmarkStart w:id="112" w:name="_Toc208989640"/>
      <w:bookmarkStart w:id="113" w:name="_Toc208989859"/>
      <w:bookmarkStart w:id="114" w:name="_Toc208994449"/>
      <w:bookmarkStart w:id="115" w:name="_Toc208995215"/>
      <w:bookmarkStart w:id="116" w:name="_Toc208999622"/>
      <w:bookmarkStart w:id="117" w:name="_Toc209239322"/>
      <w:bookmarkStart w:id="118" w:name="_Toc209240906"/>
      <w:bookmarkStart w:id="119" w:name="_Toc209241507"/>
      <w:bookmarkStart w:id="120" w:name="_Toc209253489"/>
      <w:bookmarkStart w:id="121" w:name="_Toc215626425"/>
      <w:bookmarkStart w:id="122" w:name="_Toc179112321"/>
      <w:r w:rsidRPr="00601D07">
        <w:t>Inför katalysatorkrav för fartyg som trafikerar EU:s vatten</w:t>
      </w:r>
      <w:bookmarkEnd w:id="110"/>
      <w:bookmarkEnd w:id="111"/>
      <w:bookmarkEnd w:id="112"/>
      <w:bookmarkEnd w:id="113"/>
      <w:bookmarkEnd w:id="114"/>
      <w:bookmarkEnd w:id="115"/>
      <w:bookmarkEnd w:id="116"/>
      <w:bookmarkEnd w:id="117"/>
      <w:bookmarkEnd w:id="118"/>
      <w:bookmarkEnd w:id="119"/>
      <w:bookmarkEnd w:id="120"/>
      <w:bookmarkEnd w:id="121"/>
    </w:p>
    <w:bookmarkEnd w:id="122"/>
    <w:p w:rsidR="00601D07" w:rsidRPr="00601D07" w:rsidRDefault="00601D07">
      <w:pPr>
        <w:shd w:val="clear" w:color="000000" w:fill="auto"/>
      </w:pPr>
      <w:r w:rsidRPr="00601D07">
        <w:t xml:space="preserve">Det finns i dag få regler som reglerar kväveutsläppen från fartyg. Resultatet av detta är att sjöfartens utsläpp av kväve ökar dramatiskt jämfört med till exempel kväveutsläppen från vägtrafiken. Endast frivilliga initiativ från vissa färjerederier har resulterat i att en del färjor har kväverening. Det är bra men långt ifrån tillräckligt. Det krävs en ökad politisk styrning. Eftersom tekniken finns är det rimligt att fartyg som trafikerar EU:s vatten ska ha katalysator. Det finns sedan länge väl beprövad </w:t>
      </w:r>
      <w:r w:rsidRPr="00601D07">
        <w:t>katalysatorteknik som tar bort 90 procent av fartygens kväveutsläpp. Därför bör Sverige agera för att EU inom FN:s Internationella sjöfartsorganisation, IMO, ska anta nya regler och krav på att fartyg som trafikerar EU:s vatten ska ha katalysator. Detta bör riksdagen som sin mening ge regeringen till känna.</w:t>
      </w:r>
    </w:p>
    <w:p w:rsidR="00601D07" w:rsidRPr="00601D07" w:rsidRDefault="00601D07">
      <w:pPr>
        <w:pStyle w:val="Rubrik2"/>
        <w:shd w:val="clear" w:color="000000" w:fill="auto"/>
      </w:pPr>
      <w:bookmarkStart w:id="123" w:name="_Toc208989180"/>
      <w:bookmarkStart w:id="124" w:name="_Toc208989390"/>
      <w:bookmarkStart w:id="125" w:name="_Toc208989643"/>
      <w:bookmarkStart w:id="126" w:name="_Toc208989861"/>
      <w:bookmarkStart w:id="127" w:name="_Toc208994451"/>
      <w:bookmarkStart w:id="128" w:name="_Toc208995217"/>
      <w:bookmarkStart w:id="129" w:name="_Toc208999624"/>
      <w:bookmarkStart w:id="130" w:name="_Toc209239324"/>
      <w:bookmarkStart w:id="131" w:name="_Toc209240907"/>
      <w:bookmarkStart w:id="132" w:name="_Toc209241508"/>
      <w:bookmarkStart w:id="133" w:name="_Toc209253490"/>
      <w:bookmarkStart w:id="134" w:name="_Toc215626426"/>
      <w:r w:rsidRPr="00601D07">
        <w:t>Kilometerskatt för tunga fordon</w:t>
      </w:r>
      <w:bookmarkEnd w:id="123"/>
      <w:bookmarkEnd w:id="124"/>
      <w:bookmarkEnd w:id="125"/>
      <w:bookmarkEnd w:id="126"/>
      <w:bookmarkEnd w:id="127"/>
      <w:bookmarkEnd w:id="128"/>
      <w:bookmarkEnd w:id="129"/>
      <w:bookmarkEnd w:id="130"/>
      <w:bookmarkEnd w:id="131"/>
      <w:bookmarkEnd w:id="132"/>
      <w:bookmarkEnd w:id="133"/>
      <w:bookmarkEnd w:id="134"/>
    </w:p>
    <w:p w:rsidR="00601D07" w:rsidRPr="00601D07" w:rsidRDefault="00601D07">
      <w:pPr>
        <w:shd w:val="clear" w:color="000000" w:fill="auto"/>
      </w:pPr>
      <w:r w:rsidRPr="00601D07">
        <w:t>EU har möjliggjort för varje enskilt land att antingen införa vägavgifter för tunga fordon eller kilometerskatt för tunga fordon. Det är viktigt att dessa system finner en gemensam miniminivå. Vänsterpartiet ser det som oerhört angeläget att nationella kilometerskatter kan samordnas på EU-nivå för att skapa lika konkurrensvillkor för transportsektorn. Vi vill se ett system för kilometerskatt för tunga fordon i Sverige senast den 1 januari 2011. Många EU-länder tillämpar redan kilometerskatt, bland annat Sc</w:t>
      </w:r>
      <w:r w:rsidRPr="00601D07">
        <w:t>hweiz, Tyskland och Österrike. Det är</w:t>
      </w:r>
      <w:r w:rsidRPr="00601D07">
        <w:rPr>
          <w:b/>
        </w:rPr>
        <w:t xml:space="preserve"> </w:t>
      </w:r>
      <w:r w:rsidRPr="00601D07">
        <w:t>lastbilstransporterna som stått för den största delen av tr</w:t>
      </w:r>
      <w:r w:rsidRPr="00601D07">
        <w:t>a</w:t>
      </w:r>
      <w:r w:rsidRPr="00601D07">
        <w:t>fikökningen på vägarna. En kilometerskatt effektiviserar utnyttjandet av in-frastrukturen och styr mot minskade vägtransportvolymer, eftersom skatten tas ut efter de rörliga kostnaderna. Vi ser det som viktigt att intäkterna går till investeringar i hållbara transporter som järnväg och kollektivtrafik och inte till utbyggnad av ny vägtrafik. Sverige bör agera för att nationella kilom</w:t>
      </w:r>
      <w:r w:rsidRPr="00601D07">
        <w:t>e</w:t>
      </w:r>
      <w:r w:rsidRPr="00601D07">
        <w:t>terskatter samordnas på EU-</w:t>
      </w:r>
      <w:r w:rsidRPr="00601D07">
        <w:t>nivå. Detta bör riksdagen som sin mening ge regeringen till känna.</w:t>
      </w:r>
    </w:p>
    <w:p w:rsidR="00601D07" w:rsidRPr="00601D07" w:rsidRDefault="00601D07">
      <w:pPr>
        <w:pStyle w:val="Rubrik2"/>
        <w:shd w:val="clear" w:color="000000" w:fill="auto"/>
      </w:pPr>
      <w:bookmarkStart w:id="135" w:name="_Toc208989178"/>
      <w:bookmarkStart w:id="136" w:name="_Toc208989388"/>
      <w:bookmarkStart w:id="137" w:name="_Toc208989641"/>
      <w:bookmarkStart w:id="138" w:name="_Toc208989860"/>
      <w:bookmarkStart w:id="139" w:name="_Toc208994450"/>
      <w:bookmarkStart w:id="140" w:name="_Toc208995216"/>
      <w:bookmarkStart w:id="141" w:name="_Toc208999623"/>
      <w:bookmarkStart w:id="142" w:name="_Toc209239323"/>
      <w:bookmarkStart w:id="143" w:name="_Toc209240908"/>
      <w:bookmarkStart w:id="144" w:name="_Toc209241509"/>
      <w:bookmarkStart w:id="145" w:name="_Toc209253491"/>
      <w:bookmarkStart w:id="146" w:name="_Toc215626427"/>
      <w:r w:rsidRPr="00601D07">
        <w:t>Begränsa utsläppen från personbilar</w:t>
      </w:r>
      <w:bookmarkEnd w:id="135"/>
      <w:bookmarkEnd w:id="136"/>
      <w:bookmarkEnd w:id="137"/>
      <w:bookmarkEnd w:id="138"/>
      <w:bookmarkEnd w:id="139"/>
      <w:bookmarkEnd w:id="140"/>
      <w:bookmarkEnd w:id="141"/>
      <w:bookmarkEnd w:id="142"/>
      <w:bookmarkEnd w:id="143"/>
      <w:bookmarkEnd w:id="144"/>
      <w:bookmarkEnd w:id="145"/>
      <w:bookmarkEnd w:id="146"/>
    </w:p>
    <w:p w:rsidR="00601D07" w:rsidRPr="00601D07" w:rsidRDefault="00601D07">
      <w:pPr>
        <w:shd w:val="clear" w:color="000000" w:fill="auto"/>
      </w:pPr>
      <w:bookmarkStart w:id="147" w:name="_Toc208989179"/>
      <w:bookmarkStart w:id="148" w:name="_Toc208989389"/>
      <w:bookmarkStart w:id="149" w:name="_Toc208989642"/>
      <w:r w:rsidRPr="00601D07">
        <w:t>Enligt en ny rapport (2008) från Brysselbaserade miljönätverket TE låg u</w:t>
      </w:r>
      <w:r w:rsidRPr="00601D07">
        <w:t>t</w:t>
      </w:r>
      <w:r w:rsidRPr="00601D07">
        <w:t xml:space="preserve">släppsgenomsnittet för nya bilar inom EU år 2007 på </w:t>
      </w:r>
      <w:smartTag w:uri="urn:schemas-microsoft-com:office:smarttags" w:element="metricconverter">
        <w:smartTagPr>
          <w:attr w:name="ProductID" w:val="158?g"/>
        </w:smartTagPr>
        <w:r w:rsidRPr="00601D07">
          <w:t>158 g</w:t>
        </w:r>
      </w:smartTag>
      <w:r w:rsidRPr="00601D07">
        <w:t xml:space="preserve"> koldioxid per kilometer. I Sverige var siffran </w:t>
      </w:r>
      <w:smartTag w:uri="urn:schemas-microsoft-com:office:smarttags" w:element="metricconverter">
        <w:smartTagPr>
          <w:attr w:name="ProductID" w:val="180?g"/>
        </w:smartTagPr>
        <w:smartTag w:uri="urn:schemas-microsoft-com:office:smarttags" w:element="metricconverter">
          <w:smartTagPr>
            <w:attr w:name="ProductID" w:val="180?g"/>
          </w:smartTagPr>
          <w:r w:rsidRPr="00601D07">
            <w:t>180 g</w:t>
          </w:r>
        </w:smartTag>
        <w:r w:rsidRPr="00601D07">
          <w:t>,</w:t>
        </w:r>
      </w:smartTag>
      <w:r w:rsidRPr="00601D07">
        <w:t xml:space="preserve"> vilket gör att den svenska nya bilparken fortfarande är den törstigaste inom EU. Enligt förslag i förordningen om u</w:t>
      </w:r>
      <w:r w:rsidRPr="00601D07">
        <w:t>t</w:t>
      </w:r>
      <w:r w:rsidRPr="00601D07">
        <w:t>släppsnormer för personbilar som nu processas i EU ska nyproducerade pe</w:t>
      </w:r>
      <w:r w:rsidRPr="00601D07">
        <w:t>r</w:t>
      </w:r>
      <w:r w:rsidRPr="00601D07">
        <w:t>sonbilar efter 2012 inte släppa ut lika mycket koldioxid som i dag. Det är viktigt att Sverige driver på för en hög målsättning som begränsar ett geno</w:t>
      </w:r>
      <w:r w:rsidRPr="00601D07">
        <w:t>m</w:t>
      </w:r>
      <w:r w:rsidRPr="00601D07">
        <w:t>snittligt koldioxidutsläpp för nya personbilar på högst 120 </w:t>
      </w:r>
      <w:r w:rsidRPr="00601D07">
        <w:t xml:space="preserve">g/km till 2012, 80 g/km till 2020 och 60 g/km till år 2025. Detta </w:t>
      </w:r>
      <w:bookmarkEnd w:id="147"/>
      <w:bookmarkEnd w:id="148"/>
      <w:bookmarkEnd w:id="149"/>
      <w:r w:rsidRPr="00601D07">
        <w:t>bör riksdagen som sin m</w:t>
      </w:r>
      <w:r w:rsidRPr="00601D07">
        <w:t>e</w:t>
      </w:r>
      <w:r w:rsidRPr="00601D07">
        <w:t>ning ge regeringen till känna.</w:t>
      </w:r>
    </w:p>
    <w:p w:rsidR="00601D07" w:rsidRPr="00601D07" w:rsidRDefault="00601D07">
      <w:pPr>
        <w:pStyle w:val="Rubrik2"/>
        <w:shd w:val="clear" w:color="000000" w:fill="auto"/>
      </w:pPr>
      <w:bookmarkStart w:id="150" w:name="_Toc208989181"/>
      <w:bookmarkStart w:id="151" w:name="_Toc208989391"/>
      <w:bookmarkStart w:id="152" w:name="_Toc208989644"/>
      <w:bookmarkStart w:id="153" w:name="_Toc208989862"/>
      <w:bookmarkStart w:id="154" w:name="_Toc208994452"/>
      <w:bookmarkStart w:id="155" w:name="_Toc208995218"/>
      <w:bookmarkStart w:id="156" w:name="_Toc208999625"/>
      <w:bookmarkStart w:id="157" w:name="_Toc209239325"/>
      <w:bookmarkStart w:id="158" w:name="_Toc209240909"/>
      <w:bookmarkStart w:id="159" w:name="_Toc209241510"/>
      <w:bookmarkStart w:id="160" w:name="_Toc209253492"/>
      <w:bookmarkStart w:id="161" w:name="_Toc215626428"/>
      <w:r w:rsidRPr="00601D07">
        <w:t>Certifiera bränslen för social och ekologiskt hållbar utveckling</w:t>
      </w:r>
      <w:bookmarkEnd w:id="150"/>
      <w:bookmarkEnd w:id="151"/>
      <w:bookmarkEnd w:id="152"/>
      <w:bookmarkEnd w:id="153"/>
      <w:bookmarkEnd w:id="154"/>
      <w:bookmarkEnd w:id="155"/>
      <w:bookmarkEnd w:id="156"/>
      <w:bookmarkEnd w:id="157"/>
      <w:bookmarkEnd w:id="158"/>
      <w:bookmarkEnd w:id="159"/>
      <w:bookmarkEnd w:id="160"/>
      <w:bookmarkEnd w:id="161"/>
    </w:p>
    <w:p w:rsidR="00601D07" w:rsidRPr="00601D07" w:rsidRDefault="00601D07">
      <w:pPr>
        <w:shd w:val="clear" w:color="000000" w:fill="auto"/>
      </w:pPr>
      <w:r w:rsidRPr="00601D07">
        <w:t>EU har satt som mål att hållbart framtagna biodrivmedel ska stå för 10 pr</w:t>
      </w:r>
      <w:r w:rsidRPr="00601D07">
        <w:t>o</w:t>
      </w:r>
      <w:r w:rsidRPr="00601D07">
        <w:t>cent av transportbränslet år 2020,vilket är en bra start. Men med en sådan målsättning är det dock avgörande att tydligt definiera vad som avses med hållbart, detta för att den redan nu allvarliga utarmningen av biologisk mån</w:t>
      </w:r>
      <w:r w:rsidRPr="00601D07">
        <w:t>g</w:t>
      </w:r>
      <w:r w:rsidRPr="00601D07">
        <w:t>fald inte ska förvärras. Palmolja ska enligt vår mening inte få användas till biodrivmedel. Anledningen till detta är att EU:s mål om förnybar energi har lett till en explosion av nya plantager i Sydostasien, vilket bidrar till skövlad regnskog. Forskning tyder på att palmolja inte ka</w:t>
      </w:r>
      <w:r w:rsidRPr="00601D07">
        <w:t>n produceras hållbart i de mängder som efterfrågas. Med anledning av att EU nu även utvecklar direkt</w:t>
      </w:r>
      <w:r w:rsidRPr="00601D07">
        <w:t>i</w:t>
      </w:r>
      <w:r w:rsidRPr="00601D07">
        <w:t>vet om förnybara källor (Dok.5421/08 – KOM(2008) 19 slutlig) med hållba</w:t>
      </w:r>
      <w:r w:rsidRPr="00601D07">
        <w:t>r</w:t>
      </w:r>
      <w:r w:rsidRPr="00601D07">
        <w:t>hetskriterier ska regeringen verka för så strikta hållbarhetskriterier i direktivet att förskjutningseffekter som innebär skövlad regnskog helt undviks. Detta bör riksdagen som sin mening ge regeringen till känna.</w:t>
      </w:r>
    </w:p>
    <w:p w:rsidR="00601D07" w:rsidRPr="00601D07" w:rsidRDefault="00601D07">
      <w:pPr>
        <w:pStyle w:val="Normaltindrag"/>
        <w:shd w:val="clear" w:color="000000" w:fill="auto"/>
        <w:rPr>
          <w:u w:val="single"/>
        </w:rPr>
      </w:pPr>
      <w:r w:rsidRPr="00601D07">
        <w:t>Det är viktigt att direktivet utformas till ett minimidirektiv som ger EU:s medlemsländer möjlighet att ställa högre ekologis</w:t>
      </w:r>
      <w:r w:rsidRPr="00601D07">
        <w:t>ka och sociala hållbarhet</w:t>
      </w:r>
      <w:r w:rsidRPr="00601D07">
        <w:t>s</w:t>
      </w:r>
      <w:r w:rsidRPr="00601D07">
        <w:t>kriterier. Det är av största vikt att enskilda länder ska kunna gå före och införa hårdare sociala och miljömässiga krav på produktion och import av biobrän</w:t>
      </w:r>
      <w:r w:rsidRPr="00601D07">
        <w:t>s</w:t>
      </w:r>
      <w:r w:rsidRPr="00601D07">
        <w:t>len än den nivå EU beslutar om. Detta bör riksdagen som sin mening ge r</w:t>
      </w:r>
      <w:r w:rsidRPr="00601D07">
        <w:t>e</w:t>
      </w:r>
      <w:r w:rsidRPr="00601D07">
        <w:t>geringen till känna.</w:t>
      </w:r>
    </w:p>
    <w:p w:rsidR="00601D07" w:rsidRPr="00601D07" w:rsidRDefault="00601D07">
      <w:pPr>
        <w:pStyle w:val="Normaltindrag"/>
        <w:shd w:val="clear" w:color="000000" w:fill="auto"/>
        <w:rPr>
          <w:u w:val="single"/>
        </w:rPr>
      </w:pPr>
      <w:r w:rsidRPr="00601D07">
        <w:t>I Miljövårdsberedningens promemoria 2007:1 föreslås att det införs en i</w:t>
      </w:r>
      <w:r w:rsidRPr="00601D07">
        <w:t>n</w:t>
      </w:r>
      <w:r w:rsidRPr="00601D07">
        <w:t>ternationell certifiering av biobränslen. Med ett internationellt ramverk för certifiering av bioenergiodlingar kan man ställa krav på produktionen. Det finns redan i dag ett antal olika certifieringssystem som skulle kunna anvä</w:t>
      </w:r>
      <w:r w:rsidRPr="00601D07">
        <w:t>n</w:t>
      </w:r>
      <w:r w:rsidRPr="00601D07">
        <w:t>das, t.ex. RSPO för palmolja och BSI för sockerrör. Sverige bör i EU verka för en internationell certifiering för hållbar odling av bioenergi. Detta bör riksdagen som sin mening ge regeringen till känna.</w:t>
      </w:r>
    </w:p>
    <w:p w:rsidR="00601D07" w:rsidRPr="00601D07" w:rsidRDefault="00601D07">
      <w:pPr>
        <w:pStyle w:val="Normaltindrag"/>
        <w:shd w:val="clear" w:color="000000" w:fill="auto"/>
      </w:pPr>
      <w:r w:rsidRPr="00601D07">
        <w:t>Samma spelregler bör gälla mellan olika drivmedel. Alla fordonsbränslen bör dä</w:t>
      </w:r>
      <w:r w:rsidRPr="00601D07">
        <w:t>rför certifieras utifrån kriterier om att det som produceras också ska vara socialt och ekologiskt hållbart. Det kan inte vara rimligt att det ska stä</w:t>
      </w:r>
      <w:r w:rsidRPr="00601D07">
        <w:t>l</w:t>
      </w:r>
      <w:r w:rsidRPr="00601D07">
        <w:t>las högre krav på biobränslen än på fossila bränslen. Regeringen bör därför verka för att alla former av fordonsbränslen certifieras utifrån kriterier om en hållbar produktion. Detta bör riksdagen som sin mening ge regeringen till känna.</w:t>
      </w:r>
    </w:p>
    <w:p w:rsidR="00601D07" w:rsidRPr="00601D07" w:rsidRDefault="00601D07">
      <w:pPr>
        <w:pStyle w:val="Rubrik2"/>
        <w:shd w:val="clear" w:color="000000" w:fill="auto"/>
      </w:pPr>
      <w:bookmarkStart w:id="162" w:name="_Toc208989182"/>
      <w:bookmarkStart w:id="163" w:name="_Toc208989392"/>
      <w:bookmarkStart w:id="164" w:name="_Toc208989645"/>
      <w:bookmarkStart w:id="165" w:name="_Toc208989863"/>
      <w:bookmarkStart w:id="166" w:name="_Toc208994453"/>
      <w:bookmarkStart w:id="167" w:name="_Toc208995219"/>
      <w:bookmarkStart w:id="168" w:name="_Toc208999626"/>
      <w:bookmarkStart w:id="169" w:name="_Toc209239326"/>
      <w:bookmarkStart w:id="170" w:name="_Toc209240910"/>
      <w:bookmarkStart w:id="171" w:name="_Toc209241511"/>
      <w:bookmarkStart w:id="172" w:name="_Toc209253493"/>
      <w:bookmarkStart w:id="173" w:name="_Toc215626429"/>
      <w:r w:rsidRPr="00601D07">
        <w:t>Avskaffa EU-tullen på etanol</w:t>
      </w:r>
      <w:bookmarkEnd w:id="162"/>
      <w:bookmarkEnd w:id="163"/>
      <w:bookmarkEnd w:id="164"/>
      <w:bookmarkEnd w:id="165"/>
      <w:bookmarkEnd w:id="166"/>
      <w:bookmarkEnd w:id="167"/>
      <w:bookmarkEnd w:id="168"/>
      <w:bookmarkEnd w:id="169"/>
      <w:bookmarkEnd w:id="170"/>
      <w:bookmarkEnd w:id="171"/>
      <w:bookmarkEnd w:id="172"/>
      <w:bookmarkEnd w:id="173"/>
    </w:p>
    <w:p w:rsidR="00601D07" w:rsidRPr="00601D07" w:rsidRDefault="00601D07">
      <w:pPr>
        <w:shd w:val="clear" w:color="000000" w:fill="auto"/>
      </w:pPr>
      <w:r w:rsidRPr="00601D07">
        <w:t>Efterfrågan på biodrivmedel är väldigt beroende av priset på fossila bränslen. När fossila bränslen är relativt dyrt jämfört med till exempel etanol blir det ekonomiskt intressant för fordonsägare att tanka etanol. I dag finns en ha</w:t>
      </w:r>
      <w:r w:rsidRPr="00601D07">
        <w:t>n</w:t>
      </w:r>
      <w:r w:rsidRPr="00601D07">
        <w:t>delstull på importerad etanol från Brasilien. Tullarna syftar till att försvara den sydeuropeiska vinetanolen. Vi menar att det är orimligt med särskilda tullar på brasiliansk etanol när det inte finns några tullar på råolja, som o</w:t>
      </w:r>
      <w:r w:rsidRPr="00601D07">
        <w:t>m</w:t>
      </w:r>
      <w:r w:rsidRPr="00601D07">
        <w:t>vandlas till bensin eller diesel. Fossila bränslen bör inte skattesubventioneras på detta sätt. Vi anser att tullavgiften på importerad etanol ska avskaffas. I dag hindrar dock EU:s regelverk att tullen tas bort. Regeringen bör därför inom EU kraftfullt verka för att tullavgifte</w:t>
      </w:r>
      <w:r w:rsidRPr="00601D07">
        <w:t>rna för etanol tas bort. Detta bör riksdagen som sin mening ge regeringen till känna.</w:t>
      </w:r>
    </w:p>
    <w:p w:rsidR="00601D07" w:rsidRPr="00601D07" w:rsidRDefault="00601D07">
      <w:pPr>
        <w:pStyle w:val="Rubrik2"/>
        <w:shd w:val="clear" w:color="000000" w:fill="auto"/>
      </w:pPr>
      <w:bookmarkStart w:id="174" w:name="_Toc208989183"/>
      <w:bookmarkStart w:id="175" w:name="_Toc208989393"/>
      <w:bookmarkStart w:id="176" w:name="_Toc208989646"/>
      <w:bookmarkStart w:id="177" w:name="_Toc208989864"/>
      <w:bookmarkStart w:id="178" w:name="_Toc208994454"/>
      <w:bookmarkStart w:id="179" w:name="_Toc208995220"/>
      <w:bookmarkStart w:id="180" w:name="_Toc208999627"/>
      <w:bookmarkStart w:id="181" w:name="_Toc209239327"/>
      <w:bookmarkStart w:id="182" w:name="_Toc209240911"/>
      <w:bookmarkStart w:id="183" w:name="_Toc209241512"/>
      <w:bookmarkStart w:id="184" w:name="_Toc209253494"/>
      <w:bookmarkStart w:id="185" w:name="_Toc215626430"/>
      <w:r w:rsidRPr="00601D07">
        <w:t>Flygtrafiken ska stå för sin klimatpåverkan</w:t>
      </w:r>
      <w:bookmarkEnd w:id="174"/>
      <w:bookmarkEnd w:id="175"/>
      <w:bookmarkEnd w:id="176"/>
      <w:bookmarkEnd w:id="177"/>
      <w:bookmarkEnd w:id="178"/>
      <w:bookmarkEnd w:id="179"/>
      <w:bookmarkEnd w:id="180"/>
      <w:bookmarkEnd w:id="181"/>
      <w:bookmarkEnd w:id="182"/>
      <w:bookmarkEnd w:id="183"/>
      <w:bookmarkEnd w:id="184"/>
      <w:bookmarkEnd w:id="185"/>
    </w:p>
    <w:p w:rsidR="00601D07" w:rsidRPr="00601D07" w:rsidRDefault="00601D07">
      <w:pPr>
        <w:shd w:val="clear" w:color="000000" w:fill="auto"/>
      </w:pPr>
      <w:r w:rsidRPr="00601D07">
        <w:t>Vänsterpartiet anser att den mest effektiva och snabbaste åtgärden för att minska utsläppen från flygtrafiken är att införa en kilometerskatt på flyget. Nu har EU fattat beslut att det är genom handelssystemet med utsläppsrätter som utsläppen ska minska.</w:t>
      </w:r>
    </w:p>
    <w:p w:rsidR="00601D07" w:rsidRPr="00601D07" w:rsidRDefault="00601D07">
      <w:pPr>
        <w:pStyle w:val="Normaltindrag"/>
        <w:shd w:val="clear" w:color="000000" w:fill="auto"/>
      </w:pPr>
      <w:r w:rsidRPr="00601D07">
        <w:t>Det är viktigt att sträva efter att de olika transportslagen internationellt står för sina miljökostnader. I dag är flygfotogen och flygbensin befriade från koldioxid- och energiskatt. Det är den Internationella Chicago-konventionen från 1944 som sätter stopp för en miljöanpassad utveckling. Konventionen hindrar undertecknande stater att beskatta bränsle som redan befinner sig ombord på annat lands flygplan som flyger till eller från avtalsslutande stat eller genom dess luftrum. Denna överenskommelse har s</w:t>
      </w:r>
      <w:r w:rsidRPr="00601D07">
        <w:t>edan lett till att ska</w:t>
      </w:r>
      <w:r w:rsidRPr="00601D07">
        <w:t>t</w:t>
      </w:r>
      <w:r w:rsidRPr="00601D07">
        <w:t>tebefrielsen på bränsle har skrivits in i olika bilaterala avtal. Det betyder ofta att staterna förbinder sig att inte påföra skatt på in- eller utförsel av bränsle, och även att tankning av bränsle är befriat från skatter eller avgifter. Detta system är en förlegad ordning och bör omgående förändras. En klimatskatt på flyget är av största vikt. Sverige bör kraftfullt agera för att EU driver på ICAO (International Civil Aviation Organization) för att flygtrafiken intern</w:t>
      </w:r>
      <w:r w:rsidRPr="00601D07">
        <w:t>a</w:t>
      </w:r>
      <w:r w:rsidRPr="00601D07">
        <w:t>tionellt ska b</w:t>
      </w:r>
      <w:r w:rsidRPr="00601D07">
        <w:t>ekosta sin miljöpåverkan genom att göra beskattning av fly</w:t>
      </w:r>
      <w:r w:rsidRPr="00601D07">
        <w:t>g</w:t>
      </w:r>
      <w:r w:rsidRPr="00601D07">
        <w:t>bränsle möjligt. Detta bör riksdagen som sin mening ge regeringen till känna.</w:t>
      </w:r>
    </w:p>
    <w:p w:rsidR="00601D07" w:rsidRPr="00601D07" w:rsidRDefault="00601D07">
      <w:pPr>
        <w:pStyle w:val="Normaltindrag"/>
        <w:shd w:val="clear" w:color="000000" w:fill="auto"/>
      </w:pPr>
      <w:r w:rsidRPr="00601D07">
        <w:rPr>
          <w:szCs w:val="24"/>
        </w:rPr>
        <w:t>FN:s klimatpanel, IPCC, förutspår att flygets samlade globala utsläpp av växthusgaser år 2050 i värsta fall kan uppgå till 15 procent. Det är en oroande utveckling. Det är avgörande att den internationella flygtrafiken till skillnad från nu ska omfattas av Kyotoprotokollet när det gäller utsläpp av växthusg</w:t>
      </w:r>
      <w:r w:rsidRPr="00601D07">
        <w:rPr>
          <w:szCs w:val="24"/>
        </w:rPr>
        <w:t>a</w:t>
      </w:r>
      <w:r w:rsidRPr="00601D07">
        <w:rPr>
          <w:szCs w:val="24"/>
        </w:rPr>
        <w:t xml:space="preserve">ser. Vänsterpartiet har tidigare föreslagit i riksdagen – och vi återupprepar här vårt krav – att Sverige i internationella sammanhang aktivt ska agera både i EU och FN för att den internationella luftfartens klimatpåverkan inkluderas i den internationella klimatkonventionen efter 2012. Detta </w:t>
      </w:r>
      <w:r w:rsidRPr="00601D07">
        <w:t>bör riksdagen som sin mening ge regeringen till känna.</w:t>
      </w:r>
    </w:p>
    <w:p w:rsidR="00601D07" w:rsidRPr="00601D07" w:rsidRDefault="00601D07">
      <w:pPr>
        <w:pStyle w:val="Rubrik2"/>
        <w:shd w:val="clear" w:color="000000" w:fill="auto"/>
      </w:pPr>
      <w:bookmarkStart w:id="186" w:name="_Toc208989184"/>
      <w:bookmarkStart w:id="187" w:name="_Toc208989394"/>
      <w:bookmarkStart w:id="188" w:name="_Toc208989647"/>
      <w:bookmarkStart w:id="189" w:name="_Toc208989865"/>
      <w:bookmarkStart w:id="190" w:name="_Toc208994455"/>
      <w:bookmarkStart w:id="191" w:name="_Toc208995221"/>
      <w:bookmarkStart w:id="192" w:name="_Toc208999628"/>
      <w:bookmarkStart w:id="193" w:name="_Toc209239328"/>
      <w:bookmarkStart w:id="194" w:name="_Toc209240912"/>
      <w:bookmarkStart w:id="195" w:name="_Toc209241513"/>
      <w:bookmarkStart w:id="196" w:name="_Toc209253495"/>
      <w:bookmarkStart w:id="197" w:name="_Toc215626431"/>
      <w:r w:rsidRPr="00601D07">
        <w:t>Se till att handelssystemet med utsläppsrätter fungerar</w:t>
      </w:r>
      <w:bookmarkStart w:id="198" w:name="_Toc208989185"/>
      <w:bookmarkEnd w:id="186"/>
      <w:bookmarkEnd w:id="187"/>
      <w:bookmarkEnd w:id="188"/>
      <w:bookmarkEnd w:id="189"/>
      <w:bookmarkEnd w:id="190"/>
      <w:bookmarkEnd w:id="191"/>
      <w:bookmarkEnd w:id="192"/>
      <w:bookmarkEnd w:id="193"/>
      <w:bookmarkEnd w:id="194"/>
      <w:bookmarkEnd w:id="195"/>
      <w:bookmarkEnd w:id="196"/>
      <w:bookmarkEnd w:id="197"/>
    </w:p>
    <w:p w:rsidR="00601D07" w:rsidRPr="00601D07" w:rsidRDefault="00601D07">
      <w:pPr>
        <w:shd w:val="clear" w:color="000000" w:fill="auto"/>
      </w:pPr>
      <w:bookmarkStart w:id="199" w:name="_Toc208989395"/>
      <w:r w:rsidRPr="00601D07">
        <w:t>Vänsterpartiet anser att skatter och avgifter är ett effektivare styrmedel än handel med utsläppsrätter för att minska utsläppen. Vi skulle därför föredra en koldioxidskatt på EU-nivå och helst på global nivå. En av riskerna med EU:s handelssystem med utsläppsrätter är att nationella åtgärder som koldio</w:t>
      </w:r>
      <w:r w:rsidRPr="00601D07">
        <w:t>x</w:t>
      </w:r>
      <w:r w:rsidRPr="00601D07">
        <w:t>idskatter eller avgifter på flygresor avskaffas för de sektorer som är inne i handelssystemet, innan handelssystemet har kunnat påvisa några minskade utsläpp eller att det över huvud taget fungerar.</w:t>
      </w:r>
      <w:bookmarkStart w:id="200" w:name="_Toc208989186"/>
      <w:bookmarkStart w:id="201" w:name="_Toc208989396"/>
      <w:bookmarkEnd w:id="198"/>
      <w:bookmarkEnd w:id="199"/>
    </w:p>
    <w:p w:rsidR="00601D07" w:rsidRPr="00601D07" w:rsidRDefault="00601D07">
      <w:pPr>
        <w:pStyle w:val="Normaltindrag"/>
        <w:shd w:val="clear" w:color="000000" w:fill="auto"/>
      </w:pPr>
      <w:r w:rsidRPr="00601D07">
        <w:t>Systemet för handel med utsläppsrätter ser EU som det viktigaste verkt</w:t>
      </w:r>
      <w:r w:rsidRPr="00601D07">
        <w:t>y</w:t>
      </w:r>
      <w:r w:rsidRPr="00601D07">
        <w:t>get för att få ned utsläppen av koldioxid. I dag omfattar handelssystemet nä</w:t>
      </w:r>
      <w:r w:rsidRPr="00601D07">
        <w:t>s</w:t>
      </w:r>
      <w:r w:rsidRPr="00601D07">
        <w:t>tan hälften av EU:s koldioxidutsläpp och drygt 11 000 företag (främst energ</w:t>
      </w:r>
      <w:r w:rsidRPr="00601D07">
        <w:t>i</w:t>
      </w:r>
      <w:r w:rsidRPr="00601D07">
        <w:t>företag och stora delar av den tunga industrin), varav 700 svenska. Med kl</w:t>
      </w:r>
      <w:r w:rsidRPr="00601D07">
        <w:t>i</w:t>
      </w:r>
      <w:r w:rsidRPr="00601D07">
        <w:t xml:space="preserve">matpaketet kommer fler sektorer (flyget och hela industrisektorn) och fler växthusgaser än koldioxid att inkluderas. Under den första handelsperioden 2005–2007 har handelssystemet i princip inte bidragit till några minskningar. Priset på ett ton koldioxid har stundtals varit mycket </w:t>
      </w:r>
      <w:r w:rsidRPr="00601D07">
        <w:t>lågt. Många stora aktörer har gjort enastående vinster på handelssystemet. Svenska Vattenfall, Eon och Fortum tjänade 30 miljarder kronor under de två första åren utan att behöva göra några egentliga miljöåtaganden. Några av skälen till detta är: en alldeles för generös tilldelning av utsläppsrätter, ingen auktionering av utsläppsrätte</w:t>
      </w:r>
      <w:r w:rsidRPr="00601D07">
        <w:t>r</w:t>
      </w:r>
      <w:r w:rsidRPr="00601D07">
        <w:t xml:space="preserve">na samt spekulation och en överlag illa fungerande marknad. Genom att i stället auktionera ut utsläppsrätterna kommer stora intäkter att genereras som kan satsas på minskade </w:t>
      </w:r>
      <w:r w:rsidRPr="00601D07">
        <w:t>utsläpp av växthusgaser. EU-kommissionen har up</w:t>
      </w:r>
      <w:r w:rsidRPr="00601D07">
        <w:t>p</w:t>
      </w:r>
      <w:r w:rsidRPr="00601D07">
        <w:t>skattat dessa till 50 miljarder euro per år.</w:t>
      </w:r>
      <w:bookmarkStart w:id="202" w:name="_Toc208989187"/>
      <w:bookmarkStart w:id="203" w:name="_Toc208989397"/>
      <w:bookmarkStart w:id="204" w:name="_Toc208989648"/>
      <w:bookmarkEnd w:id="200"/>
      <w:bookmarkEnd w:id="201"/>
    </w:p>
    <w:p w:rsidR="00601D07" w:rsidRPr="00601D07" w:rsidRDefault="00601D07">
      <w:pPr>
        <w:pStyle w:val="Normaltindrag"/>
        <w:shd w:val="clear" w:color="000000" w:fill="auto"/>
      </w:pPr>
      <w:r w:rsidRPr="00601D07">
        <w:rPr>
          <w:szCs w:val="24"/>
        </w:rPr>
        <w:t>Vi är kritiska till att införa nya sektorer som transporter i det nuvarande handelssystemet, eftersom detta minskar incitamenten för teknikutveckling. Detta hotar att hindra den nödvändiga utveckling som måste ske för att ställa om till en hållbar transportsektor vad gäller energieffektivitet och fossilfria alternativ.</w:t>
      </w:r>
      <w:bookmarkEnd w:id="202"/>
      <w:bookmarkEnd w:id="203"/>
      <w:bookmarkEnd w:id="204"/>
    </w:p>
    <w:p w:rsidR="00601D07" w:rsidRPr="00601D07" w:rsidRDefault="00601D07">
      <w:pPr>
        <w:pStyle w:val="Normaltindrag"/>
        <w:shd w:val="clear" w:color="000000" w:fill="auto"/>
      </w:pPr>
      <w:bookmarkStart w:id="205" w:name="_Toc208989188"/>
      <w:bookmarkStart w:id="206" w:name="_Toc208989398"/>
      <w:r w:rsidRPr="00601D07">
        <w:t>EU har beslutat att föra in flygsektorn i handelssystemet ETS, troligen år 2012. Mot bakgrund av ovanstående är det nu mycket viktigt att samma minskningskrav ställs på flyget som på andra sektorer. Flygets möjligheter att köpa utsläppsrätter från andra sektorer måste därför begränsas. Detta bör riksdagen som sin mening ge regeringen till känna.</w:t>
      </w:r>
    </w:p>
    <w:p w:rsidR="00601D07" w:rsidRPr="00601D07" w:rsidRDefault="00601D07">
      <w:pPr>
        <w:pStyle w:val="Normaltindrag"/>
        <w:shd w:val="clear" w:color="000000" w:fill="auto"/>
      </w:pPr>
      <w:r w:rsidRPr="00601D07">
        <w:t>Vidare bör alla utsläppsrätter auktioneras ut så att det till skillnad från nu kostar redan från starten 2012. Detta bör riksdagen som sin mening ge rege</w:t>
      </w:r>
      <w:r w:rsidRPr="00601D07">
        <w:t>r</w:t>
      </w:r>
      <w:r w:rsidRPr="00601D07">
        <w:t>ingen till känna.</w:t>
      </w:r>
    </w:p>
    <w:p w:rsidR="00601D07" w:rsidRPr="00601D07" w:rsidRDefault="00601D07">
      <w:pPr>
        <w:pStyle w:val="Normaltindrag"/>
        <w:shd w:val="clear" w:color="000000" w:fill="auto"/>
      </w:pPr>
      <w:r w:rsidRPr="00601D07">
        <w:t>Det är även av största vikt att EU: s medlemsländer garanteras rätt att oc</w:t>
      </w:r>
      <w:r w:rsidRPr="00601D07">
        <w:t>k</w:t>
      </w:r>
      <w:r w:rsidRPr="00601D07">
        <w:t>så införa ytterligare nationella åtgärder mot utsläppen från flyg och andra sektorer inom handelssystemet. Detta bör riksdagen som sin mening ge rege</w:t>
      </w:r>
      <w:r w:rsidRPr="00601D07">
        <w:t>r</w:t>
      </w:r>
      <w:r w:rsidRPr="00601D07">
        <w:t>ingen till känna.</w:t>
      </w:r>
    </w:p>
    <w:p w:rsidR="00601D07" w:rsidRPr="00601D07" w:rsidRDefault="00601D07">
      <w:pPr>
        <w:pStyle w:val="Normaltindrag"/>
        <w:shd w:val="clear" w:color="000000" w:fill="auto"/>
      </w:pPr>
      <w:r w:rsidRPr="00601D07">
        <w:t>Vi menar också att intäkterna från auktioneringen i EU:s utsläppshandel</w:t>
      </w:r>
      <w:r w:rsidRPr="00601D07">
        <w:t>s</w:t>
      </w:r>
      <w:r w:rsidRPr="00601D07">
        <w:t>system ska kunna användas av medlemsstaterna till klimatanpassade åtgärder dels inom EU, dels i utvecklingsländerna. Detta bör riksdagen som sin m</w:t>
      </w:r>
      <w:r w:rsidRPr="00601D07">
        <w:t>e</w:t>
      </w:r>
      <w:r w:rsidRPr="00601D07">
        <w:t>ning ge regeringen till känna.</w:t>
      </w:r>
    </w:p>
    <w:p w:rsidR="00601D07" w:rsidRPr="00601D07" w:rsidRDefault="00601D07">
      <w:pPr>
        <w:pStyle w:val="Normaltindrag"/>
        <w:shd w:val="clear" w:color="000000" w:fill="auto"/>
      </w:pPr>
      <w:r w:rsidRPr="00601D07">
        <w:t>För att EU:s handelssystem med utsläppsrätter ETS ska bli det verktyg som behövs för att nå FN:s klimatmål måste detta tillåtas att utvidgas så att systemet minst garanterar nivån på de utsläppsminskningar som dagens effe</w:t>
      </w:r>
      <w:r w:rsidRPr="00601D07">
        <w:t>k</w:t>
      </w:r>
      <w:r w:rsidRPr="00601D07">
        <w:t>tiva koldioxid- och energiskatter bidrar till. Om detta inte kan genomföras är det partiets mening att dessa klimatskatter ska kunna behållas i Sverige och av de stater som så önskar. Detta bör riksdagen som sin mening ge regeringen till känna.</w:t>
      </w:r>
    </w:p>
    <w:p w:rsidR="00601D07" w:rsidRPr="00601D07" w:rsidRDefault="00601D07">
      <w:pPr>
        <w:pStyle w:val="Normaltindrag"/>
        <w:shd w:val="clear" w:color="000000" w:fill="auto"/>
      </w:pPr>
      <w:r w:rsidRPr="00601D07">
        <w:t xml:space="preserve">Vänsterpartiet anser att det är rimligt att EU:s handelssystem utformas så att det leder till att utsläppsminskningarna inom systemet motsvarar EU:s klimatmål. Regeringen bör därmed agera för att 40-procentiga minskningar av utsläppen inom handelssystemet sker till </w:t>
      </w:r>
      <w:r w:rsidRPr="00601D07">
        <w:t xml:space="preserve">2020. Detta </w:t>
      </w:r>
      <w:bookmarkEnd w:id="205"/>
      <w:bookmarkEnd w:id="206"/>
      <w:r w:rsidRPr="00601D07">
        <w:t>bör riksdagen som sin mening ge regeringen till känna.</w:t>
      </w:r>
    </w:p>
    <w:p w:rsidR="00601D07" w:rsidRPr="00601D07" w:rsidRDefault="00601D07">
      <w:pPr>
        <w:pStyle w:val="Rubrik2"/>
        <w:shd w:val="clear" w:color="000000" w:fill="auto"/>
      </w:pPr>
      <w:bookmarkStart w:id="207" w:name="_Toc208989189"/>
      <w:bookmarkStart w:id="208" w:name="_Toc208989399"/>
      <w:bookmarkStart w:id="209" w:name="_Toc208989649"/>
      <w:bookmarkStart w:id="210" w:name="_Toc208989866"/>
      <w:bookmarkStart w:id="211" w:name="_Toc208994456"/>
      <w:bookmarkStart w:id="212" w:name="_Toc208995222"/>
      <w:bookmarkStart w:id="213" w:name="_Toc208999629"/>
      <w:bookmarkStart w:id="214" w:name="_Toc209239329"/>
      <w:bookmarkStart w:id="215" w:name="_Toc209240913"/>
      <w:bookmarkStart w:id="216" w:name="_Toc209241514"/>
      <w:bookmarkStart w:id="217" w:name="_Toc209253496"/>
      <w:bookmarkStart w:id="218" w:name="_Toc215626432"/>
      <w:r w:rsidRPr="00601D07">
        <w:t>Satsa på gemensam havsbaserad vindkraft</w:t>
      </w:r>
      <w:bookmarkEnd w:id="207"/>
      <w:bookmarkEnd w:id="208"/>
      <w:bookmarkEnd w:id="209"/>
      <w:bookmarkEnd w:id="210"/>
      <w:bookmarkEnd w:id="211"/>
      <w:bookmarkEnd w:id="212"/>
      <w:bookmarkEnd w:id="213"/>
      <w:bookmarkEnd w:id="214"/>
      <w:bookmarkEnd w:id="215"/>
      <w:bookmarkEnd w:id="216"/>
      <w:bookmarkEnd w:id="217"/>
      <w:bookmarkEnd w:id="218"/>
    </w:p>
    <w:p w:rsidR="00601D07" w:rsidRPr="00601D07" w:rsidRDefault="00601D07">
      <w:pPr>
        <w:shd w:val="clear" w:color="000000" w:fill="auto"/>
      </w:pPr>
      <w:r w:rsidRPr="00601D07">
        <w:t>EU:s klimatpaket har målen att energikonsumtionen ska minska med 20 pr</w:t>
      </w:r>
      <w:r w:rsidRPr="00601D07">
        <w:t>o</w:t>
      </w:r>
      <w:r w:rsidRPr="00601D07">
        <w:t>cent fram till 2020. En femtedel av EU:s energi ska komma från förnybara källor år 2020.</w:t>
      </w:r>
    </w:p>
    <w:p w:rsidR="00601D07" w:rsidRPr="00601D07" w:rsidRDefault="00601D07">
      <w:pPr>
        <w:pStyle w:val="Normaltindrag"/>
        <w:shd w:val="clear" w:color="000000" w:fill="auto"/>
      </w:pPr>
      <w:r w:rsidRPr="00601D07">
        <w:t>EU:s klimat- och energipaket ska vara antaget före årsskiftet 2008 under Frankrikes ordförandeskap. Målet för förnybar energi har sedan fördelats per medlemsland. Olika länder har olika förutsättningar för att klara sina kvoter. Med nuvarande nationella mål och stödsystem blir kostnaderna och resultaten för investeringarna mycket olika. Havsbaserad vindkraft i Östersjön och längs Europas Atlantkust har en mycket stor p</w:t>
      </w:r>
      <w:r w:rsidRPr="00601D07">
        <w:t>otential och kan bidra till att klara nuvarande målsättningar men också en höjd ambitionsnivå. För att kunna utnyttja denna resurs är det viktigt att utveckla såväl teknik, regler, stödfo</w:t>
      </w:r>
      <w:r w:rsidRPr="00601D07">
        <w:t>r</w:t>
      </w:r>
      <w:r w:rsidRPr="00601D07">
        <w:t>mer, nät, tillverkning och utbildning som infrastruktur för etablering av vin</w:t>
      </w:r>
      <w:r w:rsidRPr="00601D07">
        <w:t>d</w:t>
      </w:r>
      <w:r w:rsidRPr="00601D07">
        <w:t>kraft i haven. En sådan utveckling tjänar på en samordning över nationsgrä</w:t>
      </w:r>
      <w:r w:rsidRPr="00601D07">
        <w:t>n</w:t>
      </w:r>
      <w:r w:rsidRPr="00601D07">
        <w:t>serna. Den skulle också med hänsyn till sin omfattning och sitt kapitalbehov bidra till en tillväxt på industrisidan i form av produktion av vindkraftverk och utbyggnad av</w:t>
      </w:r>
      <w:r w:rsidRPr="00601D07">
        <w:t xml:space="preserve"> infrastrukturen. Konsumenterna tjänar på en effektivitet och produktionskapacitet som ger oss billig el. Om EU:s medlemsländer genom frivillig samverkan på detta sätt klarar exempelvis hälften av målet för förnybar energi, kan man sänka kraven på de enskilda medlemsstaterna lika mycket. En sådan havskvot skulle alltså sänka den ”börda” som varje land annars är tvunget att uppfylla, detta utan att sänka kraven på hur mycket fö</w:t>
      </w:r>
      <w:r w:rsidRPr="00601D07">
        <w:t>r</w:t>
      </w:r>
      <w:r w:rsidRPr="00601D07">
        <w:t>nybar energi som totalt ska uppnås.</w:t>
      </w:r>
    </w:p>
    <w:p w:rsidR="00601D07" w:rsidRPr="00601D07" w:rsidRDefault="00601D07">
      <w:pPr>
        <w:pStyle w:val="Normaltindrag"/>
        <w:shd w:val="clear" w:color="000000" w:fill="auto"/>
      </w:pPr>
      <w:r w:rsidRPr="00601D07">
        <w:t>En satsning på en mellanstatlig etablering av</w:t>
      </w:r>
      <w:r w:rsidRPr="00601D07">
        <w:t xml:space="preserve"> vindkraftverk för gemensam kvot i områden där det blåser bra som i Nordsjön, Atlanten och Östersjön bör initieras. Detta bör riksdagen som sin mening ge regeringen till känna.</w:t>
      </w:r>
    </w:p>
    <w:p w:rsidR="00601D07" w:rsidRPr="00601D07" w:rsidRDefault="00601D07">
      <w:pPr>
        <w:pStyle w:val="Rubrik2"/>
        <w:shd w:val="clear" w:color="000000" w:fill="auto"/>
      </w:pPr>
      <w:bookmarkStart w:id="219" w:name="_Toc208989190"/>
      <w:bookmarkStart w:id="220" w:name="_Toc208989400"/>
      <w:bookmarkStart w:id="221" w:name="_Toc208989650"/>
      <w:bookmarkStart w:id="222" w:name="_Toc208989867"/>
      <w:bookmarkStart w:id="223" w:name="_Toc208994457"/>
      <w:bookmarkStart w:id="224" w:name="_Toc208995223"/>
      <w:bookmarkStart w:id="225" w:name="_Toc208999630"/>
      <w:bookmarkStart w:id="226" w:name="_Toc209239330"/>
      <w:bookmarkStart w:id="227" w:name="_Toc209240914"/>
      <w:bookmarkStart w:id="228" w:name="_Toc209241515"/>
      <w:bookmarkStart w:id="229" w:name="_Toc209253497"/>
      <w:bookmarkStart w:id="230" w:name="_Toc215626433"/>
      <w:r w:rsidRPr="00601D07">
        <w:t xml:space="preserve">Fasa </w:t>
      </w:r>
      <w:r w:rsidRPr="00601D07">
        <w:rPr>
          <w:color w:val="000000"/>
        </w:rPr>
        <w:t>ut stödet till forskning</w:t>
      </w:r>
      <w:r w:rsidRPr="00601D07">
        <w:t xml:space="preserve"> på kärnkraft och fossil energi</w:t>
      </w:r>
      <w:bookmarkEnd w:id="219"/>
      <w:bookmarkEnd w:id="220"/>
      <w:bookmarkEnd w:id="221"/>
      <w:bookmarkEnd w:id="222"/>
      <w:bookmarkEnd w:id="223"/>
      <w:bookmarkEnd w:id="224"/>
      <w:bookmarkEnd w:id="225"/>
      <w:bookmarkEnd w:id="226"/>
      <w:bookmarkEnd w:id="227"/>
      <w:bookmarkEnd w:id="228"/>
      <w:bookmarkEnd w:id="229"/>
      <w:bookmarkEnd w:id="230"/>
    </w:p>
    <w:p w:rsidR="00601D07" w:rsidRPr="00601D07" w:rsidRDefault="00601D07">
      <w:pPr>
        <w:shd w:val="clear" w:color="000000" w:fill="auto"/>
      </w:pPr>
      <w:r w:rsidRPr="00601D07">
        <w:t>EU har beslutat att EU:s energikonsumtion ska minska med 20 procent fram till 2020. En femtedel av EU:s energi ska komma från förnybara källor år 2020.</w:t>
      </w:r>
    </w:p>
    <w:p w:rsidR="00601D07" w:rsidRPr="00601D07" w:rsidRDefault="00601D07">
      <w:pPr>
        <w:pStyle w:val="Normaltindrag"/>
        <w:shd w:val="clear" w:color="000000" w:fill="auto"/>
      </w:pPr>
      <w:r w:rsidRPr="00601D07">
        <w:t>Kolkraften är den energiform som i dag står för de största utsläppen av växthusgaser. Kärnkraftsindustrin har ännu inte presenterat förslag för granskning och godkännande av hur kärnavfallet ska hanteras långsiktigt. Ändå dominerar dessa energiformer i EU. Kärnkraften har sedan starten på 50-talet fått många miljarder kronor i subventioner. Fortfarande får kär</w:t>
      </w:r>
      <w:r w:rsidRPr="00601D07">
        <w:t>n</w:t>
      </w:r>
      <w:r w:rsidRPr="00601D07">
        <w:t>kraftsindustrin i Europa regeringsstödd support för varje nytt projekt, som om kärnkraften introducerades på marknaden för allra första gången. Förutom skattefinansierade förmånliga lån, slipper reaktorägarna betala korrekta olycksfallsförsäkringar. Redan före EU:s utvidgning år 2004 omfattade su</w:t>
      </w:r>
      <w:r w:rsidRPr="00601D07">
        <w:t>b</w:t>
      </w:r>
      <w:r w:rsidRPr="00601D07">
        <w:t>ventionerna 22 miljarder euro, framför allt till brytning av kol.</w:t>
      </w:r>
    </w:p>
    <w:p w:rsidR="00601D07" w:rsidRPr="00601D07" w:rsidRDefault="00601D07">
      <w:pPr>
        <w:pStyle w:val="Normaltindrag"/>
        <w:shd w:val="clear" w:color="000000" w:fill="auto"/>
        <w:rPr>
          <w:color w:val="000000"/>
        </w:rPr>
      </w:pPr>
      <w:r w:rsidRPr="00601D07">
        <w:t>EU:s stöd till kärnenergiforskning ges inom ett särskilt sjunde ramprogram för forskning och utbildning på kärnenergiområdet. Budgeten för detta pr</w:t>
      </w:r>
      <w:r w:rsidRPr="00601D07">
        <w:t>o</w:t>
      </w:r>
      <w:r w:rsidRPr="00601D07">
        <w:t>gram är 2 751 miljoner euro för perioden 2007 till 2011, vilket är 550 milj</w:t>
      </w:r>
      <w:r w:rsidRPr="00601D07">
        <w:t>o</w:t>
      </w:r>
      <w:r w:rsidRPr="00601D07">
        <w:t>ner euro per år. Inom EU har energiforskningsprogrammets del till kärnkra</w:t>
      </w:r>
      <w:r w:rsidRPr="00601D07">
        <w:t>f</w:t>
      </w:r>
      <w:r w:rsidRPr="00601D07">
        <w:t>ten traditionellt fått ungefär dubbelt så mycket forskningsanslag som alla andra energikällor tillsammans. Och av de pengar som inte har gått till kär</w:t>
      </w:r>
      <w:r w:rsidRPr="00601D07">
        <w:t>n</w:t>
      </w:r>
      <w:r w:rsidRPr="00601D07">
        <w:t>kraft har fossil energi fått större delen av pengarna. Förnybar energi har hi</w:t>
      </w:r>
      <w:r w:rsidRPr="00601D07">
        <w:t>t</w:t>
      </w:r>
      <w:r w:rsidRPr="00601D07">
        <w:t xml:space="preserve">tills bara fått småsmulor av kakan. </w:t>
      </w:r>
      <w:r w:rsidRPr="00601D07">
        <w:rPr>
          <w:color w:val="000000"/>
        </w:rPr>
        <w:t>Sverige bör verka för att EU:s forskning</w:t>
      </w:r>
      <w:r w:rsidRPr="00601D07">
        <w:rPr>
          <w:color w:val="000000"/>
        </w:rPr>
        <w:t>s</w:t>
      </w:r>
      <w:r w:rsidRPr="00601D07">
        <w:rPr>
          <w:color w:val="000000"/>
        </w:rPr>
        <w:t>medel för kärnkraft och fossil energi fasas ut och ersä</w:t>
      </w:r>
      <w:r w:rsidRPr="00601D07">
        <w:rPr>
          <w:color w:val="000000"/>
        </w:rPr>
        <w:t xml:space="preserve">tts med forskning om förnybar energi. Detta </w:t>
      </w:r>
      <w:r w:rsidRPr="00601D07">
        <w:t>bör riksdagen som sin mening ge regeringen till känna.</w:t>
      </w:r>
    </w:p>
    <w:p w:rsidR="00601D07" w:rsidRPr="00601D07" w:rsidRDefault="00601D07">
      <w:pPr>
        <w:pStyle w:val="Rubrik1"/>
        <w:shd w:val="clear" w:color="000000" w:fill="auto"/>
      </w:pPr>
      <w:bookmarkStart w:id="231" w:name="_Toc208989191"/>
      <w:bookmarkStart w:id="232" w:name="_Toc208989401"/>
      <w:bookmarkStart w:id="233" w:name="_Toc208989651"/>
      <w:bookmarkStart w:id="234" w:name="_Toc208989868"/>
      <w:bookmarkStart w:id="235" w:name="_Toc208994458"/>
      <w:bookmarkStart w:id="236" w:name="_Toc208995224"/>
      <w:bookmarkStart w:id="237" w:name="_Toc208999631"/>
      <w:bookmarkStart w:id="238" w:name="_Toc209239331"/>
      <w:bookmarkStart w:id="239" w:name="_Toc209240915"/>
      <w:bookmarkStart w:id="240" w:name="_Toc209241516"/>
      <w:bookmarkStart w:id="241" w:name="_Toc209253498"/>
      <w:bookmarkStart w:id="242" w:name="_Toc215626434"/>
      <w:r w:rsidRPr="00601D07">
        <w:t>Solidariskt stöd till dem som drabbas värst</w:t>
      </w:r>
      <w:bookmarkEnd w:id="231"/>
      <w:bookmarkEnd w:id="232"/>
      <w:bookmarkEnd w:id="233"/>
      <w:bookmarkEnd w:id="234"/>
      <w:r w:rsidRPr="00601D07">
        <w:t xml:space="preserve"> av klimatförändringarna</w:t>
      </w:r>
      <w:bookmarkEnd w:id="235"/>
      <w:bookmarkEnd w:id="236"/>
      <w:bookmarkEnd w:id="237"/>
      <w:bookmarkEnd w:id="238"/>
      <w:bookmarkEnd w:id="239"/>
      <w:bookmarkEnd w:id="240"/>
      <w:bookmarkEnd w:id="241"/>
      <w:bookmarkEnd w:id="242"/>
    </w:p>
    <w:p w:rsidR="00601D07" w:rsidRPr="00601D07" w:rsidRDefault="00601D07">
      <w:pPr>
        <w:shd w:val="clear" w:color="000000" w:fill="auto"/>
      </w:pPr>
      <w:r w:rsidRPr="00601D07">
        <w:t>De länder som smutsar ned mest per capita (USA, EU och bland annat Sver</w:t>
      </w:r>
      <w:r w:rsidRPr="00601D07">
        <w:t>i</w:t>
      </w:r>
      <w:r w:rsidRPr="00601D07">
        <w:t>ge) är de som, trots allt, drabbas lindrigast av växthuseffekten. FN:s senaste klimatrapport pekar på att det är de fattiga länderna med låga utsläpp per capita som kommer att drabbas hårdast när klimatchocken slår till. Redan i dag leder klimatförändringarna till humanitära katastrofer då tusentals männ</w:t>
      </w:r>
      <w:r w:rsidRPr="00601D07">
        <w:t>i</w:t>
      </w:r>
      <w:r w:rsidRPr="00601D07">
        <w:t>skor tvingas fly från sina översvämmade hem. I framtiden beräknas uppemot 40 miljoner av Bangladeshs invånare bli klimatflyktingar när stora delar av landet läggs under vatten. Hela Botswana (med utsläpp u</w:t>
      </w:r>
      <w:r w:rsidRPr="00601D07">
        <w:t>nder 1 ton koldioxid per capita och år) kommer att förvandlas till öken, om temperaturen höjs med tre grader. Åtgärder måste därför skyndsamt vidtas för att stödja utveckling</w:t>
      </w:r>
      <w:r w:rsidRPr="00601D07">
        <w:t>s</w:t>
      </w:r>
      <w:r w:rsidRPr="00601D07">
        <w:t>länderna. Det första vi ska göra är att se till att minska våra egna utsläpp. 40-procentskravet är därför helt avgörande.</w:t>
      </w:r>
    </w:p>
    <w:p w:rsidR="00601D07" w:rsidRPr="00601D07" w:rsidRDefault="00601D07">
      <w:pPr>
        <w:pStyle w:val="Rubrik2"/>
        <w:shd w:val="clear" w:color="000000" w:fill="auto"/>
      </w:pPr>
      <w:bookmarkStart w:id="243" w:name="_Toc209239332"/>
      <w:bookmarkStart w:id="244" w:name="_Toc209240916"/>
      <w:bookmarkStart w:id="245" w:name="_Toc209241517"/>
      <w:bookmarkStart w:id="246" w:name="_Toc209253499"/>
      <w:bookmarkStart w:id="247" w:name="_Toc215626435"/>
      <w:r w:rsidRPr="00601D07">
        <w:t>Certifiera CDM-projekten</w:t>
      </w:r>
      <w:bookmarkEnd w:id="243"/>
      <w:bookmarkEnd w:id="244"/>
      <w:bookmarkEnd w:id="245"/>
      <w:bookmarkEnd w:id="246"/>
      <w:bookmarkEnd w:id="247"/>
    </w:p>
    <w:p w:rsidR="00601D07" w:rsidRPr="00601D07" w:rsidRDefault="00601D07">
      <w:pPr>
        <w:shd w:val="clear" w:color="000000" w:fill="auto"/>
      </w:pPr>
      <w:r w:rsidRPr="00601D07">
        <w:t>Ett bortglömt problem i sammanhanget är att en del av EU:s utsläppsmins</w:t>
      </w:r>
      <w:r w:rsidRPr="00601D07">
        <w:t>k</w:t>
      </w:r>
      <w:r w:rsidRPr="00601D07">
        <w:t>ningar inte kommer att göras av EU eller dess medlemsländer. Genom så kallade flexibla mekanismer kan i-länder och företag lägga ut delar av mins</w:t>
      </w:r>
      <w:r w:rsidRPr="00601D07">
        <w:t>k</w:t>
      </w:r>
      <w:r w:rsidRPr="00601D07">
        <w:t>ningarna i u-länder. Tanken är att detta skulle leda till tekniköverföring och utveckling i de fattiga länderna, men hittills har en stor del fungerat som ett sätt för kapitalstarka krafter att köpa sig fria från sitt klimatansvar. Ett pr</w:t>
      </w:r>
      <w:r w:rsidRPr="00601D07">
        <w:t>o</w:t>
      </w:r>
      <w:r w:rsidRPr="00601D07">
        <w:t>blem är också att dessa satsningar inte når de fattigaste länderna, bl.a. i Afr</w:t>
      </w:r>
      <w:r w:rsidRPr="00601D07">
        <w:t>i</w:t>
      </w:r>
      <w:r w:rsidRPr="00601D07">
        <w:t>ka. Enligt en tysk undersökning bidrar så myck</w:t>
      </w:r>
      <w:r w:rsidRPr="00601D07">
        <w:t>et som vart femte Clean Dev</w:t>
      </w:r>
      <w:r w:rsidRPr="00601D07">
        <w:t>e</w:t>
      </w:r>
      <w:r w:rsidRPr="00601D07">
        <w:t>lopment Mechanismprojekt, CDM, inte alls till minskade utsläpp. Vi är själ</w:t>
      </w:r>
      <w:r w:rsidRPr="00601D07">
        <w:t>v</w:t>
      </w:r>
      <w:r w:rsidRPr="00601D07">
        <w:t>klart för verksamheter i utvecklingsländerna. Men dessa måste vara frikop</w:t>
      </w:r>
      <w:r w:rsidRPr="00601D07">
        <w:t>p</w:t>
      </w:r>
      <w:r w:rsidRPr="00601D07">
        <w:t>lade från EU:s minskningskrav. CDM-projekten bör stramas upp och certifi</w:t>
      </w:r>
      <w:r w:rsidRPr="00601D07">
        <w:t>e</w:t>
      </w:r>
      <w:r w:rsidRPr="00601D07">
        <w:t>ras både ur miljöhänseenden och sociala hänseenden. Detta bör riksdagen som sin mening ge regeringen till känna.</w:t>
      </w:r>
    </w:p>
    <w:p w:rsidR="00601D07" w:rsidRPr="00601D07" w:rsidRDefault="00601D07">
      <w:pPr>
        <w:pStyle w:val="Normaltindrag"/>
        <w:shd w:val="clear" w:color="000000" w:fill="auto"/>
      </w:pPr>
      <w:r w:rsidRPr="00601D07">
        <w:t>Detta kan exempelvis göras genom att endast använda projekt som enligt FN klassats som s.k. Gold standard</w:t>
      </w:r>
      <w:bookmarkStart w:id="248" w:name="_Toc209239333"/>
      <w:bookmarkStart w:id="249" w:name="_Toc209240917"/>
      <w:bookmarkStart w:id="250" w:name="_Toc209241518"/>
      <w:bookmarkStart w:id="251" w:name="_Toc209253500"/>
      <w:r w:rsidRPr="00601D07">
        <w:t>.</w:t>
      </w:r>
    </w:p>
    <w:p w:rsidR="00601D07" w:rsidRPr="00601D07" w:rsidRDefault="00601D07">
      <w:pPr>
        <w:pStyle w:val="Rubrik2"/>
        <w:shd w:val="clear" w:color="000000" w:fill="auto"/>
      </w:pPr>
      <w:bookmarkStart w:id="252" w:name="_Toc215626436"/>
      <w:r w:rsidRPr="00601D07">
        <w:t>Underlätta spridning av grön teknik</w:t>
      </w:r>
      <w:bookmarkEnd w:id="248"/>
      <w:bookmarkEnd w:id="249"/>
      <w:bookmarkEnd w:id="250"/>
      <w:bookmarkEnd w:id="251"/>
      <w:bookmarkEnd w:id="252"/>
    </w:p>
    <w:p w:rsidR="00601D07" w:rsidRPr="00601D07" w:rsidRDefault="00601D07">
      <w:pPr>
        <w:shd w:val="clear" w:color="000000" w:fill="auto"/>
      </w:pPr>
      <w:r w:rsidRPr="00601D07">
        <w:t>Genom att luckra upp patentlagstiftning och immaterialrätt skulle också te</w:t>
      </w:r>
      <w:r w:rsidRPr="00601D07">
        <w:t>k</w:t>
      </w:r>
      <w:r w:rsidRPr="00601D07">
        <w:t>niköverföring gynnas. Det är orimligt att 75 procent av vindkraftstekniken i världen kontrolleras av fyra företag. Tre är europeiska och ett är från USA. När många utvecklingsländer nu vill bygga ut vindkraften måste de använda gammal teknik där patenträtterna gått ut. De har helt enkelt inte råd med den modernaste och miljövänligaste tekniken. Regeringen bör därför agera för att EU: s lagstiftning på området ändras så att det blir lättare att sprida grön te</w:t>
      </w:r>
      <w:r w:rsidRPr="00601D07">
        <w:t>k</w:t>
      </w:r>
      <w:r w:rsidRPr="00601D07">
        <w:t>nologi. Detta bör ges regeringen till känna.</w:t>
      </w:r>
    </w:p>
    <w:p w:rsidR="00601D07" w:rsidRPr="00601D07" w:rsidRDefault="00601D07">
      <w:pPr>
        <w:pStyle w:val="Rubrik2"/>
        <w:shd w:val="clear" w:color="000000" w:fill="auto"/>
      </w:pPr>
      <w:bookmarkStart w:id="253" w:name="_Toc209239334"/>
      <w:bookmarkStart w:id="254" w:name="_Toc209240918"/>
      <w:bookmarkStart w:id="255" w:name="_Toc209241519"/>
      <w:bookmarkStart w:id="256" w:name="_Toc209253501"/>
      <w:bookmarkStart w:id="257" w:name="_Toc215626437"/>
      <w:r w:rsidRPr="00601D07">
        <w:t>Nya</w:t>
      </w:r>
      <w:r w:rsidRPr="00601D07">
        <w:t xml:space="preserve"> EU-resurser till klimatbistånd</w:t>
      </w:r>
      <w:bookmarkEnd w:id="253"/>
      <w:bookmarkEnd w:id="254"/>
      <w:bookmarkEnd w:id="255"/>
      <w:bookmarkEnd w:id="256"/>
      <w:bookmarkEnd w:id="257"/>
    </w:p>
    <w:p w:rsidR="00601D07" w:rsidRPr="00601D07" w:rsidRDefault="00601D07">
      <w:pPr>
        <w:shd w:val="clear" w:color="000000" w:fill="auto"/>
        <w:rPr>
          <w:i/>
        </w:rPr>
      </w:pPr>
      <w:r w:rsidRPr="00601D07">
        <w:t>EU bör ta ett större ekonomiskt ansvar för att stödja dem som drabbas värst av klimatförändringarna. EU har ingen enskild budgetpost för klimatbistånd. Klimatdimensionen framträder i stället i andra former i utvecklingspolitiken. Framför allt gäller detta stöd till ekonomisk utveckling, exempelvis tekniku</w:t>
      </w:r>
      <w:r w:rsidRPr="00601D07">
        <w:t>t</w:t>
      </w:r>
      <w:r w:rsidRPr="00601D07">
        <w:t>veckling och energi- och naturresursanvändning. Det är rimligt att anta att den slutliga utformningen av energi- och klimatpaketet kommer att leda till att biståndspolitiken kommer att användas som ett verktyg för att fullgöra de mål som energi- och klimatpaketet ställer upp. Vi ser med oro på och tar starkt avstånd från den utveckling som sker då budgeterade biståndspengar används till klimatåtgärder i utvecklingsländer. Det är att dubbelt straffa människor i dessa länder då biståndspengar härmed undantas</w:t>
      </w:r>
      <w:r w:rsidRPr="00601D07">
        <w:t xml:space="preserve"> andra viktiga områden som bland annat utbildning och hälso- och sjukvårdsinsatser för att gå till de fö</w:t>
      </w:r>
      <w:r w:rsidRPr="00601D07">
        <w:t>r</w:t>
      </w:r>
      <w:r w:rsidRPr="00601D07">
        <w:t>ödande klimatkonsekvenser som främst västvärlden orsakat. I Vänsterpartiets skuggbudget 2007 presenteras ett förslag på införande av ett renodlat klima</w:t>
      </w:r>
      <w:r w:rsidRPr="00601D07">
        <w:t>t</w:t>
      </w:r>
      <w:r w:rsidRPr="00601D07">
        <w:t>bistånd utöver rådande biståndsram. Vi uppmanar regeringen att verka för att det i EU:s budget inrättas en enskild budgetpost utanför biståndssatsningarna för klimatbistånd . Detta bör riksdagen som sin mening ge regeringen till känna.</w:t>
      </w:r>
    </w:p>
    <w:p w:rsidR="00601D07" w:rsidRPr="00601D07" w:rsidRDefault="00601D07">
      <w:pPr>
        <w:pStyle w:val="Rubrik1"/>
        <w:shd w:val="clear" w:color="000000" w:fill="auto"/>
      </w:pPr>
      <w:bookmarkStart w:id="258" w:name="_Toc208989192"/>
      <w:bookmarkStart w:id="259" w:name="_Toc208989402"/>
      <w:bookmarkStart w:id="260" w:name="_Toc208989652"/>
      <w:bookmarkStart w:id="261" w:name="_Toc208989869"/>
      <w:bookmarkStart w:id="262" w:name="_Toc208994459"/>
      <w:bookmarkStart w:id="263" w:name="_Toc208995225"/>
      <w:bookmarkStart w:id="264" w:name="_Toc208999632"/>
      <w:bookmarkStart w:id="265" w:name="_Toc209239335"/>
      <w:bookmarkStart w:id="266" w:name="_Toc209240919"/>
      <w:bookmarkStart w:id="267" w:name="_Toc209241520"/>
      <w:bookmarkStart w:id="268" w:name="_Toc209253502"/>
      <w:bookmarkStart w:id="269" w:name="_Toc215626438"/>
      <w:r w:rsidRPr="00601D07">
        <w:t xml:space="preserve">Skärpt politik för </w:t>
      </w:r>
      <w:r w:rsidRPr="00601D07">
        <w:t>renare och rikare hav</w:t>
      </w:r>
      <w:bookmarkEnd w:id="258"/>
      <w:bookmarkEnd w:id="259"/>
      <w:bookmarkEnd w:id="260"/>
      <w:bookmarkEnd w:id="261"/>
      <w:bookmarkEnd w:id="262"/>
      <w:bookmarkEnd w:id="263"/>
      <w:bookmarkEnd w:id="264"/>
      <w:bookmarkEnd w:id="265"/>
      <w:bookmarkEnd w:id="266"/>
      <w:bookmarkEnd w:id="267"/>
      <w:bookmarkEnd w:id="268"/>
      <w:bookmarkEnd w:id="269"/>
    </w:p>
    <w:p w:rsidR="00601D07" w:rsidRPr="00601D07" w:rsidRDefault="00601D07">
      <w:pPr>
        <w:pStyle w:val="Rubrik2"/>
        <w:shd w:val="clear" w:color="000000" w:fill="auto"/>
        <w:spacing w:before="125"/>
      </w:pPr>
      <w:bookmarkStart w:id="270" w:name="_Toc208989193"/>
      <w:bookmarkStart w:id="271" w:name="_Toc208989403"/>
      <w:bookmarkStart w:id="272" w:name="_Toc208989653"/>
      <w:bookmarkStart w:id="273" w:name="_Toc208989870"/>
      <w:bookmarkStart w:id="274" w:name="_Toc208994460"/>
      <w:bookmarkStart w:id="275" w:name="_Toc208995226"/>
      <w:bookmarkStart w:id="276" w:name="_Toc208999633"/>
      <w:bookmarkStart w:id="277" w:name="_Toc209239336"/>
      <w:bookmarkStart w:id="278" w:name="_Toc209240920"/>
      <w:bookmarkStart w:id="279" w:name="_Toc209241521"/>
      <w:bookmarkStart w:id="280" w:name="_Toc209253503"/>
      <w:bookmarkStart w:id="281" w:name="_Toc215626439"/>
      <w:r w:rsidRPr="00601D07">
        <w:t>EU:s ekonomiska ansvar</w:t>
      </w:r>
      <w:bookmarkEnd w:id="270"/>
      <w:bookmarkEnd w:id="271"/>
      <w:bookmarkEnd w:id="272"/>
      <w:bookmarkEnd w:id="273"/>
      <w:bookmarkEnd w:id="274"/>
      <w:bookmarkEnd w:id="275"/>
      <w:bookmarkEnd w:id="276"/>
      <w:bookmarkEnd w:id="277"/>
      <w:bookmarkEnd w:id="278"/>
      <w:bookmarkEnd w:id="279"/>
      <w:bookmarkEnd w:id="280"/>
      <w:bookmarkEnd w:id="281"/>
    </w:p>
    <w:p w:rsidR="00601D07" w:rsidRPr="00601D07" w:rsidRDefault="00601D07">
      <w:pPr>
        <w:shd w:val="clear" w:color="000000" w:fill="auto"/>
      </w:pPr>
      <w:r w:rsidRPr="00601D07">
        <w:t>Ett viktigt havsmiljöarbete sker nu i Östersjöstaterna genom Helcom för att minska utsläppen till Östersjön, som är EU:s innanhav. Östersjön är samtidigt ett av EU:s största miljömässiga katastrofområden. Det behövs medel för projekt som ytterligare minskar belastningen, till exempel byggandet av nya reningsverk, förbättring av befintliga reningsverk och anläggning av våtma</w:t>
      </w:r>
      <w:r w:rsidRPr="00601D07">
        <w:t>r</w:t>
      </w:r>
      <w:r w:rsidRPr="00601D07">
        <w:t>ker, men också medel till testning och utveckling av projekt som aktivt kan bidra till att tillståndet i Östersjön påtagligt förbättras. Hit hör åtgärder som orörda kantzoner vid alla sjöar och vattendrag och musselodlingar som ko</w:t>
      </w:r>
      <w:r w:rsidRPr="00601D07">
        <w:t>m</w:t>
      </w:r>
      <w:r w:rsidRPr="00601D07">
        <w:t>pensation för svåråtgärdade utsläpp. Sammanlagt kommer det att behövas miljardinsatser för saneringen av Östersjön. Frågan om hur dessa kostnader ska fördelas mellan Östersjöländerna måste lyftas upp på EU-nivå.</w:t>
      </w:r>
      <w:r w:rsidRPr="00601D07">
        <w:rPr>
          <w:b/>
        </w:rPr>
        <w:t xml:space="preserve"> </w:t>
      </w:r>
      <w:r w:rsidRPr="00601D07">
        <w:t>Sverige har enligt principen om att förorenaren betalar ett historis</w:t>
      </w:r>
      <w:r w:rsidRPr="00601D07">
        <w:t>kt ansvar för Öste</w:t>
      </w:r>
      <w:r w:rsidRPr="00601D07">
        <w:t>r</w:t>
      </w:r>
      <w:r w:rsidRPr="00601D07">
        <w:t>sjöns tillstånd, men Sverige bör även aktivt verka för att nya EU-medel a</w:t>
      </w:r>
      <w:r w:rsidRPr="00601D07">
        <w:t>v</w:t>
      </w:r>
      <w:r w:rsidRPr="00601D07">
        <w:t>sätts för Östersjöns renovering. Detta bör riksdagen som sin mening ge rege</w:t>
      </w:r>
      <w:r w:rsidRPr="00601D07">
        <w:t>r</w:t>
      </w:r>
      <w:r w:rsidRPr="00601D07">
        <w:t>ingen till känna.</w:t>
      </w:r>
    </w:p>
    <w:p w:rsidR="00601D07" w:rsidRPr="00601D07" w:rsidRDefault="00601D07">
      <w:pPr>
        <w:pStyle w:val="Normaltindrag"/>
        <w:shd w:val="clear" w:color="000000" w:fill="auto"/>
      </w:pPr>
      <w:r w:rsidRPr="00601D07">
        <w:t xml:space="preserve">Samtidigt som nya pengar behövs för Östersjön behöver EU:s </w:t>
      </w:r>
      <w:r w:rsidRPr="00601D07">
        <w:rPr>
          <w:color w:val="000000"/>
        </w:rPr>
        <w:t>jordbruk</w:t>
      </w:r>
      <w:r w:rsidRPr="00601D07">
        <w:rPr>
          <w:color w:val="000000"/>
        </w:rPr>
        <w:t>s</w:t>
      </w:r>
      <w:r w:rsidRPr="00601D07">
        <w:rPr>
          <w:color w:val="000000"/>
        </w:rPr>
        <w:t xml:space="preserve">politik </w:t>
      </w:r>
      <w:r w:rsidRPr="00601D07">
        <w:t>förändras i hållbar riktning.</w:t>
      </w:r>
      <w:r w:rsidRPr="00601D07">
        <w:rPr>
          <w:b/>
        </w:rPr>
        <w:t xml:space="preserve"> </w:t>
      </w:r>
      <w:r w:rsidRPr="00601D07">
        <w:t>Sverige bör inom CAP:s hälsoöversyn verka för att EU:s bidrag och subventioner inom jordbruk och transportse</w:t>
      </w:r>
      <w:r w:rsidRPr="00601D07">
        <w:t>k</w:t>
      </w:r>
      <w:r w:rsidRPr="00601D07">
        <w:t>torn bidrar till att förbättra Östersjöns miljö. Detta bör riksdagen som sin mening ge regeringen till känna.</w:t>
      </w:r>
    </w:p>
    <w:p w:rsidR="00601D07" w:rsidRPr="00601D07" w:rsidRDefault="00601D07">
      <w:pPr>
        <w:pStyle w:val="Rubrik2"/>
        <w:shd w:val="clear" w:color="000000" w:fill="auto"/>
      </w:pPr>
      <w:bookmarkStart w:id="282" w:name="_Toc208989194"/>
      <w:bookmarkStart w:id="283" w:name="_Toc208989404"/>
      <w:bookmarkStart w:id="284" w:name="_Toc208989654"/>
      <w:bookmarkStart w:id="285" w:name="_Toc208989871"/>
      <w:bookmarkStart w:id="286" w:name="_Toc208994461"/>
      <w:bookmarkStart w:id="287" w:name="_Toc208995227"/>
      <w:bookmarkStart w:id="288" w:name="_Toc208999634"/>
      <w:bookmarkStart w:id="289" w:name="_Toc209239337"/>
      <w:bookmarkStart w:id="290" w:name="_Toc209240921"/>
      <w:bookmarkStart w:id="291" w:name="_Toc209241522"/>
      <w:bookmarkStart w:id="292" w:name="_Toc209253504"/>
      <w:bookmarkStart w:id="293" w:name="_Toc215626440"/>
      <w:r w:rsidRPr="00601D07">
        <w:t>Inför torskfiskestopp i Östersjön, Kattegatt, Skagerrak och Nordsjön</w:t>
      </w:r>
      <w:bookmarkEnd w:id="282"/>
      <w:bookmarkEnd w:id="283"/>
      <w:bookmarkEnd w:id="284"/>
      <w:bookmarkEnd w:id="285"/>
      <w:bookmarkEnd w:id="286"/>
      <w:bookmarkEnd w:id="287"/>
      <w:bookmarkEnd w:id="288"/>
      <w:bookmarkEnd w:id="289"/>
      <w:bookmarkEnd w:id="290"/>
      <w:bookmarkEnd w:id="291"/>
      <w:bookmarkEnd w:id="292"/>
      <w:bookmarkEnd w:id="293"/>
    </w:p>
    <w:p w:rsidR="00601D07" w:rsidRPr="00601D07" w:rsidRDefault="00601D07">
      <w:pPr>
        <w:shd w:val="clear" w:color="000000" w:fill="auto"/>
      </w:pPr>
      <w:r w:rsidRPr="00601D07">
        <w:t>EU:s fiskepolitik har tömt haven på fisk. EU:s återhämtningsplan för torsk i Östersjön som antogs redan 2002 är ett misslyckande. I dag finns bara tio procent kvar av beståndet jämfört med 80-talet. Och en misslyckad återhäm</w:t>
      </w:r>
      <w:r w:rsidRPr="00601D07">
        <w:t>t</w:t>
      </w:r>
      <w:r w:rsidRPr="00601D07">
        <w:t>ningsplan ersattes med en annan. EU-kommissionen sa tvärt nej till forska</w:t>
      </w:r>
      <w:r w:rsidRPr="00601D07">
        <w:t>r</w:t>
      </w:r>
      <w:r w:rsidRPr="00601D07">
        <w:t>nas rekommendationer om ett fiskestopp. EU:s återhämtningsplan för torsk i Kattegatt är en lika sorglig historia. Enligt forskarna ligger torskbeståndet i Kattegatt betydligt under miniminivån. Forskarna föreslår fiskestopp, men EU-kommissionen säger nej. Svenska folket vill liksom vi införa ett förbud mot storskaligt torskfiske i Östersjön. Internationella havsforskningsrådets, Ices, senaste rapport från den 27 juni 2008 visar att s</w:t>
      </w:r>
      <w:r w:rsidRPr="00601D07">
        <w:t>ituationen för sill- och torskbestånden i Västerhavet är fortsatt allvarlig. Havsforskarna rekomme</w:t>
      </w:r>
      <w:r w:rsidRPr="00601D07">
        <w:t>n</w:t>
      </w:r>
      <w:r w:rsidRPr="00601D07">
        <w:t>derar stopp för torskfiske i Kattegatt, Skagerrak och Nordsjön. Dessutom vill de minska sillfångsterna från Kattegatt, Skagerrak och sydvästra Östersjön kraftigt. Läget för Kattegattorsken är fortsatt kritiskt. Mängden lekande torsk har minskat dramatiskt och tillskottet av ung torsk är på rekordlåga nivåer. Havsforskningsrådet rekommenderar därför återigen ett stopp för torskfiske i området. Dessutom efterfrå</w:t>
      </w:r>
      <w:r w:rsidRPr="00601D07">
        <w:t>gar de åtgärder som bättre kontroll, stängda omr</w:t>
      </w:r>
      <w:r w:rsidRPr="00601D07">
        <w:t>å</w:t>
      </w:r>
      <w:r w:rsidRPr="00601D07">
        <w:t>den och fiske med selektiva redskap. Torskbeståndet i Skagerrak och Nor</w:t>
      </w:r>
      <w:r w:rsidRPr="00601D07">
        <w:t>d</w:t>
      </w:r>
      <w:r w:rsidRPr="00601D07">
        <w:t>sjön har också svårigheter. Bland annat har mängden lekande torsk gått ned. Trots minskat fiske motverkas återhämtningen av utkast och bifångster. Ices underkänner nuvarande förvaltningsplaner och rekommenderar fiskestopp tills beståndet har återhämtat sig. Redan förra året noterade Ices en nedgång för sillen i Västerhavet. Situationen för sillen i Nordsjön, Skagerrak och Ka</w:t>
      </w:r>
      <w:r w:rsidRPr="00601D07">
        <w:t>t</w:t>
      </w:r>
      <w:r w:rsidRPr="00601D07">
        <w:t>tegatt beteck</w:t>
      </w:r>
      <w:r w:rsidRPr="00601D07">
        <w:t>nas nu som kritisk. Även för ett annat viktigt bestånd, Rügensi</w:t>
      </w:r>
      <w:r w:rsidRPr="00601D07">
        <w:t>l</w:t>
      </w:r>
      <w:r w:rsidRPr="00601D07">
        <w:t xml:space="preserve">len i sydvästra Östersjön, ser man nu problem. Sammantaget rekommenderar man att sillfångsterna från Kattegatt, Skagerrak och sydvästra Östersjön bör minskas med omkring 40 procent jämfört med nuvarande kvoter. Regeringen bör därför i EU agera för att i enlighet med Ices </w:t>
      </w:r>
      <w:r w:rsidRPr="00601D07">
        <w:rPr>
          <w:color w:val="000000"/>
        </w:rPr>
        <w:t>rekommendationer</w:t>
      </w:r>
      <w:r w:rsidRPr="00601D07">
        <w:t xml:space="preserve"> minska sillfångsterna med 40 procent. Detta bör riksdagen som sin mening ge rege</w:t>
      </w:r>
      <w:r w:rsidRPr="00601D07">
        <w:t>r</w:t>
      </w:r>
      <w:r w:rsidRPr="00601D07">
        <w:t>ingen till känna.</w:t>
      </w:r>
    </w:p>
    <w:p w:rsidR="00601D07" w:rsidRPr="00601D07" w:rsidRDefault="00601D07">
      <w:pPr>
        <w:pStyle w:val="Normaltindrag"/>
        <w:shd w:val="clear" w:color="000000" w:fill="auto"/>
      </w:pPr>
      <w:r w:rsidRPr="00601D07">
        <w:t xml:space="preserve">Ices framhåller att ett fiskestopp på kort tid skulle ge en </w:t>
      </w:r>
      <w:r w:rsidRPr="00601D07">
        <w:t>snabb återhäm</w:t>
      </w:r>
      <w:r w:rsidRPr="00601D07">
        <w:t>t</w:t>
      </w:r>
      <w:r w:rsidRPr="00601D07">
        <w:t>ning</w:t>
      </w:r>
      <w:r w:rsidRPr="00601D07">
        <w:rPr>
          <w:i/>
        </w:rPr>
        <w:t xml:space="preserve">. </w:t>
      </w:r>
      <w:r w:rsidRPr="00601D07">
        <w:t xml:space="preserve">Även mot bakgrund av att torsken som topp-predator har betydelse för Östersjöns ekologiska balans, då den begränsar bestånden av skrapsill – och därmed i förlängningen, enligt forskning, motverkar övergödningen i haven – bör regeringen även agera för ett </w:t>
      </w:r>
      <w:r w:rsidRPr="00601D07">
        <w:rPr>
          <w:color w:val="000000"/>
        </w:rPr>
        <w:t>moratorium</w:t>
      </w:r>
      <w:r w:rsidRPr="00601D07">
        <w:t xml:space="preserve"> för storskaligt torskfiske till dess att återhämtningen av torsk kan garanteras i Östersjön, Skagerrak, Katt</w:t>
      </w:r>
      <w:r w:rsidRPr="00601D07">
        <w:t>e</w:t>
      </w:r>
      <w:r w:rsidRPr="00601D07">
        <w:t>gatt och Nordsjön. Detta bör riksdagen som sin mening ge regeringen till känna.</w:t>
      </w:r>
    </w:p>
    <w:p w:rsidR="00601D07" w:rsidRPr="00601D07" w:rsidRDefault="00601D07">
      <w:pPr>
        <w:pStyle w:val="Rubrik2"/>
        <w:shd w:val="clear" w:color="000000" w:fill="auto"/>
      </w:pPr>
      <w:bookmarkStart w:id="294" w:name="_Toc208989195"/>
      <w:bookmarkStart w:id="295" w:name="_Toc208989405"/>
      <w:bookmarkStart w:id="296" w:name="_Toc208989655"/>
      <w:bookmarkStart w:id="297" w:name="_Toc208989872"/>
      <w:bookmarkStart w:id="298" w:name="_Toc208994462"/>
      <w:bookmarkStart w:id="299" w:name="_Toc208995228"/>
      <w:bookmarkStart w:id="300" w:name="_Toc208999635"/>
      <w:bookmarkStart w:id="301" w:name="_Toc209239338"/>
      <w:bookmarkStart w:id="302" w:name="_Toc209240922"/>
      <w:bookmarkStart w:id="303" w:name="_Toc209241523"/>
      <w:bookmarkStart w:id="304" w:name="_Toc209253505"/>
      <w:bookmarkStart w:id="305" w:name="_Toc215626441"/>
      <w:r w:rsidRPr="00601D07">
        <w:t>Fasa ut subventionerna till det fossi</w:t>
      </w:r>
      <w:r w:rsidRPr="00601D07">
        <w:t>la överfisket</w:t>
      </w:r>
      <w:bookmarkEnd w:id="294"/>
      <w:bookmarkEnd w:id="295"/>
      <w:bookmarkEnd w:id="296"/>
      <w:bookmarkEnd w:id="297"/>
      <w:bookmarkEnd w:id="298"/>
      <w:bookmarkEnd w:id="299"/>
      <w:bookmarkEnd w:id="300"/>
      <w:bookmarkEnd w:id="301"/>
      <w:bookmarkEnd w:id="302"/>
      <w:bookmarkEnd w:id="303"/>
      <w:bookmarkEnd w:id="304"/>
      <w:bookmarkEnd w:id="305"/>
    </w:p>
    <w:p w:rsidR="00601D07" w:rsidRPr="00601D07" w:rsidRDefault="00601D07">
      <w:pPr>
        <w:shd w:val="clear" w:color="000000" w:fill="auto"/>
        <w:rPr>
          <w:i/>
        </w:rPr>
      </w:pPr>
      <w:r w:rsidRPr="00601D07">
        <w:t>EU:s skattebefrielse på bränsle har haft en avgörande betydelse för utfis</w:t>
      </w:r>
      <w:r w:rsidRPr="00601D07">
        <w:t>k</w:t>
      </w:r>
      <w:r w:rsidRPr="00601D07">
        <w:t>ningen av haven. Forskare vid Institutet för mat och bioteknik, SIK, visade år 2007 att det i genomsnitt går åt åtta liter diesel för att fånga ett kilo svensk havskräfta, en ekvation som inte skulle gå ihop om inte bränslet var subve</w:t>
      </w:r>
      <w:r w:rsidRPr="00601D07">
        <w:t>n</w:t>
      </w:r>
      <w:r w:rsidRPr="00601D07">
        <w:t>tionerat. Av klimatskäl är detta förkastligt då trålning efter havskräfta orsakar rekordstora utsläpp av växthusgaser för varje ton havskräfta, mer än dubbelt så mycket som biff. En energislösande och miljöförstörande verksamhet är enbart möjlig genom subventioner. Sedan Sver</w:t>
      </w:r>
      <w:r w:rsidRPr="00601D07">
        <w:t>ige gick med i EU har svensk fiskenäring fått cirka 135 miljoner kronor årligen från EU:s strukturfonder. Ju mindre fisk det finns kvar, desto mera bidrag från EU. Subventioner har byggt upp en allt större fiskeflotta, och systemet med gemensamma kvoter gör det omöjligt att få till stånd hållbara fångstkvoter. Fiskenäringen ska baseras på en sund anpassning till hållbara fiskebestånd. Sverige bör därför agera i EU för att de subventioner som bidrar till att underhålla en överdimensionerad fiskeflotta och su</w:t>
      </w:r>
      <w:r w:rsidRPr="00601D07">
        <w:t>bventionerar fiskarnas fossila bränslen fasas ut. Detta bör riksdagen som sin mening ge regeringen till känna.</w:t>
      </w:r>
    </w:p>
    <w:p w:rsidR="00601D07" w:rsidRPr="00601D07" w:rsidRDefault="00601D07">
      <w:pPr>
        <w:pStyle w:val="Rubrik2"/>
        <w:shd w:val="clear" w:color="000000" w:fill="auto"/>
      </w:pPr>
      <w:bookmarkStart w:id="306" w:name="_Toc208989196"/>
      <w:bookmarkStart w:id="307" w:name="_Toc208989406"/>
      <w:bookmarkStart w:id="308" w:name="_Toc208989656"/>
      <w:bookmarkStart w:id="309" w:name="_Toc208989873"/>
      <w:bookmarkStart w:id="310" w:name="_Toc208994463"/>
      <w:bookmarkStart w:id="311" w:name="_Toc208995229"/>
      <w:bookmarkStart w:id="312" w:name="_Toc208999636"/>
      <w:bookmarkStart w:id="313" w:name="_Toc209239339"/>
      <w:bookmarkStart w:id="314" w:name="_Toc209240923"/>
      <w:bookmarkStart w:id="315" w:name="_Toc209241524"/>
      <w:bookmarkStart w:id="316" w:name="_Toc209253506"/>
      <w:bookmarkStart w:id="317" w:name="_Toc215626442"/>
      <w:r w:rsidRPr="00601D07">
        <w:t>Inför förbud mot bottentrålning i EU:s vatten</w:t>
      </w:r>
      <w:bookmarkEnd w:id="306"/>
      <w:bookmarkEnd w:id="307"/>
      <w:bookmarkEnd w:id="308"/>
      <w:bookmarkEnd w:id="309"/>
      <w:bookmarkEnd w:id="310"/>
      <w:bookmarkEnd w:id="311"/>
      <w:bookmarkEnd w:id="312"/>
      <w:bookmarkEnd w:id="313"/>
      <w:bookmarkEnd w:id="314"/>
      <w:bookmarkEnd w:id="315"/>
      <w:bookmarkEnd w:id="316"/>
      <w:bookmarkEnd w:id="317"/>
    </w:p>
    <w:p w:rsidR="00601D07" w:rsidRPr="00601D07" w:rsidRDefault="00601D07">
      <w:pPr>
        <w:shd w:val="clear" w:color="000000" w:fill="auto"/>
      </w:pPr>
      <w:r w:rsidRPr="00601D07">
        <w:t>Bottentrålningen är ett stort hot mot känsliga och ofta relativt okända hav</w:t>
      </w:r>
      <w:r w:rsidRPr="00601D07">
        <w:t>s</w:t>
      </w:r>
      <w:r w:rsidRPr="00601D07">
        <w:t>miljöer och ekosystem. De flesta arter som lever i djuphaven har en långsam tillväxt- och reproduktionstakt, vilket gör att det tar mycket lång tid innan mängden fisk som tas upp kan ersättas. Extremt tunga redskap används som river upp skadliga stoftmoln och ödelägger livet på bottnarna. I enlighet med försiktighetsprincipen måste denna skadliga verksamhet förbjudas, vilket regeringen bör agera för på EU-nivå.</w:t>
      </w:r>
      <w:r w:rsidRPr="00601D07">
        <w:rPr>
          <w:i/>
        </w:rPr>
        <w:t xml:space="preserve"> </w:t>
      </w:r>
      <w:r w:rsidRPr="00601D07">
        <w:t>Detta bör riksdagen som sin mening ge regeringen till känna.</w:t>
      </w:r>
    </w:p>
    <w:p w:rsidR="00601D07" w:rsidRPr="00601D07" w:rsidRDefault="00601D07">
      <w:pPr>
        <w:pStyle w:val="Normaltindrag"/>
        <w:shd w:val="clear" w:color="000000" w:fill="auto"/>
        <w:rPr>
          <w:color w:val="000000"/>
        </w:rPr>
      </w:pPr>
      <w:r w:rsidRPr="00601D07">
        <w:t>På Östersjöns bottnar finns i dag d</w:t>
      </w:r>
      <w:r w:rsidRPr="00601D07">
        <w:t>umpade stridsmedel, och på många o</w:t>
      </w:r>
      <w:r w:rsidRPr="00601D07">
        <w:t>m</w:t>
      </w:r>
      <w:r w:rsidRPr="00601D07">
        <w:t xml:space="preserve">råden finns gifter och kemikalier lagrade i bottensedimenten som kan frigöras vid bottentrålning. </w:t>
      </w:r>
      <w:r w:rsidRPr="00601D07">
        <w:rPr>
          <w:color w:val="000000"/>
        </w:rPr>
        <w:t>Bottentrålning medverkar även till att fosfor frigörs ur sedimenten och bidrar till Östersjöns övergödning.</w:t>
      </w:r>
    </w:p>
    <w:p w:rsidR="00601D07" w:rsidRPr="00601D07" w:rsidRDefault="00601D07">
      <w:pPr>
        <w:pStyle w:val="Rubrik2"/>
        <w:shd w:val="clear" w:color="000000" w:fill="auto"/>
      </w:pPr>
      <w:bookmarkStart w:id="318" w:name="_Toc208989197"/>
      <w:bookmarkStart w:id="319" w:name="_Toc208989407"/>
      <w:bookmarkStart w:id="320" w:name="_Toc208989657"/>
      <w:bookmarkStart w:id="321" w:name="_Toc208989874"/>
      <w:bookmarkStart w:id="322" w:name="_Toc208994464"/>
      <w:bookmarkStart w:id="323" w:name="_Toc208995230"/>
      <w:bookmarkStart w:id="324" w:name="_Toc208999637"/>
      <w:bookmarkStart w:id="325" w:name="_Toc209239340"/>
      <w:bookmarkStart w:id="326" w:name="_Toc209240924"/>
      <w:bookmarkStart w:id="327" w:name="_Toc209241525"/>
      <w:bookmarkStart w:id="328" w:name="_Toc209253507"/>
      <w:bookmarkStart w:id="329" w:name="_Toc215626443"/>
      <w:r w:rsidRPr="00601D07">
        <w:t>Avbryt EU:s orättfärdiga fiskeavtal utanför Europa</w:t>
      </w:r>
      <w:bookmarkEnd w:id="318"/>
      <w:bookmarkEnd w:id="319"/>
      <w:bookmarkEnd w:id="320"/>
      <w:bookmarkEnd w:id="321"/>
      <w:bookmarkEnd w:id="322"/>
      <w:bookmarkEnd w:id="323"/>
      <w:bookmarkEnd w:id="324"/>
      <w:bookmarkEnd w:id="325"/>
      <w:bookmarkEnd w:id="326"/>
      <w:bookmarkEnd w:id="327"/>
      <w:bookmarkEnd w:id="328"/>
      <w:bookmarkEnd w:id="329"/>
    </w:p>
    <w:p w:rsidR="00601D07" w:rsidRPr="00601D07" w:rsidRDefault="00601D07">
      <w:pPr>
        <w:shd w:val="clear" w:color="000000" w:fill="auto"/>
      </w:pPr>
      <w:r w:rsidRPr="00601D07">
        <w:t>Efter att åtta av tio fiskbestånd i europeiska vatten enligt Ices är överfiskade tömmer nu EU:s fiskeflottor andra hav på fisk. Att utnyttja fattiga länders fiskbestånd i fallet Västsahara – ett land under ockupation – när de egna vat</w:t>
      </w:r>
      <w:r w:rsidRPr="00601D07">
        <w:t>t</w:t>
      </w:r>
      <w:r w:rsidRPr="00601D07">
        <w:t>nen är utfiskade är inte förenligt med internationell solidaritet, folkrättsliga principer eller hållbar utveckling. Synnerligen allvarligt är det att även sven</w:t>
      </w:r>
      <w:r w:rsidRPr="00601D07">
        <w:t>s</w:t>
      </w:r>
      <w:r w:rsidRPr="00601D07">
        <w:t xml:space="preserve">ka fartyg fiskar i de västsahariska vattnen, trots att Sverige sagt nej till EU:s fiskeavtal med ockupationsmakten Marocko. Regeringen bör agera för att stoppa allt svenskt fiske i de västsahariska vattnen i avvaktan på att EU:s fiskeavtal med Marocko hävs. </w:t>
      </w:r>
    </w:p>
    <w:p w:rsidR="00601D07" w:rsidRPr="00601D07" w:rsidRDefault="00601D07">
      <w:pPr>
        <w:pStyle w:val="Normaltindrag"/>
        <w:shd w:val="clear" w:color="000000" w:fill="auto"/>
      </w:pPr>
      <w:r w:rsidRPr="00601D07">
        <w:t>Rovfisket förstör inte bara havsmiljön utan också livsvillkoren för lokalb</w:t>
      </w:r>
      <w:r w:rsidRPr="00601D07">
        <w:t>e</w:t>
      </w:r>
      <w:r w:rsidRPr="00601D07">
        <w:t>folkningen som blir bestulna på både arbetstillfällen och livsmedel. Ungefär 40 procent av EU-flottans fångster beräknas komma från fiskevatten utanför EU. EU har bilaterala fiskeavtal med cirka 20 länder. Ett femtontal av avtalen är med länder i Afrika och Stilla havet. Enligt vetenskapstidskriften Nature maj 2003 har de kommersiella fiskebestånden i världshaven minskat med 70–90 procent sedan 1950-talet, och för denna helt oacceptabla statistik har EU:s fiskeflotta ett historiskt delansvar.</w:t>
      </w:r>
    </w:p>
    <w:p w:rsidR="00601D07" w:rsidRPr="00601D07" w:rsidRDefault="00601D07">
      <w:pPr>
        <w:pStyle w:val="Normaltindrag"/>
        <w:shd w:val="clear" w:color="000000" w:fill="auto"/>
      </w:pPr>
      <w:r w:rsidRPr="00601D07">
        <w:t>Enligt rappor</w:t>
      </w:r>
      <w:r w:rsidRPr="00601D07">
        <w:t>ten EU:s fiskeriavtal med utvecklingsländer – från resurstil</w:t>
      </w:r>
      <w:r w:rsidRPr="00601D07">
        <w:t>l</w:t>
      </w:r>
      <w:r w:rsidRPr="00601D07">
        <w:t>träde till partnerskap? (Finfo 2005:2, Fiskeriverket informerar februari 2005 av Mikael Cullberg) kan tredjelandsavtalen bli ett instrument för att uppnå ett hållbart fiske, men EU:s nuvarande fiskeriavtal främjar inte ett sådant. Enligt rapporten finns stora brister i såväl kunskapsgrund som tillämpning. Öve</w:t>
      </w:r>
      <w:r w:rsidRPr="00601D07">
        <w:t>r</w:t>
      </w:r>
      <w:r w:rsidRPr="00601D07">
        <w:t>vakning och fiskerikontroll är fortfarande otillräcklig, ibland obefintlig. Inget av avtalen genomförs på ett sätt som uppfyller kraven i FA</w:t>
      </w:r>
      <w:r w:rsidRPr="00601D07">
        <w:t>O:s uppförand</w:t>
      </w:r>
      <w:r w:rsidRPr="00601D07">
        <w:t>e</w:t>
      </w:r>
      <w:r w:rsidRPr="00601D07">
        <w:t>kod. Kuststaterna, som anses huvudansvariga för en hållbar marin resursfö</w:t>
      </w:r>
      <w:r w:rsidRPr="00601D07">
        <w:t>r</w:t>
      </w:r>
      <w:r w:rsidRPr="00601D07">
        <w:t>valtning, saknar såväl tillräckliga medel som engagemang. Olika utvärderin</w:t>
      </w:r>
      <w:r w:rsidRPr="00601D07">
        <w:t>g</w:t>
      </w:r>
      <w:r w:rsidRPr="00601D07">
        <w:t>ar har funnit att uppskattningarna av överskottsresurser inte bygger på öppna och allmänt granskade vetenskapliga råd. Dessutom sluter kuststaterna avtal med andra stater eller privata företag och kontrollerar sällan ett betydande tjuvfiske. Vidare efterlever inte aktörerna, vare sig EU:s medlemsstater, kus</w:t>
      </w:r>
      <w:r w:rsidRPr="00601D07">
        <w:t>t</w:t>
      </w:r>
      <w:r w:rsidRPr="00601D07">
        <w:t xml:space="preserve">staterna eller fartygsägarna, kravet på </w:t>
      </w:r>
      <w:r w:rsidRPr="00601D07">
        <w:t>att tillhandahålla de data som behövs för att säkerställa en hållbar resursförvaltning. Utveckling av fiskerisektorn och förvaltningen får nu en större del av den finansiella ersättningen för fisket i tredjelandsvatten, men det är tveksamt om detta upplägg någonsin kan bli förenligt med utvecklingsmålen. Resurstillträdet bör i stället helt skiljas ifrån utvecklingsåtgärderna. Det är enligt rapporten oklart vilka följder avtalen får för tredjeländersekonomi. Flera icke-statliga organisationer anser att avtal</w:t>
      </w:r>
      <w:r w:rsidRPr="00601D07">
        <w:t>en till övervägande del har negativa följder för kustsamhällen, snarare än att de bidrar till hållbar utveckling. De verkar däremot ge en väsentlig fördel till privata intressen inom EU, samtidigt som det skapas en situation med ojämn konkurrens som inte gynnar tredjelandsflottor.</w:t>
      </w:r>
    </w:p>
    <w:p w:rsidR="00601D07" w:rsidRPr="00601D07" w:rsidRDefault="00601D07">
      <w:pPr>
        <w:pStyle w:val="Normaltindrag"/>
        <w:shd w:val="clear" w:color="000000" w:fill="auto"/>
      </w:pPr>
      <w:r w:rsidRPr="00601D07">
        <w:t>Världsnaturfonden påpekar att det omfattande fisket i u-länders ekonomi</w:t>
      </w:r>
      <w:r w:rsidRPr="00601D07">
        <w:t>s</w:t>
      </w:r>
      <w:r w:rsidRPr="00601D07">
        <w:t>ka zoner – länder med svag administration – ofta leder till utarmning av fisk</w:t>
      </w:r>
      <w:r w:rsidRPr="00601D07">
        <w:t>e</w:t>
      </w:r>
      <w:r w:rsidRPr="00601D07">
        <w:t>resurserna och hämmar utvecklingen av det nationella fisket. Samtidigt inn</w:t>
      </w:r>
      <w:r w:rsidRPr="00601D07">
        <w:t>e</w:t>
      </w:r>
      <w:r w:rsidRPr="00601D07">
        <w:t>bär fiskeriavtalen ett ibland betydande bidrag till statsinkomsterna. Att ett land blir beroende av försäljning av fiskerättigheter kan dock innebära lån</w:t>
      </w:r>
      <w:r w:rsidRPr="00601D07">
        <w:t>g</w:t>
      </w:r>
      <w:r w:rsidRPr="00601D07">
        <w:t>siktiga problem. Risken att hamna i en utpressningssituation är uppenbar, och det kan vara förödande med ett stort inflöde av utländsk valuta från försäl</w:t>
      </w:r>
      <w:r w:rsidRPr="00601D07">
        <w:t>j</w:t>
      </w:r>
      <w:r w:rsidRPr="00601D07">
        <w:t>ningen av en naturresurs som riskerar att uttömmas</w:t>
      </w:r>
      <w:r w:rsidRPr="00601D07">
        <w:t>. På lång sikt är det mycket sannolikt att det skulle vara mer gynnsamt att utveckla fisket och beredning</w:t>
      </w:r>
      <w:r w:rsidRPr="00601D07">
        <w:t>s</w:t>
      </w:r>
      <w:r w:rsidRPr="00601D07">
        <w:t>industrin inom landet. Sverige bör mot bakgrund av detta agera för att de fiskeavtal EU tecknat med utvecklingsländer som bidrar till rovdrift på fisk</w:t>
      </w:r>
      <w:r w:rsidRPr="00601D07">
        <w:t>e</w:t>
      </w:r>
      <w:r w:rsidRPr="00601D07">
        <w:t>bestånden och förstör livsvillkoren för lokalbefolkningar omedelbart stoppas. Detta bör riksdagen som sin mening ge regeringen till känna.</w:t>
      </w:r>
    </w:p>
    <w:p w:rsidR="00601D07" w:rsidRPr="00601D07" w:rsidRDefault="00601D07">
      <w:pPr>
        <w:pStyle w:val="Normaltindrag"/>
        <w:shd w:val="clear" w:color="000000" w:fill="auto"/>
      </w:pPr>
      <w:r w:rsidRPr="00601D07">
        <w:t>Så länge dessa avtal inte baseras på folkrättsliga principer och respekt för invånarna i avtalsländerna, deras försö</w:t>
      </w:r>
      <w:r w:rsidRPr="00601D07">
        <w:t>rjningsmöjligheter och en ekologisk hållbar grund ska inga subventioner till denna orättfärdiga verksamhet utgå utan omedelbart upphöra. Detta bör riksdagen som sin mening ge regeringen till känna.</w:t>
      </w:r>
    </w:p>
    <w:p w:rsidR="00601D07" w:rsidRPr="00601D07" w:rsidRDefault="00601D07">
      <w:pPr>
        <w:pStyle w:val="Normaltindrag"/>
        <w:shd w:val="clear" w:color="000000" w:fill="auto"/>
      </w:pPr>
      <w:r w:rsidRPr="00601D07">
        <w:t>EU:s framtida fiskeriavtal ska garantera att fisket i tredjelandsvatten sker på verkliga överskottsresurser, det vill säga vad som hållbart kan tas ut när det inhemska fisket tagit sitt. Detta bör riksdagen som sin mening ge regeringen till känna.</w:t>
      </w:r>
    </w:p>
    <w:p w:rsidR="00601D07" w:rsidRPr="00601D07" w:rsidRDefault="00601D07">
      <w:pPr>
        <w:pStyle w:val="Normaltindrag"/>
        <w:shd w:val="clear" w:color="000000" w:fill="auto"/>
      </w:pPr>
      <w:r w:rsidRPr="00601D07">
        <w:t>Efterlevnaden av avtalen måste skärpas, inte minst fångstrapporteringen. Detta bör riksdagen som sin mening ge regeringen till känna.</w:t>
      </w:r>
    </w:p>
    <w:p w:rsidR="00601D07" w:rsidRPr="00601D07" w:rsidRDefault="00601D07">
      <w:pPr>
        <w:pStyle w:val="Normaltindrag"/>
        <w:shd w:val="clear" w:color="000000" w:fill="auto"/>
      </w:pPr>
      <w:r w:rsidRPr="00601D07">
        <w:t xml:space="preserve">De utvecklingsåtgärder som finansieras inom avtalen </w:t>
      </w:r>
      <w:r w:rsidRPr="00601D07">
        <w:rPr>
          <w:color w:val="000000"/>
        </w:rPr>
        <w:t xml:space="preserve">måste </w:t>
      </w:r>
      <w:r w:rsidRPr="00601D07">
        <w:t>garanteras g</w:t>
      </w:r>
      <w:r w:rsidRPr="00601D07">
        <w:t>e</w:t>
      </w:r>
      <w:r w:rsidRPr="00601D07">
        <w:t>nom uppföljning. Stödet får inte minska även om EU-fisket får minskat til</w:t>
      </w:r>
      <w:r w:rsidRPr="00601D07">
        <w:t>l</w:t>
      </w:r>
      <w:r w:rsidRPr="00601D07">
        <w:t>träde. Detta bör riksdagen som sin mening ge regeringen till känna.</w:t>
      </w:r>
    </w:p>
    <w:p w:rsidR="00601D07" w:rsidRPr="00601D07" w:rsidRDefault="00601D07">
      <w:pPr>
        <w:pStyle w:val="Normaltindrag"/>
        <w:shd w:val="clear" w:color="000000" w:fill="auto"/>
      </w:pPr>
      <w:r w:rsidRPr="00601D07">
        <w:t>Inför förhandlingar om nya avtal eller protokoll måste en konsekvensb</w:t>
      </w:r>
      <w:r w:rsidRPr="00601D07">
        <w:t>e</w:t>
      </w:r>
      <w:r w:rsidRPr="00601D07">
        <w:t>skrivning finnas, inklusive konsekvenser för det viktiga småskaliga kustfisket. Detta bör riksdagen som sin mening ge regeringen till känna.</w:t>
      </w:r>
    </w:p>
    <w:p w:rsidR="00601D07" w:rsidRPr="00601D07" w:rsidRDefault="00601D07">
      <w:pPr>
        <w:pStyle w:val="Rubrik2"/>
        <w:shd w:val="clear" w:color="000000" w:fill="auto"/>
      </w:pPr>
      <w:bookmarkStart w:id="330" w:name="_Toc208989198"/>
      <w:bookmarkStart w:id="331" w:name="_Toc208989408"/>
      <w:bookmarkStart w:id="332" w:name="_Toc208989658"/>
      <w:bookmarkStart w:id="333" w:name="_Toc208989875"/>
      <w:bookmarkStart w:id="334" w:name="_Toc208994465"/>
      <w:bookmarkStart w:id="335" w:name="_Toc208995231"/>
      <w:bookmarkStart w:id="336" w:name="_Toc208999638"/>
      <w:bookmarkStart w:id="337" w:name="_Toc209239341"/>
      <w:bookmarkStart w:id="338" w:name="_Toc209240925"/>
      <w:bookmarkStart w:id="339" w:name="_Toc209241526"/>
      <w:bookmarkStart w:id="340" w:name="_Toc209253508"/>
      <w:bookmarkStart w:id="341" w:name="_Toc215626444"/>
      <w:r w:rsidRPr="00601D07">
        <w:t>Satsa på musselodlingar för renare hav</w:t>
      </w:r>
      <w:bookmarkEnd w:id="330"/>
      <w:bookmarkEnd w:id="331"/>
      <w:bookmarkEnd w:id="332"/>
      <w:bookmarkEnd w:id="333"/>
      <w:bookmarkEnd w:id="334"/>
      <w:bookmarkEnd w:id="335"/>
      <w:bookmarkEnd w:id="336"/>
      <w:bookmarkEnd w:id="337"/>
      <w:bookmarkEnd w:id="338"/>
      <w:bookmarkEnd w:id="339"/>
      <w:bookmarkEnd w:id="340"/>
      <w:bookmarkEnd w:id="341"/>
    </w:p>
    <w:p w:rsidR="00601D07" w:rsidRPr="00601D07" w:rsidRDefault="00601D07">
      <w:pPr>
        <w:shd w:val="clear" w:color="000000" w:fill="auto"/>
      </w:pPr>
      <w:r w:rsidRPr="00601D07">
        <w:t>Övergödning av våra vatten är ett miljöproblem som måste åtgärdas. Det kräver stora insatser. Ökad tillförsel av växtnäringsämnen, främst kväve och fosfor, har orsakat en ökad produktion av växtplankton och fintrådiga alger. Detta har i sin tur medfört en rad negativa effekter på havsmiljön som gru</w:t>
      </w:r>
      <w:r w:rsidRPr="00601D07">
        <w:t>m</w:t>
      </w:r>
      <w:r w:rsidRPr="00601D07">
        <w:t>ligt vatten, syrefria bottnar, förändrad artsammansättning och att grunda vikar växer igen. Trots åtgärder har halten näringsämnen och produktionen av plankton och alger i kustzonen inte minskat nämnvärt. Odling av blåmusslor är ett exempel på en åtgärd som kan användas för att kompensera för utsläpp av närsalter till kustzonen. Musselodling används redan i dag som ersättning för rening i kommunala reningsverk. Experiment visar att musselodling också är möjlig i Östersjön, där musslorna kan användas som dj</w:t>
      </w:r>
      <w:r w:rsidRPr="00601D07">
        <w:t>urfoder eller gö</w:t>
      </w:r>
      <w:r w:rsidRPr="00601D07">
        <w:t>d</w:t>
      </w:r>
      <w:r w:rsidRPr="00601D07">
        <w:t>selmedel. Som exempel kan nämnas att Lysekil kommun valt musselodling i stället för utbyggd kväverening. Enligt Västra Götalands miljömål ska kväv</w:t>
      </w:r>
      <w:r w:rsidRPr="00601D07">
        <w:t>e</w:t>
      </w:r>
      <w:r w:rsidRPr="00601D07">
        <w:t>belastningen på kustvattnet minska med 2 750 ton per år fram till år 2010. Cirka 20 procent, eller 500 ton, beräknas kunna åtgärdas med hjälp av odling och årlig skörd av 50 000 ton musslor längs Bohuskusten. Denna reningsm</w:t>
      </w:r>
      <w:r w:rsidRPr="00601D07">
        <w:t>e</w:t>
      </w:r>
      <w:r w:rsidRPr="00601D07">
        <w:t xml:space="preserve">tod kostar Lysekils kommun nästan 1 miljon kronor mindre per år än om traditionell teknik med kväverening hade använts. </w:t>
      </w:r>
    </w:p>
    <w:p w:rsidR="00601D07" w:rsidRPr="00601D07" w:rsidRDefault="00601D07">
      <w:pPr>
        <w:pStyle w:val="Normaltindrag"/>
        <w:shd w:val="clear" w:color="000000" w:fill="auto"/>
      </w:pPr>
      <w:r w:rsidRPr="00601D07">
        <w:t>Vän</w:t>
      </w:r>
      <w:r w:rsidRPr="00601D07">
        <w:t>sterpartiet anser att en kraftig utveckling av den här reningsmetoden bör ske samtidigt som ökade åtgärder ska vidtas för att stoppa utsläppen vid källan. Det finns EU-medel genom Europeiska fiskerifonden för nyinveste</w:t>
      </w:r>
      <w:r w:rsidRPr="00601D07">
        <w:t>r</w:t>
      </w:r>
      <w:r w:rsidRPr="00601D07">
        <w:t>ingar i vattenbruk som med fördel kan riktas till musselodlingar för att minska övergödningen av främst Östersjön. Detta bör riksdagen som sin mening ge regeringen till känna.</w:t>
      </w:r>
    </w:p>
    <w:p w:rsidR="00601D07" w:rsidRPr="00601D07" w:rsidRDefault="00601D07">
      <w:pPr>
        <w:pStyle w:val="Rubrik2"/>
        <w:shd w:val="clear" w:color="000000" w:fill="auto"/>
      </w:pPr>
      <w:bookmarkStart w:id="342" w:name="_Toc178838549"/>
      <w:bookmarkStart w:id="343" w:name="_Toc178839450"/>
      <w:bookmarkStart w:id="344" w:name="_Toc178839805"/>
      <w:bookmarkStart w:id="345" w:name="_Toc179022541"/>
      <w:bookmarkStart w:id="346" w:name="_Toc208989199"/>
      <w:bookmarkStart w:id="347" w:name="_Toc208989409"/>
      <w:bookmarkStart w:id="348" w:name="_Toc208989659"/>
      <w:bookmarkStart w:id="349" w:name="_Toc208989876"/>
      <w:bookmarkStart w:id="350" w:name="_Toc208994466"/>
      <w:bookmarkStart w:id="351" w:name="_Toc208995232"/>
      <w:bookmarkStart w:id="352" w:name="_Toc208999639"/>
      <w:bookmarkStart w:id="353" w:name="_Toc209239342"/>
      <w:bookmarkStart w:id="354" w:name="_Toc209240926"/>
      <w:bookmarkStart w:id="355" w:name="_Toc209241527"/>
      <w:bookmarkStart w:id="356" w:name="_Toc209253509"/>
      <w:bookmarkStart w:id="357" w:name="_Toc215626445"/>
      <w:r w:rsidRPr="00601D07">
        <w:t>Avsätt fler fiskefria områden</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01D07" w:rsidRPr="00601D07" w:rsidRDefault="00601D07">
      <w:pPr>
        <w:shd w:val="clear" w:color="000000" w:fill="auto"/>
        <w:rPr>
          <w:rStyle w:val="upcast-headingnumber"/>
          <w:rFonts w:ascii="Times New Roman" w:hAnsi="Times New Roman"/>
          <w:color w:val="000000"/>
          <w:szCs w:val="24"/>
        </w:rPr>
      </w:pPr>
      <w:bookmarkStart w:id="358" w:name="_Toc178838550"/>
      <w:bookmarkStart w:id="359" w:name="_Toc178839451"/>
      <w:r w:rsidRPr="00601D07">
        <w:rPr>
          <w:bCs/>
        </w:rPr>
        <w:t xml:space="preserve">Det är nödvändigt att fler marina fiskefria områden avsätts i Östersjön och Västerhavet. </w:t>
      </w:r>
      <w:r w:rsidRPr="00601D07">
        <w:rPr>
          <w:rStyle w:val="upcast-headingnumber"/>
          <w:rFonts w:ascii="Times New Roman" w:hAnsi="Times New Roman"/>
          <w:color w:val="000000"/>
          <w:szCs w:val="24"/>
        </w:rPr>
        <w:t>Enligt rapporten Protecting Marine Biodiversity, World Watch Institute (publicerad i Oceans in Peril september 2007) är det av stor vikt för att vända den negativa trenden för minskade fiskbestånd att utestänga fiske från marina skyddsområden. Enligt rapporten är 76 procent av världens fis</w:t>
      </w:r>
      <w:r w:rsidRPr="00601D07">
        <w:rPr>
          <w:rStyle w:val="upcast-headingnumber"/>
          <w:rFonts w:ascii="Times New Roman" w:hAnsi="Times New Roman"/>
          <w:color w:val="000000"/>
          <w:szCs w:val="24"/>
        </w:rPr>
        <w:t>k</w:t>
      </w:r>
      <w:r w:rsidRPr="00601D07">
        <w:rPr>
          <w:rStyle w:val="upcast-headingnumber"/>
          <w:rFonts w:ascii="Times New Roman" w:hAnsi="Times New Roman"/>
          <w:color w:val="000000"/>
          <w:szCs w:val="24"/>
        </w:rPr>
        <w:t>bestånd fullt utnyttjade eller överutnyttjade och den biologiska mångfalden i havet allvarligt hotad. Till de överutnyttjade bestånden hör både de östra och västra torskbestånden i Östersjön. Rapporten ger ytterligare bel</w:t>
      </w:r>
      <w:r w:rsidRPr="00601D07">
        <w:rPr>
          <w:rStyle w:val="upcast-headingnumber"/>
          <w:rFonts w:ascii="Times New Roman" w:hAnsi="Times New Roman"/>
          <w:color w:val="000000"/>
          <w:szCs w:val="24"/>
        </w:rPr>
        <w:t>ägg för att marina reservat och nationalparker i högre grad ska innefatta fiskeförbud samt bättre skydd från mänsklig påverkan. Med anledning av detta bör Sverige agera inom EU för att fler marina områden med fiskeförbud avsätts i Öste</w:t>
      </w:r>
      <w:r w:rsidRPr="00601D07">
        <w:rPr>
          <w:rStyle w:val="upcast-headingnumber"/>
          <w:rFonts w:ascii="Times New Roman" w:hAnsi="Times New Roman"/>
          <w:color w:val="000000"/>
          <w:szCs w:val="24"/>
        </w:rPr>
        <w:t>r</w:t>
      </w:r>
      <w:r w:rsidRPr="00601D07">
        <w:rPr>
          <w:rStyle w:val="upcast-headingnumber"/>
          <w:rFonts w:ascii="Times New Roman" w:hAnsi="Times New Roman"/>
          <w:color w:val="000000"/>
          <w:szCs w:val="24"/>
        </w:rPr>
        <w:t xml:space="preserve">sjön. Detta </w:t>
      </w:r>
      <w:bookmarkStart w:id="360" w:name="_Toc178838553"/>
      <w:bookmarkStart w:id="361" w:name="_Toc178839454"/>
      <w:bookmarkStart w:id="362" w:name="_Toc178839808"/>
      <w:bookmarkStart w:id="363" w:name="_Toc179022544"/>
      <w:bookmarkEnd w:id="358"/>
      <w:bookmarkEnd w:id="359"/>
      <w:r w:rsidRPr="00601D07">
        <w:t>bör riksdagen som sin mening ge regeringen till känna.</w:t>
      </w:r>
    </w:p>
    <w:p w:rsidR="00601D07" w:rsidRPr="00601D07" w:rsidRDefault="00601D07">
      <w:pPr>
        <w:pStyle w:val="Rubrik2"/>
        <w:shd w:val="clear" w:color="000000" w:fill="auto"/>
      </w:pPr>
      <w:bookmarkStart w:id="364" w:name="_Toc208989200"/>
      <w:bookmarkStart w:id="365" w:name="_Toc208989410"/>
      <w:bookmarkStart w:id="366" w:name="_Toc208989660"/>
      <w:bookmarkStart w:id="367" w:name="_Toc208989877"/>
      <w:bookmarkStart w:id="368" w:name="_Toc208994467"/>
      <w:bookmarkStart w:id="369" w:name="_Toc208995233"/>
      <w:bookmarkStart w:id="370" w:name="_Toc208999640"/>
      <w:bookmarkStart w:id="371" w:name="_Toc209239343"/>
      <w:bookmarkStart w:id="372" w:name="_Toc209240927"/>
      <w:bookmarkStart w:id="373" w:name="_Toc209241528"/>
      <w:bookmarkStart w:id="374" w:name="_Toc209253510"/>
      <w:bookmarkStart w:id="375" w:name="_Toc215626446"/>
      <w:bookmarkEnd w:id="360"/>
      <w:bookmarkEnd w:id="361"/>
      <w:bookmarkEnd w:id="362"/>
      <w:bookmarkEnd w:id="363"/>
      <w:r w:rsidRPr="00601D07">
        <w:t>Fasa ut subventioner till konstgödsel och bekämpningsmedel</w:t>
      </w:r>
      <w:bookmarkEnd w:id="364"/>
      <w:bookmarkEnd w:id="365"/>
      <w:bookmarkEnd w:id="366"/>
      <w:bookmarkEnd w:id="367"/>
      <w:bookmarkEnd w:id="368"/>
      <w:bookmarkEnd w:id="369"/>
      <w:bookmarkEnd w:id="370"/>
      <w:bookmarkEnd w:id="371"/>
      <w:bookmarkEnd w:id="372"/>
      <w:bookmarkEnd w:id="373"/>
      <w:bookmarkEnd w:id="374"/>
      <w:bookmarkEnd w:id="375"/>
    </w:p>
    <w:p w:rsidR="00601D07" w:rsidRPr="00601D07" w:rsidRDefault="00601D07">
      <w:pPr>
        <w:shd w:val="clear" w:color="000000" w:fill="auto"/>
        <w:rPr>
          <w:b/>
        </w:rPr>
      </w:pPr>
      <w:r w:rsidRPr="00601D07">
        <w:t>Enligt uppgift från världsnaturfonden WWF går varje år 11,6 miljarder euro i bidrag från EU till jordbrukare i EU:s Östersjöstater. Det innebär att vi sven</w:t>
      </w:r>
      <w:r w:rsidRPr="00601D07">
        <w:t>s</w:t>
      </w:r>
      <w:r w:rsidRPr="00601D07">
        <w:t>kar via våra skattepengar bidrar till att göda Östersjön. En inkomst på 20 000 kronor i månaden beräknas varje år bidra med cirka 1 600 kronor till al</w:t>
      </w:r>
      <w:r w:rsidRPr="00601D07">
        <w:t>g</w:t>
      </w:r>
      <w:r w:rsidRPr="00601D07">
        <w:t>blomningen. För av dessa EU-bidrag går endast 10 procent till ekologisk hållbar verksamhet och resten till intensiva jordbruk med konstgödsel och bekämpningsmedel. EU-medborgares skatter ska inte subventionera ver</w:t>
      </w:r>
      <w:r w:rsidRPr="00601D07">
        <w:t>k</w:t>
      </w:r>
      <w:r w:rsidRPr="00601D07">
        <w:t>samhet som bidrar till att döda livet i Östersjön. Skattepengarna bör i stället bidra till Helcom och Sveriges gemensamma miljömål. Sverige bör in</w:t>
      </w:r>
      <w:r w:rsidRPr="00601D07">
        <w:t>om EU verka för att dessa subventioner ska fasas ut. Detta bör riksdagen som sin mening ge regeringen till känna.</w:t>
      </w:r>
    </w:p>
    <w:p w:rsidR="00601D07" w:rsidRPr="00601D07" w:rsidRDefault="00601D07">
      <w:pPr>
        <w:pStyle w:val="Rubrik2"/>
        <w:shd w:val="clear" w:color="000000" w:fill="auto"/>
      </w:pPr>
      <w:bookmarkStart w:id="376" w:name="_Toc178838555"/>
      <w:bookmarkStart w:id="377" w:name="_Toc178839456"/>
      <w:bookmarkStart w:id="378" w:name="_Toc178839810"/>
      <w:bookmarkStart w:id="379" w:name="_Toc179022546"/>
      <w:bookmarkStart w:id="380" w:name="_Toc208989201"/>
      <w:bookmarkStart w:id="381" w:name="_Toc208989411"/>
      <w:bookmarkStart w:id="382" w:name="_Toc208989661"/>
      <w:bookmarkStart w:id="383" w:name="_Toc208989878"/>
      <w:bookmarkStart w:id="384" w:name="_Toc208994468"/>
      <w:bookmarkStart w:id="385" w:name="_Toc208995234"/>
      <w:bookmarkStart w:id="386" w:name="_Toc208999641"/>
      <w:bookmarkStart w:id="387" w:name="_Toc209239344"/>
      <w:bookmarkStart w:id="388" w:name="_Toc209240928"/>
      <w:bookmarkStart w:id="389" w:name="_Toc209241529"/>
      <w:bookmarkStart w:id="390" w:name="_Toc209253511"/>
      <w:bookmarkStart w:id="391" w:name="_Toc215626447"/>
      <w:r w:rsidRPr="00601D07">
        <w:t>Reglera djurhållningen i kustnära zoner</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601D07" w:rsidRPr="00601D07" w:rsidRDefault="00601D07">
      <w:pPr>
        <w:shd w:val="clear" w:color="000000" w:fill="auto"/>
      </w:pPr>
      <w:r w:rsidRPr="00601D07">
        <w:t>Även om reformer i rätt riktning har gjorts bidrar fortfarande EU:s jordbruk</w:t>
      </w:r>
      <w:r w:rsidRPr="00601D07">
        <w:t>s</w:t>
      </w:r>
      <w:r w:rsidRPr="00601D07">
        <w:t>politik till utvecklingen mot djurfabriker och industriella jordbruk, vilka sk</w:t>
      </w:r>
      <w:r w:rsidRPr="00601D07">
        <w:t>a</w:t>
      </w:r>
      <w:r w:rsidRPr="00601D07">
        <w:t>par negativa miljöeffekter genom kemikalieanvändning, genmanipulation, minskad biologisk mångfald och ökade transporter och övergödning av sjöar och hav. För minskad belastning på havet är det nödvändigt att Sverige inom EU verkar för odlingsförbud och andra begränsningar för jordbruk och dju</w:t>
      </w:r>
      <w:r w:rsidRPr="00601D07">
        <w:t>r</w:t>
      </w:r>
      <w:r w:rsidRPr="00601D07">
        <w:t>produktion inom känsliga kustområden i Östersjöns avrinningsområde. Detta bör riksdagen som sin mening ge regeringen till känna.</w:t>
      </w:r>
    </w:p>
    <w:p w:rsidR="00601D07" w:rsidRPr="00601D07" w:rsidRDefault="00601D07">
      <w:pPr>
        <w:pStyle w:val="Rubrik1"/>
        <w:shd w:val="clear" w:color="000000" w:fill="auto"/>
      </w:pPr>
      <w:bookmarkStart w:id="392" w:name="_Toc208989202"/>
      <w:bookmarkStart w:id="393" w:name="_Toc208989412"/>
      <w:bookmarkStart w:id="394" w:name="_Toc208989662"/>
      <w:bookmarkStart w:id="395" w:name="_Toc208989879"/>
      <w:bookmarkStart w:id="396" w:name="_Toc208994469"/>
      <w:bookmarkStart w:id="397" w:name="_Toc208995235"/>
      <w:bookmarkStart w:id="398" w:name="_Toc208999642"/>
      <w:bookmarkStart w:id="399" w:name="_Toc209239345"/>
      <w:bookmarkStart w:id="400" w:name="_Toc209240929"/>
      <w:bookmarkStart w:id="401" w:name="_Toc209241530"/>
      <w:bookmarkStart w:id="402" w:name="_Toc209253512"/>
      <w:bookmarkStart w:id="403" w:name="_Toc215626448"/>
      <w:r w:rsidRPr="00601D07">
        <w:rPr>
          <w:color w:val="000000"/>
        </w:rPr>
        <w:t>En a</w:t>
      </w:r>
      <w:r w:rsidRPr="00601D07">
        <w:t>nsvarsfull GMO-politik</w:t>
      </w:r>
      <w:bookmarkEnd w:id="392"/>
      <w:bookmarkEnd w:id="393"/>
      <w:bookmarkEnd w:id="394"/>
      <w:bookmarkEnd w:id="395"/>
      <w:bookmarkEnd w:id="396"/>
      <w:bookmarkEnd w:id="397"/>
      <w:bookmarkEnd w:id="398"/>
      <w:bookmarkEnd w:id="399"/>
      <w:bookmarkEnd w:id="400"/>
      <w:bookmarkEnd w:id="401"/>
      <w:bookmarkEnd w:id="402"/>
      <w:bookmarkEnd w:id="403"/>
    </w:p>
    <w:p w:rsidR="00601D07" w:rsidRPr="00601D07" w:rsidRDefault="00601D07">
      <w:pPr>
        <w:shd w:val="clear" w:color="000000" w:fill="auto"/>
      </w:pPr>
      <w:r w:rsidRPr="00601D07">
        <w:t>EU:s jordbrukspolitik måste förändras eftersom den genom bidrag gynnar en utveckling mot storskaliga industriella jordbruk och djurindustrier med långa djurtransporter. Det är en utveckling varken konsumenterna eller jordbruka</w:t>
      </w:r>
      <w:r w:rsidRPr="00601D07">
        <w:t>r</w:t>
      </w:r>
      <w:r w:rsidRPr="00601D07">
        <w:t>na själva vill ha.</w:t>
      </w:r>
    </w:p>
    <w:p w:rsidR="00601D07" w:rsidRPr="00601D07" w:rsidRDefault="00601D07">
      <w:pPr>
        <w:pStyle w:val="Rubrik2"/>
        <w:shd w:val="clear" w:color="000000" w:fill="auto"/>
      </w:pPr>
      <w:bookmarkStart w:id="404" w:name="_Toc208989204"/>
      <w:bookmarkStart w:id="405" w:name="_Toc208989414"/>
      <w:bookmarkStart w:id="406" w:name="_Toc208989664"/>
      <w:bookmarkStart w:id="407" w:name="_Toc208989881"/>
      <w:bookmarkStart w:id="408" w:name="_Toc208994471"/>
      <w:bookmarkStart w:id="409" w:name="_Toc208995237"/>
      <w:bookmarkStart w:id="410" w:name="_Toc208999644"/>
      <w:bookmarkStart w:id="411" w:name="_Toc209239347"/>
      <w:bookmarkStart w:id="412" w:name="_Toc209240931"/>
      <w:bookmarkStart w:id="413" w:name="_Toc209241531"/>
      <w:bookmarkStart w:id="414" w:name="_Toc209253513"/>
      <w:bookmarkStart w:id="415" w:name="_Toc215626449"/>
      <w:r w:rsidRPr="00601D07">
        <w:t>Respektera medborgarnas vilja – gör EU till en GMO-fri zon</w:t>
      </w:r>
      <w:bookmarkEnd w:id="404"/>
      <w:bookmarkEnd w:id="405"/>
      <w:bookmarkEnd w:id="406"/>
      <w:bookmarkEnd w:id="407"/>
      <w:bookmarkEnd w:id="408"/>
      <w:bookmarkEnd w:id="409"/>
      <w:bookmarkEnd w:id="410"/>
      <w:bookmarkEnd w:id="411"/>
      <w:bookmarkEnd w:id="412"/>
      <w:bookmarkEnd w:id="413"/>
      <w:bookmarkEnd w:id="414"/>
      <w:bookmarkEnd w:id="415"/>
    </w:p>
    <w:p w:rsidR="00601D07" w:rsidRPr="00601D07" w:rsidRDefault="00601D07">
      <w:pPr>
        <w:shd w:val="clear" w:color="000000" w:fill="auto"/>
        <w:rPr>
          <w:szCs w:val="24"/>
        </w:rPr>
      </w:pPr>
      <w:r w:rsidRPr="00601D07">
        <w:t>Enligt opinionsundersökningar beställda av Lantbrukarnas affärstidning (ATL), av Konsumentförbundet och Greenpeace är det tydligt att varken svenska bönder eller svenska konsumenter vill ha genmodifierade organi</w:t>
      </w:r>
      <w:r w:rsidRPr="00601D07">
        <w:t>s</w:t>
      </w:r>
      <w:r w:rsidRPr="00601D07">
        <w:t xml:space="preserve">mer. Undersökningar på EU-nivå visar samma tydliga resultat. Det är därför allvarligt ur demokratisk synpunkt att den svenska regeringen är en av de mest GMO-vänliga i EU och systematiskt röstar ja till nya GMO när frågan behandlas i EU. </w:t>
      </w:r>
      <w:r w:rsidRPr="00601D07">
        <w:rPr>
          <w:szCs w:val="24"/>
        </w:rPr>
        <w:t>Det är allvarligt att Sverige, till skillnad från många andra EU-länder, låter försiktighetsprincipen få stå tillbaka när det gäller genmod</w:t>
      </w:r>
      <w:r w:rsidRPr="00601D07">
        <w:rPr>
          <w:szCs w:val="24"/>
        </w:rPr>
        <w:t>i</w:t>
      </w:r>
      <w:r w:rsidRPr="00601D07">
        <w:rPr>
          <w:szCs w:val="24"/>
        </w:rPr>
        <w:t xml:space="preserve">fierade organismer. </w:t>
      </w:r>
      <w:r w:rsidRPr="00601D07">
        <w:t>Sju EU-länder har infört nationella förbud mot vissa GMO som innebär miljö- och hälsorisker. När omröstningar ägt</w:t>
      </w:r>
      <w:r w:rsidRPr="00601D07">
        <w:t xml:space="preserve"> rum på EU:s miljörådsmöten om dessa länder ska få införa ett förbud har EU:s miljöråd, med stor majoritet, avgjort att länderna ska få behålla sitt förbud. Men Sver</w:t>
      </w:r>
      <w:r w:rsidRPr="00601D07">
        <w:t>i</w:t>
      </w:r>
      <w:r w:rsidRPr="00601D07">
        <w:t>ge har tillsammans med en liten minoritet röstat emot ländernas rätt att införa förbud. Vi tar starkt avstånd från denna linje och anser att den svenska linjen i EU på området ska respektera både försiktighetsprincipen och subsidiaritet</w:t>
      </w:r>
      <w:r w:rsidRPr="00601D07">
        <w:t>s</w:t>
      </w:r>
      <w:r w:rsidRPr="00601D07">
        <w:t>principen. Detta bör riksdagen som sin mening ge regeringen till känna.</w:t>
      </w:r>
    </w:p>
    <w:p w:rsidR="00601D07" w:rsidRPr="00601D07" w:rsidRDefault="00601D07">
      <w:pPr>
        <w:pStyle w:val="Normaltindrag"/>
        <w:shd w:val="clear" w:color="000000" w:fill="auto"/>
      </w:pPr>
      <w:r w:rsidRPr="00601D07">
        <w:t xml:space="preserve">Vi anser att det är oacceptabelt att </w:t>
      </w:r>
      <w:r w:rsidRPr="00601D07">
        <w:t xml:space="preserve">marknadskrafternas starka lobby inom EU-systemet öppnar upp för GMO trots att varken konsumenter eller </w:t>
      </w:r>
      <w:r w:rsidRPr="00601D07">
        <w:rPr>
          <w:color w:val="000000"/>
        </w:rPr>
        <w:t>flertalet</w:t>
      </w:r>
      <w:r w:rsidRPr="00601D07">
        <w:t xml:space="preserve"> producenter vill ha GMO. Att medborgarnas åsikter inte beaktas är allvarligt ur demokratisk synpunkt. Vänsterpartiet anser att medborgarnas vilja ska respekteras och överordnas handelsintressen. Sverige bör därför verka för att utforma EU till en GMO-fri zon. Det demokratiska underskottet i GMO-frågorna är allvarliga. Regeringen bör i en demokratisk process ge riksdagen möjlighet att ta ställning</w:t>
      </w:r>
      <w:r w:rsidRPr="00601D07">
        <w:t xml:space="preserve"> i grundläggande GMO-frågor.</w:t>
      </w:r>
    </w:p>
    <w:p w:rsidR="00601D07" w:rsidRPr="00601D07" w:rsidRDefault="00601D07">
      <w:pPr>
        <w:pStyle w:val="Rubrik2"/>
        <w:shd w:val="clear" w:color="000000" w:fill="auto"/>
      </w:pPr>
      <w:bookmarkStart w:id="416" w:name="_Toc208989205"/>
      <w:bookmarkStart w:id="417" w:name="_Toc208989415"/>
      <w:bookmarkStart w:id="418" w:name="_Toc208989665"/>
      <w:bookmarkStart w:id="419" w:name="_Toc208989882"/>
      <w:bookmarkStart w:id="420" w:name="_Toc208994472"/>
      <w:bookmarkStart w:id="421" w:name="_Toc208995238"/>
      <w:bookmarkStart w:id="422" w:name="_Toc208999645"/>
      <w:bookmarkStart w:id="423" w:name="_Toc209239348"/>
      <w:bookmarkStart w:id="424" w:name="_Toc209240932"/>
      <w:bookmarkStart w:id="425" w:name="_Toc209241532"/>
      <w:bookmarkStart w:id="426" w:name="_Toc209253514"/>
      <w:bookmarkStart w:id="427" w:name="_Toc215626450"/>
      <w:r w:rsidRPr="00601D07">
        <w:t>Märk produkter där GMO ingår i livsmedelskedjan</w:t>
      </w:r>
      <w:bookmarkEnd w:id="416"/>
      <w:bookmarkEnd w:id="417"/>
      <w:bookmarkEnd w:id="418"/>
      <w:bookmarkEnd w:id="419"/>
      <w:bookmarkEnd w:id="420"/>
      <w:bookmarkEnd w:id="421"/>
      <w:bookmarkEnd w:id="422"/>
      <w:bookmarkEnd w:id="423"/>
      <w:bookmarkEnd w:id="424"/>
      <w:bookmarkEnd w:id="425"/>
      <w:bookmarkEnd w:id="426"/>
      <w:bookmarkEnd w:id="427"/>
    </w:p>
    <w:p w:rsidR="00601D07" w:rsidRPr="00601D07" w:rsidRDefault="00601D07">
      <w:pPr>
        <w:shd w:val="clear" w:color="000000" w:fill="auto"/>
      </w:pPr>
      <w:r w:rsidRPr="00601D07">
        <w:t xml:space="preserve">Det ska vara en rättighet som konsument att veta att en vara är fri från GMO. I valet mellan att utveckla GMO i odling och att ge upp möjligheten att kunna garantera att ekologiskt certifierade produkter är fria från GMO anser vi valet vara enkelt. Att värna ekologiskt certifierade produkters </w:t>
      </w:r>
      <w:r w:rsidRPr="00601D07">
        <w:rPr>
          <w:color w:val="000000"/>
        </w:rPr>
        <w:t xml:space="preserve">frihet </w:t>
      </w:r>
      <w:r w:rsidRPr="00601D07">
        <w:t>från GMO är av högsta vikt. Konsumenter ska kunna veta att animalieprodukter som kött, mjölk och ägg inte är producerade med GMO. Som ett led mot ett införande av ett nationellt förbud enligt ovan menar vi att det är av vikt att införa en märkning av alla produkter där GMO hittills ingår i livsmedelskedjan.</w:t>
      </w:r>
    </w:p>
    <w:p w:rsidR="00601D07" w:rsidRPr="00601D07" w:rsidRDefault="00601D07">
      <w:pPr>
        <w:pStyle w:val="Rubrik2"/>
        <w:shd w:val="clear" w:color="000000" w:fill="auto"/>
      </w:pPr>
      <w:bookmarkStart w:id="428" w:name="_Toc208989206"/>
      <w:bookmarkStart w:id="429" w:name="_Toc208989416"/>
      <w:bookmarkStart w:id="430" w:name="_Toc208989666"/>
      <w:bookmarkStart w:id="431" w:name="_Toc208989883"/>
      <w:bookmarkStart w:id="432" w:name="_Toc208994473"/>
      <w:bookmarkStart w:id="433" w:name="_Toc208995239"/>
      <w:bookmarkStart w:id="434" w:name="_Toc208999646"/>
      <w:bookmarkStart w:id="435" w:name="_Toc209239349"/>
      <w:bookmarkStart w:id="436" w:name="_Toc209240933"/>
      <w:bookmarkStart w:id="437" w:name="_Toc209241533"/>
      <w:bookmarkStart w:id="438" w:name="_Toc209253515"/>
      <w:bookmarkStart w:id="439" w:name="_Toc215626451"/>
      <w:r w:rsidRPr="00601D07">
        <w:t>Skärp tillståndsgivningen, kontrollen och ansvaret för GMO</w:t>
      </w:r>
      <w:bookmarkEnd w:id="428"/>
      <w:bookmarkEnd w:id="429"/>
      <w:bookmarkEnd w:id="430"/>
      <w:bookmarkEnd w:id="431"/>
      <w:bookmarkEnd w:id="432"/>
      <w:bookmarkEnd w:id="433"/>
      <w:bookmarkEnd w:id="434"/>
      <w:bookmarkEnd w:id="435"/>
      <w:bookmarkEnd w:id="436"/>
      <w:bookmarkEnd w:id="437"/>
      <w:bookmarkEnd w:id="438"/>
      <w:bookmarkEnd w:id="439"/>
    </w:p>
    <w:p w:rsidR="00601D07" w:rsidRPr="00601D07" w:rsidRDefault="00601D07">
      <w:pPr>
        <w:shd w:val="clear" w:color="000000" w:fill="auto"/>
      </w:pPr>
      <w:r w:rsidRPr="00601D07">
        <w:t>Samexistens spelar en avgörande roll för beslut som gäller tillstånd för odling av GMO. Principen bakom samexistensreglerna är att man ska kunna odla vad man vill, oavsett om det är genmodifierat, konventionellt eller ekologiskt. Men erfarenheter visar att samexistens enbart fungerar i teorin. I praktiken kan inte spridning av GMO förhindras. Till exempel har Eko-bönder i Saska</w:t>
      </w:r>
      <w:r w:rsidRPr="00601D07">
        <w:t>t</w:t>
      </w:r>
      <w:r w:rsidRPr="00601D07">
        <w:t>chewan, Kanada, lämnat in en stämningsansökan mot företagen Monsanto och Aventis eftersom det inte längre går att odla ekologisk raps i provinsen på grund av spridningen och förorening av GMO-raps. Vi anser att samexistens och utsättning av GMO inte kan ske i enlighet med försiktighetsprincipen. GMO har enligt vetenskaplig forskning oväntade effekter när de sprider sig och interreagerar med omgivningen. Stora ekonomiska värden i form av smi</w:t>
      </w:r>
      <w:r w:rsidRPr="00601D07">
        <w:t>t</w:t>
      </w:r>
      <w:r w:rsidRPr="00601D07">
        <w:t>tade skördar och förluster av ekosystemtjänster och nya hälsoprobl</w:t>
      </w:r>
      <w:r w:rsidRPr="00601D07">
        <w:t>em står på spel. Därutöver saknas tillräcklig forskning för att veta de långsiktiga kons</w:t>
      </w:r>
      <w:r w:rsidRPr="00601D07">
        <w:t>e</w:t>
      </w:r>
      <w:r w:rsidRPr="00601D07">
        <w:t>kvenserna.</w:t>
      </w:r>
    </w:p>
    <w:p w:rsidR="00601D07" w:rsidRPr="00601D07" w:rsidRDefault="00601D07">
      <w:pPr>
        <w:pStyle w:val="Normaltindrag"/>
        <w:shd w:val="clear" w:color="000000" w:fill="auto"/>
      </w:pPr>
      <w:r w:rsidRPr="00601D07">
        <w:t>Frågan om ansvar och skadestånd på en internationell nivå har ännu inte lösts. Formerna för ett internationellt regelverk som reglerar skador orsakade av spridningen av GMO måste bestämmas inom ramen för Cartagenaprot</w:t>
      </w:r>
      <w:r w:rsidRPr="00601D07">
        <w:t>o</w:t>
      </w:r>
      <w:r w:rsidRPr="00601D07">
        <w:t xml:space="preserve">kollet. Partiet anser att ingen utsättning bör få ske innan ansvarsfrågan är klar. Sverige bör agera för att ansvars- och skadeståndsfrågan på internationell nivå regleras genom bindande ansvarsregler för dem som är skyldiga till spridning av GMO i enlighet med principen att förorenaren betalar </w:t>
      </w:r>
      <w:r w:rsidRPr="00601D07">
        <w:rPr>
          <w:color w:val="000000"/>
        </w:rPr>
        <w:t>(polluter pays pri</w:t>
      </w:r>
      <w:r w:rsidRPr="00601D07">
        <w:rPr>
          <w:color w:val="000000"/>
        </w:rPr>
        <w:t>n</w:t>
      </w:r>
      <w:r w:rsidRPr="00601D07">
        <w:rPr>
          <w:color w:val="000000"/>
        </w:rPr>
        <w:t>ciple).</w:t>
      </w:r>
      <w:r w:rsidRPr="00601D07">
        <w:t xml:space="preserve"> Detta bör riksdagen som sin mening ge regeringen till känna.</w:t>
      </w:r>
    </w:p>
    <w:p w:rsidR="00601D07" w:rsidRPr="00601D07" w:rsidRDefault="00601D07">
      <w:pPr>
        <w:pStyle w:val="Normaltindrag"/>
        <w:shd w:val="clear" w:color="000000" w:fill="auto"/>
      </w:pPr>
      <w:r w:rsidRPr="00601D07">
        <w:t>En fond bör etableras för att kompensera för de miljöskador och ekon</w:t>
      </w:r>
      <w:r w:rsidRPr="00601D07">
        <w:t>o</w:t>
      </w:r>
      <w:r w:rsidRPr="00601D07">
        <w:t xml:space="preserve">miska skador som spridningen av GMO orsakar. De som är skyldiga till spridningen, det vill säga industrin bakom de genmodifierade grödorna, ska stå för kostnaderna som spridningen ger upphov till </w:t>
      </w:r>
      <w:r w:rsidRPr="00601D07">
        <w:rPr>
          <w:color w:val="000000"/>
        </w:rPr>
        <w:t>enligt denna</w:t>
      </w:r>
      <w:r w:rsidRPr="00601D07">
        <w:t xml:space="preserve"> princip. Detta bör riksdagen som sin mening ge regeringen till känna.</w:t>
      </w:r>
    </w:p>
    <w:p w:rsidR="00601D07" w:rsidRPr="00601D07" w:rsidRDefault="00601D07">
      <w:pPr>
        <w:pStyle w:val="Normaltindrag"/>
        <w:shd w:val="clear" w:color="000000" w:fill="auto"/>
        <w:rPr>
          <w:u w:val="single"/>
        </w:rPr>
      </w:pPr>
      <w:r w:rsidRPr="00601D07">
        <w:t>Tillståndsgivningen, beslutandeprocessen och kontrollen av all GMO i Sverige ska hanteras i en organisation som innefattar större bredd av komp</w:t>
      </w:r>
      <w:r w:rsidRPr="00601D07">
        <w:t>e</w:t>
      </w:r>
      <w:r w:rsidRPr="00601D07">
        <w:t>tens. Större öppenhet behövs. Målet måste vara att nå de svenska miljökval</w:t>
      </w:r>
      <w:r w:rsidRPr="00601D07">
        <w:t>i</w:t>
      </w:r>
      <w:r w:rsidRPr="00601D07">
        <w:t>tetsmålen och utveckla etisk hänsyn. Vi vill se att Naturvårdsverkets bef</w:t>
      </w:r>
      <w:r w:rsidRPr="00601D07">
        <w:t>o</w:t>
      </w:r>
      <w:r w:rsidRPr="00601D07">
        <w:t>genheter i deras samordningsansvar i denna process stärks.</w:t>
      </w:r>
    </w:p>
    <w:p w:rsidR="00601D07" w:rsidRPr="00601D07" w:rsidRDefault="00601D07">
      <w:pPr>
        <w:pStyle w:val="Rubrik1"/>
        <w:shd w:val="clear" w:color="000000" w:fill="auto"/>
      </w:pPr>
      <w:bookmarkStart w:id="440" w:name="_Toc208989207"/>
      <w:bookmarkStart w:id="441" w:name="_Toc208989417"/>
      <w:bookmarkStart w:id="442" w:name="_Toc208989667"/>
      <w:bookmarkStart w:id="443" w:name="_Toc208989884"/>
      <w:bookmarkStart w:id="444" w:name="_Toc208994474"/>
      <w:bookmarkStart w:id="445" w:name="_Toc208995240"/>
      <w:bookmarkStart w:id="446" w:name="_Toc208999647"/>
      <w:bookmarkStart w:id="447" w:name="_Toc209239350"/>
      <w:bookmarkStart w:id="448" w:name="_Toc209240934"/>
      <w:bookmarkStart w:id="449" w:name="_Toc209241534"/>
      <w:bookmarkStart w:id="450" w:name="_Toc209253516"/>
      <w:bookmarkStart w:id="451" w:name="_Toc215626452"/>
      <w:r w:rsidRPr="00601D07">
        <w:t>För friska och välmående djur</w:t>
      </w:r>
      <w:bookmarkEnd w:id="440"/>
      <w:bookmarkEnd w:id="441"/>
      <w:bookmarkEnd w:id="442"/>
      <w:bookmarkEnd w:id="443"/>
      <w:bookmarkEnd w:id="444"/>
      <w:bookmarkEnd w:id="445"/>
      <w:bookmarkEnd w:id="446"/>
      <w:bookmarkEnd w:id="447"/>
      <w:bookmarkEnd w:id="448"/>
      <w:bookmarkEnd w:id="449"/>
      <w:bookmarkEnd w:id="450"/>
      <w:bookmarkEnd w:id="451"/>
    </w:p>
    <w:p w:rsidR="00601D07" w:rsidRPr="00601D07" w:rsidRDefault="00601D07">
      <w:pPr>
        <w:shd w:val="clear" w:color="000000" w:fill="auto"/>
      </w:pPr>
      <w:r w:rsidRPr="00601D07">
        <w:t>Alla djur ska ha rätt till ett gott liv och kunna bete sig naturligt. Stora djurf</w:t>
      </w:r>
      <w:r w:rsidRPr="00601D07">
        <w:t>a</w:t>
      </w:r>
      <w:r w:rsidRPr="00601D07">
        <w:t>briker där djur hanteras som råvaror och plågas under långa transporter är inte förenligt med hållbar utveckling och god djuromsorg. Djur ska behandlas som levande varelser som kan känna smärta och rädsla. Vänsterpartiet anser att grundläggande förändringar i EU:s lagstiftning måste till för att garantera friska och välmående djur. Men det är viktigt att medlemsländer tillåts införa strängare krav på nationell nivå. I grunden anser vi att djurskyddet ska besl</w:t>
      </w:r>
      <w:r w:rsidRPr="00601D07">
        <w:t>u</w:t>
      </w:r>
      <w:r w:rsidRPr="00601D07">
        <w:t>tas av medlemsländerna själva.</w:t>
      </w:r>
    </w:p>
    <w:p w:rsidR="00601D07" w:rsidRPr="00601D07" w:rsidRDefault="00601D07">
      <w:pPr>
        <w:pStyle w:val="Rubrik2"/>
        <w:shd w:val="clear" w:color="000000" w:fill="auto"/>
      </w:pPr>
      <w:bookmarkStart w:id="452" w:name="_Toc208995241"/>
      <w:bookmarkStart w:id="453" w:name="_Toc208999648"/>
      <w:bookmarkStart w:id="454" w:name="_Toc209239351"/>
      <w:bookmarkStart w:id="455" w:name="_Toc209240935"/>
      <w:bookmarkStart w:id="456" w:name="_Toc209241535"/>
      <w:bookmarkStart w:id="457" w:name="_Toc209253517"/>
      <w:bookmarkStart w:id="458" w:name="_Toc215626453"/>
      <w:r w:rsidRPr="00601D07">
        <w:t xml:space="preserve">Levande djur är </w:t>
      </w:r>
      <w:r w:rsidRPr="00601D07">
        <w:t>inga varor</w:t>
      </w:r>
      <w:bookmarkEnd w:id="452"/>
      <w:bookmarkEnd w:id="453"/>
      <w:bookmarkEnd w:id="454"/>
      <w:bookmarkEnd w:id="455"/>
      <w:bookmarkEnd w:id="456"/>
      <w:bookmarkEnd w:id="457"/>
      <w:bookmarkEnd w:id="458"/>
    </w:p>
    <w:p w:rsidR="00601D07" w:rsidRPr="00601D07" w:rsidRDefault="00601D07">
      <w:pPr>
        <w:shd w:val="clear" w:color="000000" w:fill="auto"/>
      </w:pPr>
      <w:r w:rsidRPr="00601D07">
        <w:t>Djurtransporterna i EU upprör. Inom EU måste färre djur födas upp och transport ska ske efter slakt i närmiljön. En orsak till att djurtransporterna inte kan förhindras ligger i EU:s regler om varors fria rörlighet som klassar leva</w:t>
      </w:r>
      <w:r w:rsidRPr="00601D07">
        <w:t>n</w:t>
      </w:r>
      <w:r w:rsidRPr="00601D07">
        <w:t>de djur – som grisar och kalvar- på samma sätt som vilka varor som helst. Den nya förordningen för skydd av djur under transport som gäller från och med januari 2007 leder inte till någon nämnvärd förbättring eftersom den inte tar tillräcklig hänsyn till djurens välbefinnande. Jämfört med tidigare svenska regler är den tyvärr en försämring. Sverige bör kraftfullt agera för att levande djur ska undantas från EU:s princip om varors fria rörlighet. Detta bör riksd</w:t>
      </w:r>
      <w:r w:rsidRPr="00601D07">
        <w:t>a</w:t>
      </w:r>
      <w:r w:rsidRPr="00601D07">
        <w:t>gen som sin mening ge regeringen till känna.</w:t>
      </w:r>
    </w:p>
    <w:p w:rsidR="00601D07" w:rsidRPr="00601D07" w:rsidRDefault="00601D07">
      <w:pPr>
        <w:pStyle w:val="Rubrik2"/>
        <w:shd w:val="clear" w:color="000000" w:fill="auto"/>
      </w:pPr>
      <w:bookmarkStart w:id="459" w:name="_Toc208995242"/>
      <w:bookmarkStart w:id="460" w:name="_Toc208999649"/>
      <w:bookmarkStart w:id="461" w:name="_Toc209239352"/>
      <w:bookmarkStart w:id="462" w:name="_Toc209240936"/>
      <w:bookmarkStart w:id="463" w:name="_Toc209241536"/>
      <w:bookmarkStart w:id="464" w:name="_Toc209253518"/>
      <w:bookmarkStart w:id="465" w:name="_Toc215626454"/>
      <w:r w:rsidRPr="00601D07">
        <w:t>Sverige ska ta ledningen i stoppet av exportbidrag</w:t>
      </w:r>
      <w:bookmarkEnd w:id="459"/>
      <w:bookmarkEnd w:id="460"/>
      <w:bookmarkEnd w:id="461"/>
      <w:bookmarkEnd w:id="462"/>
      <w:bookmarkEnd w:id="463"/>
      <w:bookmarkEnd w:id="464"/>
      <w:bookmarkEnd w:id="465"/>
    </w:p>
    <w:p w:rsidR="00601D07" w:rsidRPr="00601D07" w:rsidRDefault="00601D07">
      <w:pPr>
        <w:shd w:val="clear" w:color="000000" w:fill="auto"/>
      </w:pPr>
      <w:r w:rsidRPr="00601D07">
        <w:t>Bidrag för export av djurprodukter och levande djur från EU-länderna till länder utanför unionen är en av de mest kontroversiella delarna av EU:s g</w:t>
      </w:r>
      <w:r w:rsidRPr="00601D07">
        <w:t>e</w:t>
      </w:r>
      <w:r w:rsidRPr="00601D07">
        <w:t>mensamma jordbrukspolitik. EU har fattat ett klokt beslut att fasa ut exportb</w:t>
      </w:r>
      <w:r w:rsidRPr="00601D07">
        <w:t>i</w:t>
      </w:r>
      <w:r w:rsidRPr="00601D07">
        <w:t>drag för djurtransporter. Men det finns ingen anledning att dra ut på lidandet för djuren</w:t>
      </w:r>
      <w:r w:rsidRPr="00601D07">
        <w:rPr>
          <w:b/>
        </w:rPr>
        <w:t xml:space="preserve">. </w:t>
      </w:r>
      <w:r w:rsidRPr="00601D07">
        <w:t>Enligt statistik från EU-kommissionen och Jordbruksverket bet</w:t>
      </w:r>
      <w:r w:rsidRPr="00601D07">
        <w:t>a</w:t>
      </w:r>
      <w:r w:rsidRPr="00601D07">
        <w:t>lade Sverige år 2007 ut över 8,5 miljoner kronor i exportbidrag för levande djur. Sedan 2002 har tusentals kor och kycklingar transporterats till Bosnien, Jordanien, Turkiet och till andra länder utanför EU finansierat med våra ska</w:t>
      </w:r>
      <w:r w:rsidRPr="00601D07">
        <w:t>t</w:t>
      </w:r>
      <w:r w:rsidRPr="00601D07">
        <w:t xml:space="preserve">tepengar. Detta står i strid med den officiella </w:t>
      </w:r>
      <w:r w:rsidRPr="00601D07">
        <w:t>hållningen att inga exportbidrag för levande djur tagits emot. Tio EU-länder har däremot inte tagit emot e</w:t>
      </w:r>
      <w:r w:rsidRPr="00601D07">
        <w:t>x</w:t>
      </w:r>
      <w:r w:rsidRPr="00601D07">
        <w:t>portbidrag (bland annat Finland, Storbritannien och de baltiska staterna). Sverige måste omedelbart sluta ta emot dessa exportbidrag och till skillnad från i dag omedelbart sluta betala ut exportbidrag för levande djur och agera för att EU:s övriga medlemsländer gör detsamma. Detta bör riksdagen som sin mening ge regeringen till känna.</w:t>
      </w:r>
    </w:p>
    <w:p w:rsidR="00601D07" w:rsidRPr="00601D07" w:rsidRDefault="00601D07">
      <w:pPr>
        <w:pStyle w:val="Tabellochbildrubrik"/>
        <w:shd w:val="clear" w:color="000000" w:fill="auto"/>
        <w:spacing w:before="125"/>
        <w:ind w:left="-120"/>
        <w:rPr>
          <w:b/>
          <w:sz w:val="18"/>
          <w:szCs w:val="18"/>
        </w:rPr>
      </w:pPr>
      <w:r w:rsidRPr="00601D07">
        <w:rPr>
          <w:b/>
          <w:caps w:val="0"/>
          <w:sz w:val="18"/>
          <w:szCs w:val="18"/>
        </w:rPr>
        <w:t>Bidrag för export av levande nötkreatur från Sverige</w:t>
      </w:r>
    </w:p>
    <w:tbl>
      <w:tblPr>
        <w:tblStyle w:val="Tabellrutnt"/>
        <w:tblW w:w="5748"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08"/>
        <w:gridCol w:w="1920"/>
        <w:gridCol w:w="1920"/>
      </w:tblGrid>
      <w:tr w:rsidR="00000000" w:rsidRPr="00601D07">
        <w:tc>
          <w:tcPr>
            <w:tcW w:w="1908" w:type="dxa"/>
            <w:tcBorders>
              <w:top w:val="single" w:sz="4" w:space="0" w:color="auto"/>
              <w:bottom w:val="single" w:sz="4" w:space="0" w:color="auto"/>
            </w:tcBorders>
          </w:tcPr>
          <w:p w:rsidR="00601D07" w:rsidRPr="00601D07" w:rsidRDefault="00601D07">
            <w:pPr>
              <w:pStyle w:val="Normaltindrag"/>
              <w:shd w:val="clear" w:color="000000" w:fill="auto"/>
              <w:spacing w:before="60" w:line="200" w:lineRule="exact"/>
              <w:ind w:firstLine="0"/>
              <w:jc w:val="left"/>
              <w:rPr>
                <w:b/>
                <w:sz w:val="16"/>
                <w:szCs w:val="16"/>
              </w:rPr>
            </w:pPr>
            <w:r w:rsidRPr="00601D07">
              <w:rPr>
                <w:b/>
                <w:sz w:val="16"/>
                <w:szCs w:val="16"/>
              </w:rPr>
              <w:t>År</w:t>
            </w:r>
          </w:p>
        </w:tc>
        <w:tc>
          <w:tcPr>
            <w:tcW w:w="1920" w:type="dxa"/>
            <w:tcBorders>
              <w:top w:val="single" w:sz="4" w:space="0" w:color="auto"/>
              <w:bottom w:val="single" w:sz="4" w:space="0" w:color="auto"/>
            </w:tcBorders>
          </w:tcPr>
          <w:p w:rsidR="00601D07" w:rsidRPr="00601D07" w:rsidRDefault="00601D07">
            <w:pPr>
              <w:pStyle w:val="Normaltindrag"/>
              <w:shd w:val="clear" w:color="000000" w:fill="auto"/>
              <w:spacing w:before="60" w:line="200" w:lineRule="exact"/>
              <w:ind w:firstLine="0"/>
              <w:jc w:val="center"/>
              <w:rPr>
                <w:b/>
                <w:sz w:val="16"/>
                <w:szCs w:val="16"/>
              </w:rPr>
            </w:pPr>
            <w:r w:rsidRPr="00601D07">
              <w:rPr>
                <w:b/>
                <w:sz w:val="16"/>
                <w:szCs w:val="16"/>
              </w:rPr>
              <w:t>Antal djur</w:t>
            </w:r>
          </w:p>
        </w:tc>
        <w:tc>
          <w:tcPr>
            <w:tcW w:w="1920" w:type="dxa"/>
            <w:tcBorders>
              <w:top w:val="single" w:sz="4" w:space="0" w:color="auto"/>
              <w:bottom w:val="single" w:sz="4" w:space="0" w:color="auto"/>
            </w:tcBorders>
          </w:tcPr>
          <w:p w:rsidR="00601D07" w:rsidRPr="00601D07" w:rsidRDefault="00601D07">
            <w:pPr>
              <w:pStyle w:val="Normaltindrag"/>
              <w:shd w:val="clear" w:color="000000" w:fill="auto"/>
              <w:spacing w:before="60" w:line="200" w:lineRule="exact"/>
              <w:ind w:firstLine="0"/>
              <w:jc w:val="center"/>
              <w:rPr>
                <w:b/>
                <w:sz w:val="16"/>
                <w:szCs w:val="16"/>
              </w:rPr>
            </w:pPr>
            <w:r w:rsidRPr="00601D07">
              <w:rPr>
                <w:b/>
                <w:sz w:val="16"/>
                <w:szCs w:val="16"/>
              </w:rPr>
              <w:t>Bidrag, euro</w:t>
            </w:r>
          </w:p>
        </w:tc>
      </w:tr>
      <w:tr w:rsidR="00000000" w:rsidRPr="00601D07">
        <w:tc>
          <w:tcPr>
            <w:tcW w:w="1908" w:type="dxa"/>
            <w:tcBorders>
              <w:top w:val="single" w:sz="4" w:space="0" w:color="auto"/>
            </w:tcBorders>
          </w:tcPr>
          <w:p w:rsidR="00601D07" w:rsidRPr="00601D07" w:rsidRDefault="00601D07">
            <w:pPr>
              <w:pStyle w:val="Normaltindrag"/>
              <w:shd w:val="clear" w:color="000000" w:fill="auto"/>
              <w:spacing w:before="60" w:line="200" w:lineRule="exact"/>
              <w:ind w:firstLine="0"/>
              <w:jc w:val="left"/>
              <w:rPr>
                <w:sz w:val="16"/>
                <w:szCs w:val="16"/>
              </w:rPr>
            </w:pPr>
            <w:r w:rsidRPr="00601D07">
              <w:rPr>
                <w:sz w:val="16"/>
                <w:szCs w:val="16"/>
              </w:rPr>
              <w:t>2006</w:t>
            </w:r>
          </w:p>
        </w:tc>
        <w:tc>
          <w:tcPr>
            <w:tcW w:w="1920" w:type="dxa"/>
            <w:tcBorders>
              <w:top w:val="single" w:sz="4" w:space="0" w:color="auto"/>
            </w:tcBorders>
          </w:tcPr>
          <w:p w:rsidR="00601D07" w:rsidRPr="00601D07" w:rsidRDefault="00601D07">
            <w:pPr>
              <w:pStyle w:val="Normaltindrag"/>
              <w:shd w:val="clear" w:color="000000" w:fill="auto"/>
              <w:spacing w:before="60" w:line="200" w:lineRule="exact"/>
              <w:ind w:right="732" w:firstLine="0"/>
              <w:jc w:val="right"/>
              <w:rPr>
                <w:sz w:val="16"/>
                <w:szCs w:val="16"/>
              </w:rPr>
            </w:pPr>
            <w:r w:rsidRPr="00601D07">
              <w:rPr>
                <w:sz w:val="16"/>
                <w:szCs w:val="16"/>
              </w:rPr>
              <w:t>233</w:t>
            </w:r>
          </w:p>
        </w:tc>
        <w:tc>
          <w:tcPr>
            <w:tcW w:w="1920" w:type="dxa"/>
            <w:tcBorders>
              <w:top w:val="single" w:sz="4" w:space="0" w:color="auto"/>
            </w:tcBorders>
          </w:tcPr>
          <w:p w:rsidR="00601D07" w:rsidRPr="00601D07" w:rsidRDefault="00601D07">
            <w:pPr>
              <w:pStyle w:val="Normaltindrag"/>
              <w:shd w:val="clear" w:color="000000" w:fill="auto"/>
              <w:tabs>
                <w:tab w:val="left" w:pos="1092"/>
              </w:tabs>
              <w:spacing w:before="60" w:line="200" w:lineRule="exact"/>
              <w:ind w:right="612" w:firstLine="0"/>
              <w:jc w:val="right"/>
              <w:rPr>
                <w:sz w:val="16"/>
                <w:szCs w:val="16"/>
              </w:rPr>
            </w:pPr>
            <w:r w:rsidRPr="00601D07">
              <w:rPr>
                <w:sz w:val="16"/>
                <w:szCs w:val="16"/>
              </w:rPr>
              <w:t>197 193</w:t>
            </w:r>
          </w:p>
        </w:tc>
      </w:tr>
      <w:tr w:rsidR="00000000" w:rsidRPr="00601D07">
        <w:tc>
          <w:tcPr>
            <w:tcW w:w="1908" w:type="dxa"/>
          </w:tcPr>
          <w:p w:rsidR="00601D07" w:rsidRPr="00601D07" w:rsidRDefault="00601D07">
            <w:pPr>
              <w:pStyle w:val="Normaltindrag"/>
              <w:shd w:val="clear" w:color="000000" w:fill="auto"/>
              <w:spacing w:before="60" w:line="200" w:lineRule="exact"/>
              <w:ind w:firstLine="0"/>
              <w:jc w:val="left"/>
              <w:rPr>
                <w:sz w:val="16"/>
                <w:szCs w:val="16"/>
              </w:rPr>
            </w:pPr>
            <w:r w:rsidRPr="00601D07">
              <w:rPr>
                <w:sz w:val="16"/>
                <w:szCs w:val="16"/>
              </w:rPr>
              <w:t>2005</w:t>
            </w:r>
          </w:p>
        </w:tc>
        <w:tc>
          <w:tcPr>
            <w:tcW w:w="1920" w:type="dxa"/>
          </w:tcPr>
          <w:p w:rsidR="00601D07" w:rsidRPr="00601D07" w:rsidRDefault="00601D07">
            <w:pPr>
              <w:pStyle w:val="Normaltindrag"/>
              <w:shd w:val="clear" w:color="000000" w:fill="auto"/>
              <w:spacing w:before="60" w:line="200" w:lineRule="exact"/>
              <w:ind w:right="732" w:firstLine="0"/>
              <w:jc w:val="right"/>
              <w:rPr>
                <w:sz w:val="16"/>
                <w:szCs w:val="16"/>
              </w:rPr>
            </w:pPr>
            <w:r w:rsidRPr="00601D07">
              <w:rPr>
                <w:sz w:val="16"/>
                <w:szCs w:val="16"/>
              </w:rPr>
              <w:t>1 113</w:t>
            </w:r>
          </w:p>
        </w:tc>
        <w:tc>
          <w:tcPr>
            <w:tcW w:w="1920" w:type="dxa"/>
          </w:tcPr>
          <w:p w:rsidR="00601D07" w:rsidRPr="00601D07" w:rsidRDefault="00601D07">
            <w:pPr>
              <w:pStyle w:val="Normaltindrag"/>
              <w:shd w:val="clear" w:color="000000" w:fill="auto"/>
              <w:tabs>
                <w:tab w:val="left" w:pos="1092"/>
              </w:tabs>
              <w:spacing w:before="60" w:line="200" w:lineRule="exact"/>
              <w:ind w:right="612" w:firstLine="0"/>
              <w:jc w:val="right"/>
              <w:rPr>
                <w:sz w:val="16"/>
                <w:szCs w:val="16"/>
              </w:rPr>
            </w:pPr>
            <w:r w:rsidRPr="00601D07">
              <w:rPr>
                <w:sz w:val="16"/>
                <w:szCs w:val="16"/>
              </w:rPr>
              <w:t>231 704</w:t>
            </w:r>
          </w:p>
        </w:tc>
      </w:tr>
      <w:tr w:rsidR="00000000" w:rsidRPr="00601D07">
        <w:tc>
          <w:tcPr>
            <w:tcW w:w="1908" w:type="dxa"/>
          </w:tcPr>
          <w:p w:rsidR="00601D07" w:rsidRPr="00601D07" w:rsidRDefault="00601D07">
            <w:pPr>
              <w:pStyle w:val="Normaltindrag"/>
              <w:shd w:val="clear" w:color="000000" w:fill="auto"/>
              <w:spacing w:before="60" w:line="200" w:lineRule="exact"/>
              <w:ind w:firstLine="0"/>
              <w:jc w:val="left"/>
              <w:rPr>
                <w:sz w:val="16"/>
                <w:szCs w:val="16"/>
              </w:rPr>
            </w:pPr>
            <w:r w:rsidRPr="00601D07">
              <w:rPr>
                <w:sz w:val="16"/>
                <w:szCs w:val="16"/>
              </w:rPr>
              <w:t>2004</w:t>
            </w:r>
          </w:p>
        </w:tc>
        <w:tc>
          <w:tcPr>
            <w:tcW w:w="1920" w:type="dxa"/>
          </w:tcPr>
          <w:p w:rsidR="00601D07" w:rsidRPr="00601D07" w:rsidRDefault="00601D07">
            <w:pPr>
              <w:pStyle w:val="Normaltindrag"/>
              <w:shd w:val="clear" w:color="000000" w:fill="auto"/>
              <w:spacing w:before="60" w:line="200" w:lineRule="exact"/>
              <w:ind w:right="732" w:firstLine="0"/>
              <w:jc w:val="right"/>
              <w:rPr>
                <w:sz w:val="16"/>
                <w:szCs w:val="16"/>
              </w:rPr>
            </w:pPr>
            <w:r w:rsidRPr="00601D07">
              <w:rPr>
                <w:sz w:val="16"/>
                <w:szCs w:val="16"/>
              </w:rPr>
              <w:t>729</w:t>
            </w:r>
          </w:p>
        </w:tc>
        <w:tc>
          <w:tcPr>
            <w:tcW w:w="1920" w:type="dxa"/>
          </w:tcPr>
          <w:p w:rsidR="00601D07" w:rsidRPr="00601D07" w:rsidRDefault="00601D07">
            <w:pPr>
              <w:pStyle w:val="Normaltindrag"/>
              <w:shd w:val="clear" w:color="000000" w:fill="auto"/>
              <w:tabs>
                <w:tab w:val="left" w:pos="1092"/>
              </w:tabs>
              <w:spacing w:before="60" w:line="200" w:lineRule="exact"/>
              <w:ind w:right="612" w:firstLine="0"/>
              <w:jc w:val="right"/>
              <w:rPr>
                <w:sz w:val="16"/>
                <w:szCs w:val="16"/>
              </w:rPr>
            </w:pPr>
            <w:r w:rsidRPr="00601D07">
              <w:rPr>
                <w:sz w:val="16"/>
                <w:szCs w:val="16"/>
              </w:rPr>
              <w:t>223 018</w:t>
            </w:r>
          </w:p>
        </w:tc>
      </w:tr>
      <w:tr w:rsidR="00000000" w:rsidRPr="00601D07">
        <w:tc>
          <w:tcPr>
            <w:tcW w:w="1908" w:type="dxa"/>
          </w:tcPr>
          <w:p w:rsidR="00601D07" w:rsidRPr="00601D07" w:rsidRDefault="00601D07">
            <w:pPr>
              <w:pStyle w:val="Normaltindrag"/>
              <w:shd w:val="clear" w:color="000000" w:fill="auto"/>
              <w:spacing w:before="60" w:line="200" w:lineRule="exact"/>
              <w:ind w:firstLine="0"/>
              <w:jc w:val="left"/>
              <w:rPr>
                <w:sz w:val="16"/>
                <w:szCs w:val="16"/>
              </w:rPr>
            </w:pPr>
            <w:r w:rsidRPr="00601D07">
              <w:rPr>
                <w:sz w:val="16"/>
                <w:szCs w:val="16"/>
              </w:rPr>
              <w:t>2003</w:t>
            </w:r>
          </w:p>
        </w:tc>
        <w:tc>
          <w:tcPr>
            <w:tcW w:w="1920" w:type="dxa"/>
          </w:tcPr>
          <w:p w:rsidR="00601D07" w:rsidRPr="00601D07" w:rsidRDefault="00601D07">
            <w:pPr>
              <w:pStyle w:val="Normaltindrag"/>
              <w:shd w:val="clear" w:color="000000" w:fill="auto"/>
              <w:spacing w:before="60" w:line="200" w:lineRule="exact"/>
              <w:ind w:right="732" w:firstLine="0"/>
              <w:jc w:val="right"/>
              <w:rPr>
                <w:sz w:val="16"/>
                <w:szCs w:val="16"/>
              </w:rPr>
            </w:pPr>
            <w:r w:rsidRPr="00601D07">
              <w:rPr>
                <w:sz w:val="16"/>
                <w:szCs w:val="16"/>
              </w:rPr>
              <w:t>818</w:t>
            </w:r>
          </w:p>
        </w:tc>
        <w:tc>
          <w:tcPr>
            <w:tcW w:w="1920" w:type="dxa"/>
          </w:tcPr>
          <w:p w:rsidR="00601D07" w:rsidRPr="00601D07" w:rsidRDefault="00601D07">
            <w:pPr>
              <w:pStyle w:val="Normaltindrag"/>
              <w:shd w:val="clear" w:color="000000" w:fill="auto"/>
              <w:tabs>
                <w:tab w:val="left" w:pos="1092"/>
              </w:tabs>
              <w:spacing w:before="60" w:line="200" w:lineRule="exact"/>
              <w:ind w:right="612" w:firstLine="0"/>
              <w:jc w:val="right"/>
              <w:rPr>
                <w:sz w:val="16"/>
                <w:szCs w:val="16"/>
              </w:rPr>
            </w:pPr>
            <w:r w:rsidRPr="00601D07">
              <w:rPr>
                <w:sz w:val="16"/>
                <w:szCs w:val="16"/>
              </w:rPr>
              <w:t>188 157</w:t>
            </w:r>
          </w:p>
        </w:tc>
      </w:tr>
      <w:tr w:rsidR="00000000" w:rsidRPr="00601D07">
        <w:tc>
          <w:tcPr>
            <w:tcW w:w="1908" w:type="dxa"/>
          </w:tcPr>
          <w:p w:rsidR="00601D07" w:rsidRPr="00601D07" w:rsidRDefault="00601D07">
            <w:pPr>
              <w:pStyle w:val="Normaltindrag"/>
              <w:shd w:val="clear" w:color="000000" w:fill="auto"/>
              <w:spacing w:before="60" w:line="200" w:lineRule="exact"/>
              <w:ind w:firstLine="0"/>
              <w:jc w:val="left"/>
              <w:rPr>
                <w:sz w:val="16"/>
                <w:szCs w:val="16"/>
              </w:rPr>
            </w:pPr>
            <w:r w:rsidRPr="00601D07">
              <w:rPr>
                <w:sz w:val="16"/>
                <w:szCs w:val="16"/>
              </w:rPr>
              <w:t>2002</w:t>
            </w:r>
          </w:p>
        </w:tc>
        <w:tc>
          <w:tcPr>
            <w:tcW w:w="1920" w:type="dxa"/>
          </w:tcPr>
          <w:p w:rsidR="00601D07" w:rsidRPr="00601D07" w:rsidRDefault="00601D07">
            <w:pPr>
              <w:pStyle w:val="Normaltindrag"/>
              <w:shd w:val="clear" w:color="000000" w:fill="auto"/>
              <w:spacing w:before="60" w:line="200" w:lineRule="exact"/>
              <w:ind w:right="732" w:firstLine="0"/>
              <w:jc w:val="right"/>
              <w:rPr>
                <w:sz w:val="16"/>
                <w:szCs w:val="16"/>
              </w:rPr>
            </w:pPr>
            <w:r w:rsidRPr="00601D07">
              <w:rPr>
                <w:sz w:val="16"/>
                <w:szCs w:val="16"/>
              </w:rPr>
              <w:t>403</w:t>
            </w:r>
          </w:p>
        </w:tc>
        <w:tc>
          <w:tcPr>
            <w:tcW w:w="1920" w:type="dxa"/>
          </w:tcPr>
          <w:p w:rsidR="00601D07" w:rsidRPr="00601D07" w:rsidRDefault="00601D07">
            <w:pPr>
              <w:pStyle w:val="Normaltindrag"/>
              <w:shd w:val="clear" w:color="000000" w:fill="auto"/>
              <w:tabs>
                <w:tab w:val="left" w:pos="1092"/>
              </w:tabs>
              <w:spacing w:before="60" w:line="200" w:lineRule="exact"/>
              <w:ind w:right="612" w:firstLine="0"/>
              <w:jc w:val="right"/>
              <w:rPr>
                <w:sz w:val="16"/>
                <w:szCs w:val="16"/>
              </w:rPr>
            </w:pPr>
            <w:r w:rsidRPr="00601D07">
              <w:rPr>
                <w:sz w:val="16"/>
                <w:szCs w:val="16"/>
              </w:rPr>
              <w:t>123 123</w:t>
            </w:r>
          </w:p>
        </w:tc>
      </w:tr>
      <w:tr w:rsidR="00000000" w:rsidRPr="00601D07">
        <w:tc>
          <w:tcPr>
            <w:tcW w:w="1908" w:type="dxa"/>
          </w:tcPr>
          <w:p w:rsidR="00601D07" w:rsidRPr="00601D07" w:rsidRDefault="00601D07">
            <w:pPr>
              <w:pStyle w:val="Normaltindrag"/>
              <w:shd w:val="clear" w:color="000000" w:fill="auto"/>
              <w:spacing w:before="60" w:line="200" w:lineRule="exact"/>
              <w:ind w:firstLine="0"/>
              <w:jc w:val="left"/>
              <w:rPr>
                <w:b/>
                <w:sz w:val="16"/>
                <w:szCs w:val="16"/>
              </w:rPr>
            </w:pPr>
            <w:r w:rsidRPr="00601D07">
              <w:rPr>
                <w:b/>
                <w:sz w:val="16"/>
                <w:szCs w:val="16"/>
              </w:rPr>
              <w:t>Totalt 2002–2006</w:t>
            </w:r>
          </w:p>
        </w:tc>
        <w:tc>
          <w:tcPr>
            <w:tcW w:w="1920" w:type="dxa"/>
          </w:tcPr>
          <w:p w:rsidR="00601D07" w:rsidRPr="00601D07" w:rsidRDefault="00601D07">
            <w:pPr>
              <w:pStyle w:val="Normaltindrag"/>
              <w:shd w:val="clear" w:color="000000" w:fill="auto"/>
              <w:spacing w:before="60" w:line="200" w:lineRule="exact"/>
              <w:ind w:right="612" w:firstLine="0"/>
              <w:jc w:val="right"/>
              <w:rPr>
                <w:b/>
                <w:sz w:val="16"/>
                <w:szCs w:val="16"/>
              </w:rPr>
            </w:pPr>
          </w:p>
        </w:tc>
        <w:tc>
          <w:tcPr>
            <w:tcW w:w="1920" w:type="dxa"/>
          </w:tcPr>
          <w:p w:rsidR="00601D07" w:rsidRPr="00601D07" w:rsidRDefault="00601D07">
            <w:pPr>
              <w:pStyle w:val="Normaltindrag"/>
              <w:shd w:val="clear" w:color="000000" w:fill="auto"/>
              <w:tabs>
                <w:tab w:val="left" w:pos="1092"/>
              </w:tabs>
              <w:spacing w:before="60" w:line="200" w:lineRule="exact"/>
              <w:ind w:right="612" w:firstLine="0"/>
              <w:jc w:val="right"/>
              <w:rPr>
                <w:b/>
                <w:sz w:val="16"/>
                <w:szCs w:val="16"/>
              </w:rPr>
            </w:pPr>
            <w:r w:rsidRPr="00601D07">
              <w:rPr>
                <w:b/>
                <w:sz w:val="16"/>
                <w:szCs w:val="16"/>
              </w:rPr>
              <w:t>945 000</w:t>
            </w:r>
          </w:p>
        </w:tc>
      </w:tr>
    </w:tbl>
    <w:p w:rsidR="00601D07" w:rsidRPr="00601D07" w:rsidRDefault="00601D07">
      <w:pPr>
        <w:pStyle w:val="Normaltindrag"/>
        <w:shd w:val="clear" w:color="000000" w:fill="auto"/>
        <w:spacing w:before="40"/>
        <w:ind w:left="-119" w:firstLine="0"/>
        <w:rPr>
          <w:sz w:val="16"/>
          <w:szCs w:val="16"/>
        </w:rPr>
      </w:pPr>
      <w:r w:rsidRPr="00601D07">
        <w:rPr>
          <w:sz w:val="16"/>
          <w:szCs w:val="16"/>
        </w:rPr>
        <w:t>Källa: EU-kommissionen och jordbruksverket 2007.</w:t>
      </w:r>
    </w:p>
    <w:p w:rsidR="00601D07" w:rsidRPr="00601D07" w:rsidRDefault="00601D07">
      <w:pPr>
        <w:pStyle w:val="Rubrik2"/>
        <w:shd w:val="clear" w:color="000000" w:fill="auto"/>
      </w:pPr>
      <w:bookmarkStart w:id="466" w:name="_Toc208995243"/>
      <w:bookmarkStart w:id="467" w:name="_Toc208999650"/>
      <w:bookmarkStart w:id="468" w:name="_Toc209239353"/>
      <w:bookmarkStart w:id="469" w:name="_Toc209240937"/>
      <w:bookmarkStart w:id="470" w:name="_Toc209241537"/>
      <w:bookmarkStart w:id="471" w:name="_Toc209253519"/>
      <w:bookmarkStart w:id="472" w:name="_Toc215626455"/>
      <w:r w:rsidRPr="00601D07">
        <w:t>Korta djurtransporterna</w:t>
      </w:r>
      <w:bookmarkEnd w:id="466"/>
      <w:bookmarkEnd w:id="467"/>
      <w:bookmarkEnd w:id="468"/>
      <w:bookmarkEnd w:id="469"/>
      <w:bookmarkEnd w:id="470"/>
      <w:bookmarkEnd w:id="471"/>
      <w:bookmarkEnd w:id="472"/>
    </w:p>
    <w:p w:rsidR="00601D07" w:rsidRPr="00601D07" w:rsidRDefault="00601D07">
      <w:pPr>
        <w:shd w:val="clear" w:color="000000" w:fill="auto"/>
      </w:pPr>
      <w:r w:rsidRPr="00601D07">
        <w:t>Sverige har en viktig uppgift att driva på utvecklingen mot att transporter av levande djur minimeras. Varje år transporteras enligt den svenska regering</w:t>
      </w:r>
      <w:r w:rsidRPr="00601D07">
        <w:t>s</w:t>
      </w:r>
      <w:r w:rsidRPr="00601D07">
        <w:t>rapporten ”Kännande varelser eller okänsliga varor” (SOU 2003:6) över 20 miljoner stora boskapsdjur och över 500 miljoner fjäderfä inom EU:s lä</w:t>
      </w:r>
      <w:r w:rsidRPr="00601D07">
        <w:t>n</w:t>
      </w:r>
      <w:r w:rsidRPr="00601D07">
        <w:t>der (15) – många gånger under stort lidande. Endast kortare transporter som inte överstiger totalt 8 timmar bör tillåtas. Detta bör riksdagen som sin m</w:t>
      </w:r>
      <w:r w:rsidRPr="00601D07">
        <w:t>e</w:t>
      </w:r>
      <w:r w:rsidRPr="00601D07">
        <w:t>ning ge regeringen till känna.</w:t>
      </w:r>
    </w:p>
    <w:p w:rsidR="00601D07" w:rsidRPr="00601D07" w:rsidRDefault="00601D07">
      <w:pPr>
        <w:pStyle w:val="Normaltindrag"/>
        <w:shd w:val="clear" w:color="000000" w:fill="auto"/>
      </w:pPr>
      <w:r w:rsidRPr="00601D07">
        <w:t xml:space="preserve">Sverige bör också agera för att medlemsländer som vill införa nationella hårdare krav gällande djurtransporter ska få göra detta. Detta bör riksdagen som sin mening ge regeringen till </w:t>
      </w:r>
      <w:r w:rsidRPr="00601D07">
        <w:t>känna.</w:t>
      </w:r>
    </w:p>
    <w:p w:rsidR="00601D07" w:rsidRPr="00601D07" w:rsidRDefault="00601D07">
      <w:pPr>
        <w:pStyle w:val="Rubrik2"/>
        <w:shd w:val="clear" w:color="000000" w:fill="auto"/>
      </w:pPr>
      <w:bookmarkStart w:id="473" w:name="_Toc208995244"/>
      <w:bookmarkStart w:id="474" w:name="_Toc208999651"/>
      <w:bookmarkStart w:id="475" w:name="_Toc209239354"/>
      <w:bookmarkStart w:id="476" w:name="_Toc209240938"/>
      <w:bookmarkStart w:id="477" w:name="_Toc209241538"/>
      <w:bookmarkStart w:id="478" w:name="_Toc209253520"/>
      <w:bookmarkStart w:id="479" w:name="_Toc215626456"/>
      <w:r w:rsidRPr="00601D07">
        <w:t>Inför nytt system för närproducerade livsmedel</w:t>
      </w:r>
      <w:bookmarkEnd w:id="473"/>
      <w:bookmarkEnd w:id="474"/>
      <w:bookmarkEnd w:id="475"/>
      <w:bookmarkEnd w:id="476"/>
      <w:bookmarkEnd w:id="477"/>
      <w:bookmarkEnd w:id="478"/>
      <w:bookmarkEnd w:id="479"/>
    </w:p>
    <w:p w:rsidR="00601D07" w:rsidRPr="00601D07" w:rsidRDefault="00601D07">
      <w:pPr>
        <w:shd w:val="clear" w:color="000000" w:fill="auto"/>
      </w:pPr>
      <w:r w:rsidRPr="00601D07">
        <w:t>Den utveckling mot stora djurfabriker som sker i EU i dag anser vi strider mot god djurhållning, mål om hållbar utveckling, EU:s klimatmål och internati</w:t>
      </w:r>
      <w:r w:rsidRPr="00601D07">
        <w:t>o</w:t>
      </w:r>
      <w:r w:rsidRPr="00601D07">
        <w:t>nella åtagande gällande biologisk mångfald. Ett nytt regelsystem behöver införas på EU-nivå som gynnar små lokala slakterier och lokala och närpr</w:t>
      </w:r>
      <w:r w:rsidRPr="00601D07">
        <w:t>o</w:t>
      </w:r>
      <w:r w:rsidRPr="00601D07">
        <w:t>ducerade livsmedel av god kvalitet. Det är även motiverat utifrån djuromsorg och smittskyddssynpunkt. Detta bör riksdagen som sin mening ge regeringen till känna.</w:t>
      </w:r>
    </w:p>
    <w:p w:rsidR="00601D07" w:rsidRPr="00601D07" w:rsidRDefault="00601D07">
      <w:pPr>
        <w:pStyle w:val="Rubrik2"/>
        <w:shd w:val="clear" w:color="000000" w:fill="auto"/>
      </w:pPr>
      <w:bookmarkStart w:id="480" w:name="_Toc208995245"/>
      <w:bookmarkStart w:id="481" w:name="_Toc208999652"/>
      <w:bookmarkStart w:id="482" w:name="_Toc209239355"/>
      <w:bookmarkStart w:id="483" w:name="_Toc209240939"/>
      <w:bookmarkStart w:id="484" w:name="_Toc209241539"/>
      <w:bookmarkStart w:id="485" w:name="_Toc209253521"/>
      <w:bookmarkStart w:id="486" w:name="_Toc215626457"/>
      <w:r w:rsidRPr="00601D07">
        <w:t>Stöd forskning för alternativa djurförsök</w:t>
      </w:r>
      <w:bookmarkEnd w:id="480"/>
      <w:bookmarkEnd w:id="481"/>
      <w:bookmarkEnd w:id="482"/>
      <w:bookmarkEnd w:id="483"/>
      <w:bookmarkEnd w:id="484"/>
      <w:bookmarkEnd w:id="485"/>
      <w:bookmarkEnd w:id="486"/>
    </w:p>
    <w:p w:rsidR="00601D07" w:rsidRPr="00601D07" w:rsidRDefault="00601D07">
      <w:pPr>
        <w:shd w:val="clear" w:color="000000" w:fill="auto"/>
      </w:pPr>
      <w:r w:rsidRPr="00601D07">
        <w:t>Alltför många djur lider under djurförsök, vilket måste förändras. Enligt EU-kommissionens nyligen utgivna rapport användes drygt 12 miljoner djur i djurförsök i EU under år 2005. Och enligt jämförelser ökar antalet djur som används vid försök. Även i Sverige ökar antalet djur som används. Jämfört med år 2004 ökade antalet med 24 procent år 2005 till totalt drygt 507 000 djur. Det finns mycket kvar att göra för att minska, ersätta och avskaffa dju</w:t>
      </w:r>
      <w:r w:rsidRPr="00601D07">
        <w:t>r</w:t>
      </w:r>
      <w:r w:rsidRPr="00601D07">
        <w:t>försök.</w:t>
      </w:r>
    </w:p>
    <w:p w:rsidR="00601D07" w:rsidRPr="00601D07" w:rsidRDefault="00601D07">
      <w:pPr>
        <w:pStyle w:val="Normaltindrag"/>
        <w:shd w:val="clear" w:color="000000" w:fill="auto"/>
      </w:pPr>
      <w:r w:rsidRPr="00601D07">
        <w:t>Det är viktigt att mer görs för att ersätta djurförsök med laboratoriebaserad teknik. En stor del av forskningen om cancer, aids och andra sjukdomar sker redan nu utan djurförsök. Mycket kunskap om människan och våra sjukdomar kommer från undersökningar av sjuka människor och experiment på frivilliga människor. En allt större del av dagens forskning sker också på celler och vävnader (till exempel hud) från människa. Små bitar av ett organ (vävnadsb</w:t>
      </w:r>
      <w:r w:rsidRPr="00601D07">
        <w:t>i</w:t>
      </w:r>
      <w:r w:rsidRPr="00601D07">
        <w:t>tar) kan till exempel tas till vara vid en operation utan att människan skadas.</w:t>
      </w:r>
    </w:p>
    <w:p w:rsidR="00601D07" w:rsidRPr="00601D07" w:rsidRDefault="00601D07">
      <w:pPr>
        <w:pStyle w:val="Normaltindrag"/>
        <w:shd w:val="clear" w:color="000000" w:fill="auto"/>
      </w:pPr>
      <w:r w:rsidRPr="00601D07">
        <w:t>I de flesta djurförsök används djuren som modeller för människan för att forska om människokroppen, människors sjukdomar och hur människor risk</w:t>
      </w:r>
      <w:r w:rsidRPr="00601D07">
        <w:t>e</w:t>
      </w:r>
      <w:r w:rsidRPr="00601D07">
        <w:t>rar att skadas av olika kemikalier, produkter, miljögifter med mera. Men det finns många skillnader mellan djur och människor som gör det svårt att öve</w:t>
      </w:r>
      <w:r w:rsidRPr="00601D07">
        <w:t>r</w:t>
      </w:r>
      <w:r w:rsidRPr="00601D07">
        <w:t>sätta resultaten från försök på ett djur till vad som händer i människokroppen. Att använda djur som modell för människan är alltså långt ifrån optimalt. Därför finns många skäl till att utveckla och använda alternativ – för djurens skull men också för människans. De alternativa metoderna – när de väl finns – är ofta billigare, mer pålitliga och ger snabbar</w:t>
      </w:r>
      <w:r w:rsidRPr="00601D07">
        <w:t>e resultat än djurförsök. Det är inte självklart att djurförsök bör tillåtas bara för att det saknas alternativ. Alla djurförsök är inte livsviktiga. Många djurförsök har redan ersatts med altern</w:t>
      </w:r>
      <w:r w:rsidRPr="00601D07">
        <w:t>a</w:t>
      </w:r>
      <w:r w:rsidRPr="00601D07">
        <w:t>tiva metoder, men för att kunna ersätta fler djurförsök behövs mer forskning. Det behövs också mer information och utbildning till dagens och morgond</w:t>
      </w:r>
      <w:r w:rsidRPr="00601D07">
        <w:t>a</w:t>
      </w:r>
      <w:r w:rsidRPr="00601D07">
        <w:t>gens forskare, för att till exempel visa på vilka framsteg som gjorts med cel</w:t>
      </w:r>
      <w:r w:rsidRPr="00601D07">
        <w:t>l</w:t>
      </w:r>
      <w:r w:rsidRPr="00601D07">
        <w:t>odlings- och datormodeller. Men också för att få forskare att själva undersöka möjlighet</w:t>
      </w:r>
      <w:r w:rsidRPr="00601D07">
        <w:t>erna att vidareutveckla existerande metoder som skulle kunna ersä</w:t>
      </w:r>
      <w:r w:rsidRPr="00601D07">
        <w:t>t</w:t>
      </w:r>
      <w:r w:rsidRPr="00601D07">
        <w:t>ta de djurförsök som de använder. Sverige bör i EU agera för ökade fors</w:t>
      </w:r>
      <w:r w:rsidRPr="00601D07">
        <w:t>k</w:t>
      </w:r>
      <w:r w:rsidRPr="00601D07">
        <w:t>ningsanslag till forskningen för alternativa djurförsök.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D07">
        <w:trPr>
          <w:cantSplit/>
        </w:trPr>
        <w:tc>
          <w:tcPr>
            <w:tcW w:w="3046" w:type="dxa"/>
          </w:tcPr>
          <w:p w:rsidR="00601D07" w:rsidRPr="00601D07" w:rsidRDefault="00601D07">
            <w:pPr>
              <w:pStyle w:val="UnderskriftDatum"/>
              <w:shd w:val="clear" w:color="000000" w:fill="auto"/>
              <w:spacing w:before="240"/>
            </w:pPr>
            <w:r w:rsidRPr="00601D07">
              <w:t>Stockholm den 3 oktober 2008</w:t>
            </w:r>
          </w:p>
        </w:tc>
        <w:tc>
          <w:tcPr>
            <w:tcW w:w="3047" w:type="dxa"/>
          </w:tcPr>
          <w:p w:rsidR="00601D07" w:rsidRPr="00601D07" w:rsidRDefault="00601D07">
            <w:pPr>
              <w:pStyle w:val="Underskrifter"/>
              <w:shd w:val="clear" w:color="000000" w:fill="auto"/>
              <w:spacing w:before="240"/>
            </w:pPr>
          </w:p>
        </w:tc>
      </w:tr>
      <w:tr w:rsidR="00000000" w:rsidRPr="00601D07">
        <w:trPr>
          <w:cantSplit/>
        </w:trPr>
        <w:tc>
          <w:tcPr>
            <w:tcW w:w="3046" w:type="dxa"/>
          </w:tcPr>
          <w:p w:rsidR="00601D07" w:rsidRPr="00601D07" w:rsidRDefault="00601D07">
            <w:pPr>
              <w:pStyle w:val="Underskrifter"/>
              <w:shd w:val="clear" w:color="000000" w:fill="auto"/>
            </w:pPr>
            <w:r w:rsidRPr="00601D07">
              <w:t>Lars Ohly (v)</w:t>
            </w:r>
          </w:p>
        </w:tc>
        <w:tc>
          <w:tcPr>
            <w:tcW w:w="3046" w:type="dxa"/>
          </w:tcPr>
          <w:p w:rsidR="00601D07" w:rsidRPr="00601D07" w:rsidRDefault="00601D07">
            <w:pPr>
              <w:pStyle w:val="Underskrifter"/>
              <w:shd w:val="clear" w:color="000000" w:fill="auto"/>
            </w:pPr>
          </w:p>
        </w:tc>
      </w:tr>
      <w:tr w:rsidR="00000000" w:rsidRPr="00601D07">
        <w:trPr>
          <w:cantSplit/>
        </w:trPr>
        <w:tc>
          <w:tcPr>
            <w:tcW w:w="3046" w:type="dxa"/>
          </w:tcPr>
          <w:p w:rsidR="00601D07" w:rsidRPr="00601D07" w:rsidRDefault="00601D07">
            <w:pPr>
              <w:pStyle w:val="Underskrifter"/>
              <w:shd w:val="clear" w:color="000000" w:fill="auto"/>
            </w:pPr>
            <w:r w:rsidRPr="00601D07">
              <w:t>Marianne Berg (v)</w:t>
            </w:r>
          </w:p>
        </w:tc>
        <w:tc>
          <w:tcPr>
            <w:tcW w:w="3046" w:type="dxa"/>
          </w:tcPr>
          <w:p w:rsidR="00601D07" w:rsidRPr="00601D07" w:rsidRDefault="00601D07">
            <w:pPr>
              <w:pStyle w:val="Underskrifter"/>
              <w:shd w:val="clear" w:color="000000" w:fill="auto"/>
            </w:pPr>
            <w:r w:rsidRPr="00601D07">
              <w:t>Jacob Johnson (v)</w:t>
            </w:r>
          </w:p>
        </w:tc>
      </w:tr>
      <w:tr w:rsidR="00000000" w:rsidRPr="00601D07">
        <w:trPr>
          <w:cantSplit/>
        </w:trPr>
        <w:tc>
          <w:tcPr>
            <w:tcW w:w="3046" w:type="dxa"/>
          </w:tcPr>
          <w:p w:rsidR="00601D07" w:rsidRPr="00601D07" w:rsidRDefault="00601D07">
            <w:pPr>
              <w:pStyle w:val="Underskrifter"/>
              <w:shd w:val="clear" w:color="000000" w:fill="auto"/>
            </w:pPr>
            <w:r w:rsidRPr="00601D07">
              <w:t>Hans Linde (v)</w:t>
            </w:r>
          </w:p>
        </w:tc>
        <w:tc>
          <w:tcPr>
            <w:tcW w:w="3046" w:type="dxa"/>
          </w:tcPr>
          <w:p w:rsidR="00601D07" w:rsidRPr="00601D07" w:rsidRDefault="00601D07">
            <w:pPr>
              <w:pStyle w:val="Underskrifter"/>
              <w:shd w:val="clear" w:color="000000" w:fill="auto"/>
            </w:pPr>
            <w:r w:rsidRPr="00601D07">
              <w:t>Elina Linna (v)</w:t>
            </w:r>
          </w:p>
        </w:tc>
      </w:tr>
      <w:tr w:rsidR="00000000" w:rsidRPr="00601D07">
        <w:trPr>
          <w:cantSplit/>
        </w:trPr>
        <w:tc>
          <w:tcPr>
            <w:tcW w:w="3046" w:type="dxa"/>
          </w:tcPr>
          <w:p w:rsidR="00601D07" w:rsidRPr="00601D07" w:rsidRDefault="00601D07">
            <w:pPr>
              <w:pStyle w:val="Underskrifter"/>
              <w:shd w:val="clear" w:color="000000" w:fill="auto"/>
            </w:pPr>
            <w:r w:rsidRPr="00601D07">
              <w:t>Gunilla Wahlén (v)</w:t>
            </w:r>
          </w:p>
        </w:tc>
        <w:tc>
          <w:tcPr>
            <w:tcW w:w="3046" w:type="dxa"/>
          </w:tcPr>
          <w:p w:rsidR="00601D07" w:rsidRPr="00601D07" w:rsidRDefault="00601D07">
            <w:pPr>
              <w:pStyle w:val="Underskrifter"/>
              <w:shd w:val="clear" w:color="000000" w:fill="auto"/>
            </w:pPr>
            <w:r w:rsidRPr="00601D07">
              <w:t>Alice Åström (v)</w:t>
            </w:r>
          </w:p>
        </w:tc>
      </w:tr>
      <w:tr w:rsidR="00000000" w:rsidRPr="00601D07">
        <w:trPr>
          <w:cantSplit/>
        </w:trPr>
        <w:tc>
          <w:tcPr>
            <w:tcW w:w="3046" w:type="dxa"/>
          </w:tcPr>
          <w:p w:rsidR="00601D07" w:rsidRPr="00601D07" w:rsidRDefault="00601D07">
            <w:pPr>
              <w:pStyle w:val="Underskrifter"/>
              <w:shd w:val="clear" w:color="000000" w:fill="auto"/>
            </w:pPr>
            <w:r w:rsidRPr="00601D07">
              <w:t>Wiwi-Anne Johansson (v)</w:t>
            </w:r>
          </w:p>
        </w:tc>
        <w:tc>
          <w:tcPr>
            <w:tcW w:w="3046" w:type="dxa"/>
          </w:tcPr>
          <w:p w:rsidR="00601D07" w:rsidRPr="00601D07" w:rsidRDefault="00601D07">
            <w:pPr>
              <w:pStyle w:val="Underskrifter"/>
              <w:shd w:val="clear" w:color="000000" w:fill="auto"/>
            </w:pPr>
          </w:p>
        </w:tc>
      </w:tr>
    </w:tbl>
    <w:p w:rsidR="00601D07" w:rsidRPr="00601D07" w:rsidRDefault="00601D07">
      <w:pPr>
        <w:pStyle w:val="Normaltindrag"/>
        <w:shd w:val="clear" w:color="000000" w:fill="auto"/>
      </w:pPr>
    </w:p>
    <w:sectPr w:rsidR="00000000" w:rsidRPr="00601D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D07" w:rsidRPr="00601D07" w:rsidRDefault="00601D07">
      <w:r w:rsidRPr="00601D07">
        <w:separator/>
      </w:r>
    </w:p>
  </w:endnote>
  <w:endnote w:type="continuationSeparator" w:id="0">
    <w:p w:rsidR="00601D07" w:rsidRPr="00601D07" w:rsidRDefault="00601D07">
      <w:r w:rsidRPr="00601D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D07" w:rsidRPr="00601D07" w:rsidRDefault="00601D07">
    <w:pPr>
      <w:pStyle w:val="Sidfot"/>
    </w:pPr>
    <w:r w:rsidRPr="00601D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803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D07" w:rsidRDefault="00601D07">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D07" w:rsidRDefault="00601D07">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D07" w:rsidRPr="00601D07" w:rsidRDefault="00601D07">
    <w:pPr>
      <w:pStyle w:val="Sidfot"/>
    </w:pPr>
    <w:r w:rsidRPr="00601D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125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D07" w:rsidRDefault="00601D07">
                          <w:pPr>
                            <w:pStyle w:val="NormalS5sidnrH"/>
                            <w:ind w:right="0"/>
                          </w:pPr>
                          <w:r>
                            <w:fldChar w:fldCharType="begin"/>
                          </w:r>
                          <w:r>
                            <w:instrText xml:space="preserve"> PAGE *\charformat</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D07" w:rsidRDefault="00601D07">
                    <w:pPr>
                      <w:pStyle w:val="NormalS5sidnrH"/>
                      <w:ind w:right="0"/>
                    </w:pPr>
                    <w:r>
                      <w:fldChar w:fldCharType="begin"/>
                    </w:r>
                    <w:r>
                      <w:instrText xml:space="preserve"> PAGE *\charformat</w:instrText>
                    </w:r>
                    <w:r>
                      <w:fldChar w:fldCharType="separate"/>
                    </w:r>
                    <w:r>
                      <w:rPr>
                        <w:noProof/>
                      </w:rPr>
                      <w:t>27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D07" w:rsidRPr="00601D07" w:rsidRDefault="00601D07">
    <w:pPr>
      <w:pStyle w:val="Sidfot"/>
    </w:pPr>
    <w:r w:rsidRPr="00601D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59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D07" w:rsidRDefault="00601D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D07" w:rsidRDefault="00601D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D07" w:rsidRPr="00601D07" w:rsidRDefault="00601D07">
      <w:r w:rsidRPr="00601D07">
        <w:separator/>
      </w:r>
    </w:p>
  </w:footnote>
  <w:footnote w:type="continuationSeparator" w:id="0">
    <w:p w:rsidR="00601D07" w:rsidRPr="00601D07" w:rsidRDefault="00601D07">
      <w:r w:rsidRPr="00601D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D07" w:rsidRPr="00601D07" w:rsidRDefault="00601D07">
    <w:pPr>
      <w:pStyle w:val="Sidhuvud"/>
    </w:pPr>
    <w:r w:rsidRPr="00601D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888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D07" w:rsidRDefault="00601D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D07" w:rsidRDefault="00601D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D07" w:rsidRPr="00601D07" w:rsidRDefault="00601D07">
    <w:pPr>
      <w:pStyle w:val="Sidhuvud"/>
    </w:pPr>
    <w:r w:rsidRPr="00601D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900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D07" w:rsidRDefault="00601D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D07" w:rsidRDefault="00601D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D07" w:rsidRPr="00601D07" w:rsidRDefault="00601D07">
    <w:pPr>
      <w:pStyle w:val="FSHNormal"/>
      <w:tabs>
        <w:tab w:val="right" w:pos="5840"/>
      </w:tabs>
    </w:pPr>
    <w:r w:rsidRPr="00601D07">
      <w:br/>
    </w:r>
    <w:r w:rsidRPr="00601D07">
      <w:fldChar w:fldCharType="begin" w:fldLock="1"/>
    </w:r>
    <w:r w:rsidRPr="00601D07">
      <w:instrText xml:space="preserve"> DOCPROPERTY</w:instrText>
    </w:r>
    <w:r w:rsidRPr="00601D07">
      <w:rPr>
        <w:sz w:val="18"/>
      </w:rPr>
      <w:instrText xml:space="preserve"> "YearUser" *\charformat </w:instrText>
    </w:r>
    <w:r w:rsidRPr="00601D07">
      <w:fldChar w:fldCharType="separate"/>
    </w:r>
    <w:r w:rsidRPr="00601D07">
      <w:t>2008/09</w:t>
    </w:r>
    <w:r w:rsidRPr="00601D07">
      <w:fldChar w:fldCharType="end"/>
    </w:r>
    <w:r w:rsidRPr="00601D07">
      <w:t xml:space="preserve"> </w:t>
    </w:r>
    <w:r w:rsidRPr="00601D07">
      <w:tab/>
      <w:t xml:space="preserve">mnr: </w:t>
    </w:r>
    <w:r w:rsidRPr="00601D07">
      <w:fldChar w:fldCharType="begin" w:fldLock="1"/>
    </w:r>
    <w:r w:rsidRPr="00601D07">
      <w:instrText xml:space="preserve"> DOCPROPERTY</w:instrText>
    </w:r>
    <w:r w:rsidRPr="00601D07">
      <w:rPr>
        <w:sz w:val="18"/>
      </w:rPr>
      <w:instrText xml:space="preserve"> "Motionsnummer" *\charformat </w:instrText>
    </w:r>
    <w:r w:rsidRPr="00601D07">
      <w:fldChar w:fldCharType="separate"/>
    </w:r>
    <w:r w:rsidRPr="00601D07">
      <w:t>MJ459</w:t>
    </w:r>
    <w:r w:rsidRPr="00601D07">
      <w:fldChar w:fldCharType="end"/>
    </w:r>
    <w:r w:rsidRPr="00601D07">
      <w:br/>
    </w:r>
    <w:r w:rsidRPr="00601D07">
      <w:fldChar w:fldCharType="begin" w:fldLock="1"/>
    </w:r>
    <w:r w:rsidRPr="00601D07">
      <w:instrText xml:space="preserve"> DOCPROPERTY</w:instrText>
    </w:r>
    <w:r w:rsidRPr="00601D07">
      <w:rPr>
        <w:sz w:val="18"/>
      </w:rPr>
      <w:instrText xml:space="preserve"> "Samling" *\charformat </w:instrText>
    </w:r>
    <w:r w:rsidRPr="00601D07">
      <w:fldChar w:fldCharType="end"/>
    </w:r>
    <w:r w:rsidRPr="00601D07">
      <w:tab/>
      <w:t xml:space="preserve">pnr: </w:t>
    </w:r>
    <w:r w:rsidRPr="00601D07">
      <w:fldChar w:fldCharType="begin" w:fldLock="1"/>
    </w:r>
    <w:r w:rsidRPr="00601D07">
      <w:instrText xml:space="preserve"> DOCPROPERTY</w:instrText>
    </w:r>
    <w:r w:rsidRPr="00601D07">
      <w:rPr>
        <w:sz w:val="18"/>
      </w:rPr>
      <w:instrText xml:space="preserve"> "Partinummer" *\charformat </w:instrText>
    </w:r>
    <w:r w:rsidRPr="00601D07">
      <w:fldChar w:fldCharType="separate"/>
    </w:r>
    <w:r w:rsidRPr="00601D07">
      <w:t>v275</w:t>
    </w:r>
    <w:r w:rsidRPr="00601D07">
      <w:fldChar w:fldCharType="end"/>
    </w:r>
  </w:p>
  <w:p w:rsidR="00601D07" w:rsidRPr="00601D07" w:rsidRDefault="00601D07">
    <w:pPr>
      <w:pStyle w:val="FSHRub1"/>
    </w:pPr>
    <w:r w:rsidRPr="00601D07">
      <w:t>Motion till riksdagen</w:t>
    </w:r>
    <w:r w:rsidRPr="00601D07">
      <w:br/>
    </w:r>
    <w:r w:rsidRPr="00601D07">
      <w:fldChar w:fldCharType="begin" w:fldLock="1"/>
    </w:r>
    <w:r w:rsidRPr="00601D07">
      <w:instrText xml:space="preserve"> DOCPROPERTY "YearUser" *\charformat </w:instrText>
    </w:r>
    <w:r w:rsidRPr="00601D07">
      <w:fldChar w:fldCharType="separate"/>
    </w:r>
    <w:r w:rsidRPr="00601D07">
      <w:t>2008/09</w:t>
    </w:r>
    <w:r w:rsidRPr="00601D07">
      <w:fldChar w:fldCharType="end"/>
    </w:r>
    <w:r w:rsidRPr="00601D07">
      <w:t>:</w:t>
    </w:r>
    <w:r w:rsidRPr="00601D07">
      <w:fldChar w:fldCharType="begin" w:fldLock="1"/>
    </w:r>
    <w:r w:rsidRPr="00601D07">
      <w:instrText xml:space="preserve"> DOCPROPERTY "Motionsnummer" *\charformat </w:instrText>
    </w:r>
    <w:r w:rsidRPr="00601D07">
      <w:fldChar w:fldCharType="separate"/>
    </w:r>
    <w:r w:rsidRPr="00601D07">
      <w:t>MJ459</w:t>
    </w:r>
    <w:r w:rsidRPr="00601D07">
      <w:fldChar w:fldCharType="end"/>
    </w:r>
  </w:p>
  <w:p w:rsidR="00601D07" w:rsidRPr="00601D07" w:rsidRDefault="00601D07">
    <w:pPr>
      <w:pStyle w:val="FSHNormalS5"/>
    </w:pPr>
    <w:r w:rsidRPr="00601D07">
      <w:fldChar w:fldCharType="begin" w:fldLock="1"/>
    </w:r>
    <w:r w:rsidRPr="00601D07">
      <w:instrText xml:space="preserve"> DOCPROPERTY "MotionarText" *\charformat </w:instrText>
    </w:r>
    <w:r w:rsidRPr="00601D07">
      <w:fldChar w:fldCharType="separate"/>
    </w:r>
    <w:r w:rsidRPr="00601D07">
      <w:t>av Lars Ohly m.fl. (v)</w:t>
    </w:r>
    <w:r w:rsidRPr="00601D07">
      <w:fldChar w:fldCharType="end"/>
    </w:r>
    <w:r w:rsidRPr="00601D07">
      <w:br/>
    </w:r>
    <w:r w:rsidRPr="00601D07">
      <w:fldChar w:fldCharType="begin" w:fldLock="1"/>
    </w:r>
    <w:r w:rsidRPr="00601D07">
      <w:instrText xml:space="preserve"> DOCPROPERTY "SvarFrasKort" *\charformat </w:instrText>
    </w:r>
    <w:r w:rsidRPr="00601D07">
      <w:fldChar w:fldCharType="end"/>
    </w:r>
  </w:p>
  <w:p w:rsidR="00601D07" w:rsidRPr="00601D07" w:rsidRDefault="00601D07">
    <w:pPr>
      <w:pStyle w:val="FSHTitel"/>
    </w:pPr>
    <w:r w:rsidRPr="00601D07">
      <w:fldChar w:fldCharType="begin" w:fldLock="1"/>
    </w:r>
    <w:r w:rsidRPr="00601D07">
      <w:instrText xml:space="preserve"> DOCPROPERTY</w:instrText>
    </w:r>
    <w:r w:rsidRPr="00601D07">
      <w:rPr>
        <w:sz w:val="18"/>
      </w:rPr>
      <w:instrText xml:space="preserve"> "RubrikSvar" *\charformat </w:instrText>
    </w:r>
    <w:r w:rsidRPr="00601D07">
      <w:fldChar w:fldCharType="separate"/>
    </w:r>
    <w:r w:rsidRPr="00601D07">
      <w:t>Den svenska miljöpolitiken i EU</w:t>
    </w:r>
    <w:r w:rsidRPr="00601D07">
      <w:fldChar w:fldCharType="end"/>
    </w:r>
  </w:p>
  <w:p w:rsidR="00601D07" w:rsidRPr="00601D07" w:rsidRDefault="00601D07">
    <w:pPr>
      <w:pStyle w:val="Normal00"/>
    </w:pPr>
  </w:p>
  <w:p w:rsidR="00601D07" w:rsidRPr="00601D07" w:rsidRDefault="00601D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1600EA"/>
    <w:multiLevelType w:val="hybridMultilevel"/>
    <w:tmpl w:val="EADEC440"/>
    <w:lvl w:ilvl="0" w:tplc="083417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6A8E6C0">
      <w:start w:val="1"/>
      <w:numFmt w:val="decimal"/>
      <w:lvlText w:val="%1."/>
      <w:lvlJc w:val="left"/>
      <w:pPr>
        <w:tabs>
          <w:tab w:val="num" w:pos="340"/>
        </w:tabs>
        <w:ind w:left="340" w:hanging="340"/>
      </w:pPr>
      <w:rPr>
        <w:rFonts w:cs="Times New Roman"/>
      </w:rPr>
    </w:lvl>
    <w:lvl w:ilvl="1" w:tplc="D3A87254" w:tentative="1">
      <w:start w:val="1"/>
      <w:numFmt w:val="lowerLetter"/>
      <w:lvlText w:val="%2."/>
      <w:lvlJc w:val="left"/>
      <w:pPr>
        <w:tabs>
          <w:tab w:val="num" w:pos="1440"/>
        </w:tabs>
        <w:ind w:left="1440" w:hanging="360"/>
      </w:pPr>
      <w:rPr>
        <w:rFonts w:cs="Times New Roman"/>
      </w:rPr>
    </w:lvl>
    <w:lvl w:ilvl="2" w:tplc="9012ABC8" w:tentative="1">
      <w:start w:val="1"/>
      <w:numFmt w:val="lowerRoman"/>
      <w:lvlText w:val="%3."/>
      <w:lvlJc w:val="right"/>
      <w:pPr>
        <w:tabs>
          <w:tab w:val="num" w:pos="2160"/>
        </w:tabs>
        <w:ind w:left="2160" w:hanging="180"/>
      </w:pPr>
      <w:rPr>
        <w:rFonts w:cs="Times New Roman"/>
      </w:rPr>
    </w:lvl>
    <w:lvl w:ilvl="3" w:tplc="C0ECCAFC" w:tentative="1">
      <w:start w:val="1"/>
      <w:numFmt w:val="decimal"/>
      <w:lvlText w:val="%4."/>
      <w:lvlJc w:val="left"/>
      <w:pPr>
        <w:tabs>
          <w:tab w:val="num" w:pos="2880"/>
        </w:tabs>
        <w:ind w:left="2880" w:hanging="360"/>
      </w:pPr>
      <w:rPr>
        <w:rFonts w:cs="Times New Roman"/>
      </w:rPr>
    </w:lvl>
    <w:lvl w:ilvl="4" w:tplc="A18025A4" w:tentative="1">
      <w:start w:val="1"/>
      <w:numFmt w:val="lowerLetter"/>
      <w:lvlText w:val="%5."/>
      <w:lvlJc w:val="left"/>
      <w:pPr>
        <w:tabs>
          <w:tab w:val="num" w:pos="3600"/>
        </w:tabs>
        <w:ind w:left="3600" w:hanging="360"/>
      </w:pPr>
      <w:rPr>
        <w:rFonts w:cs="Times New Roman"/>
      </w:rPr>
    </w:lvl>
    <w:lvl w:ilvl="5" w:tplc="676AB67E" w:tentative="1">
      <w:start w:val="1"/>
      <w:numFmt w:val="lowerRoman"/>
      <w:lvlText w:val="%6."/>
      <w:lvlJc w:val="right"/>
      <w:pPr>
        <w:tabs>
          <w:tab w:val="num" w:pos="4320"/>
        </w:tabs>
        <w:ind w:left="4320" w:hanging="180"/>
      </w:pPr>
      <w:rPr>
        <w:rFonts w:cs="Times New Roman"/>
      </w:rPr>
    </w:lvl>
    <w:lvl w:ilvl="6" w:tplc="72C8FF2E" w:tentative="1">
      <w:start w:val="1"/>
      <w:numFmt w:val="decimal"/>
      <w:lvlText w:val="%7."/>
      <w:lvlJc w:val="left"/>
      <w:pPr>
        <w:tabs>
          <w:tab w:val="num" w:pos="5040"/>
        </w:tabs>
        <w:ind w:left="5040" w:hanging="360"/>
      </w:pPr>
      <w:rPr>
        <w:rFonts w:cs="Times New Roman"/>
      </w:rPr>
    </w:lvl>
    <w:lvl w:ilvl="7" w:tplc="3696693E" w:tentative="1">
      <w:start w:val="1"/>
      <w:numFmt w:val="lowerLetter"/>
      <w:lvlText w:val="%8."/>
      <w:lvlJc w:val="left"/>
      <w:pPr>
        <w:tabs>
          <w:tab w:val="num" w:pos="5760"/>
        </w:tabs>
        <w:ind w:left="5760" w:hanging="360"/>
      </w:pPr>
      <w:rPr>
        <w:rFonts w:cs="Times New Roman"/>
      </w:rPr>
    </w:lvl>
    <w:lvl w:ilvl="8" w:tplc="DD602DD2"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06134F"/>
    <w:multiLevelType w:val="multilevel"/>
    <w:tmpl w:val="FE0813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59883350">
    <w:abstractNumId w:val="8"/>
  </w:num>
  <w:num w:numId="2" w16cid:durableId="827288206">
    <w:abstractNumId w:val="9"/>
  </w:num>
  <w:num w:numId="3" w16cid:durableId="89740242">
    <w:abstractNumId w:val="8"/>
  </w:num>
  <w:num w:numId="4" w16cid:durableId="1682467187">
    <w:abstractNumId w:val="9"/>
  </w:num>
  <w:num w:numId="5" w16cid:durableId="528882823">
    <w:abstractNumId w:val="14"/>
  </w:num>
  <w:num w:numId="6" w16cid:durableId="573858356">
    <w:abstractNumId w:val="10"/>
  </w:num>
  <w:num w:numId="7" w16cid:durableId="893394641">
    <w:abstractNumId w:val="12"/>
  </w:num>
  <w:num w:numId="8" w16cid:durableId="1872761547">
    <w:abstractNumId w:val="13"/>
  </w:num>
  <w:num w:numId="9" w16cid:durableId="761725897">
    <w:abstractNumId w:val="8"/>
  </w:num>
  <w:num w:numId="10" w16cid:durableId="1807501327">
    <w:abstractNumId w:val="3"/>
  </w:num>
  <w:num w:numId="11" w16cid:durableId="815530427">
    <w:abstractNumId w:val="2"/>
  </w:num>
  <w:num w:numId="12" w16cid:durableId="271208374">
    <w:abstractNumId w:val="1"/>
  </w:num>
  <w:num w:numId="13" w16cid:durableId="941838568">
    <w:abstractNumId w:val="0"/>
  </w:num>
  <w:num w:numId="14" w16cid:durableId="281495018">
    <w:abstractNumId w:val="9"/>
  </w:num>
  <w:num w:numId="15" w16cid:durableId="1430005644">
    <w:abstractNumId w:val="7"/>
  </w:num>
  <w:num w:numId="16" w16cid:durableId="1408654405">
    <w:abstractNumId w:val="6"/>
  </w:num>
  <w:num w:numId="17" w16cid:durableId="120728641">
    <w:abstractNumId w:val="5"/>
  </w:num>
  <w:num w:numId="18" w16cid:durableId="115569679">
    <w:abstractNumId w:val="4"/>
  </w:num>
  <w:num w:numId="19" w16cid:durableId="703288502">
    <w:abstractNumId w:val="11"/>
  </w:num>
  <w:num w:numId="20" w16cid:durableId="182282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1A2565D-4D2F-4887-9B1D-3D7BE825DA8C},{25384487-954A-4B3D-A759-FB67661DCC6F},{70ED92E7-062B-44F5-98C0-1732E6D079B7},{88576935-7337-4AFA-923F-6E59D33EEBED},{8B923F15-4996-4696-A089-6A5BE8BF8E1B},{233588E7-F7BD-4F60-BEE5-22A19EE80FB2},{7E0BF71E-CD03-4DBF-9F51-3B5B798F2741},{93F71F64-B3B2-464F-BCC5-C49DA1B8F0E4}"/>
  </w:docVars>
  <w:rsids>
    <w:rsidRoot w:val="00BC4DAF"/>
    <w:rsid w:val="00601D07"/>
    <w:rsid w:val="00BC4D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37EC24C3-46DD-4D0C-8737-D4F61666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upcast-headingnumber">
    <w:name w:val="upcast-headingnumber"/>
    <w:basedOn w:val="Standardstycketeckensnitt"/>
    <w:rPr>
      <w:rFonts w:ascii="Verdana" w:hAnsi="Verdana" w:hint="default"/>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11607</Words>
  <Characters>66514</Characters>
  <Application>Microsoft Office Word</Application>
  <DocSecurity>4</DocSecurity>
  <Lines>1209</Lines>
  <Paragraphs>318</Paragraphs>
  <ScaleCrop>false</ScaleCrop>
  <HeadingPairs>
    <vt:vector size="2" baseType="variant">
      <vt:variant>
        <vt:lpstr>Rubrik</vt:lpstr>
      </vt:variant>
      <vt:variant>
        <vt:i4>1</vt:i4>
      </vt:variant>
    </vt:vector>
  </HeadingPairs>
  <TitlesOfParts>
    <vt:vector size="1" baseType="lpstr">
      <vt:lpstr>v275</vt:lpstr>
    </vt:vector>
  </TitlesOfParts>
  <Company>Riksdagen</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v275</dc:title>
  <dc:subject>v275</dc:subject>
  <dc:creator>Riksdagen</dc:creator>
  <cp:keywords>Riksdagen</cp:keywords>
  <dc:description>TKG-ktrl, MSMQ4mb, PersReg-Distribution mm b-&gt;ny fplogga c-&gt;nygamla s-rosen</dc:description>
  <cp:lastModifiedBy>Lars Brink</cp:lastModifiedBy>
  <cp:revision>2</cp:revision>
  <cp:lastPrinted>2008-11-28T09:13:00Z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svenska miljöpolitiken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miljöpolitiken i EU</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20082009000000000118000002750080</vt:lpwstr>
  </property>
  <property fmtid="{D5CDD505-2E9C-101B-9397-08002B2CF9AE}" pid="47" name="datum">
    <vt:lpwstr>081003</vt:lpwstr>
  </property>
  <property fmtid="{D5CDD505-2E9C-101B-9397-08002B2CF9AE}" pid="48" name="avsändar-e-post">
    <vt:lpwstr>anna-maria.westwood@riksdagen.se</vt:lpwstr>
  </property>
  <property fmtid="{D5CDD505-2E9C-101B-9397-08002B2CF9AE}" pid="49" name="id">
    <vt:lpwstr>20082009000000000118000002750080</vt:lpwstr>
  </property>
  <property fmtid="{D5CDD505-2E9C-101B-9397-08002B2CF9AE}" pid="50" name="nummer">
    <vt:lpwstr>459</vt:lpwstr>
  </property>
  <property fmtid="{D5CDD505-2E9C-101B-9397-08002B2CF9AE}" pid="51" name="utskottsbeteckning">
    <vt:lpwstr>MJ</vt:lpwstr>
  </property>
  <property fmtid="{D5CDD505-2E9C-101B-9397-08002B2CF9AE}" pid="52" name="GlobalUID">
    <vt:lpwstr>{39BB3378-3CA5-44FC-9FFB-AB50D9C16649}</vt:lpwstr>
  </property>
  <property fmtid="{D5CDD505-2E9C-101B-9397-08002B2CF9AE}" pid="53" name="Överföringar">
    <vt:i4>0</vt:i4>
  </property>
  <property fmtid="{D5CDD505-2E9C-101B-9397-08002B2CF9AE}" pid="54" name="Checksum">
    <vt:lpwstr>*1020118684731*</vt:lpwstr>
  </property>
  <property fmtid="{D5CDD505-2E9C-101B-9397-08002B2CF9AE}" pid="55" name="skuggnummer">
    <vt:lpwstr>2738</vt:lpwstr>
  </property>
  <property fmtid="{D5CDD505-2E9C-101B-9397-08002B2CF9AE}" pid="56" name="urixVersion">
    <vt:lpwstr>3.2.0.8</vt:lpwstr>
  </property>
  <property fmtid="{D5CDD505-2E9C-101B-9397-08002B2CF9AE}" pid="57" name="urixOrigin">
    <vt:lpwstr>090401 19:36:21.693</vt:lpwstr>
  </property>
  <property fmtid="{D5CDD505-2E9C-101B-9397-08002B2CF9AE}" pid="58" name="urixGuid">
    <vt:lpwstr>{2E7DECF7-2195-4644-9F70-FBACF0310FBF}</vt:lpwstr>
  </property>
</Properties>
</file>