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F1AB0" w:rsidRDefault="004C1168" w14:paraId="2CA30327" w14:textId="77777777">
      <w:pPr>
        <w:pStyle w:val="RubrikFrslagTIllRiksdagsbeslut"/>
      </w:pPr>
      <w:sdt>
        <w:sdtPr>
          <w:alias w:val="CC_Boilerplate_4"/>
          <w:tag w:val="CC_Boilerplate_4"/>
          <w:id w:val="-1644581176"/>
          <w:lock w:val="sdtContentLocked"/>
          <w:placeholder>
            <w:docPart w:val="B87973D73DBC47E087C9D48C77232A1F"/>
          </w:placeholder>
          <w:text/>
        </w:sdtPr>
        <w:sdtEndPr/>
        <w:sdtContent>
          <w:r w:rsidRPr="009B062B" w:rsidR="00AF30DD">
            <w:t>Förslag till riksdagsbeslut</w:t>
          </w:r>
        </w:sdtContent>
      </w:sdt>
      <w:bookmarkEnd w:id="0"/>
      <w:bookmarkEnd w:id="1"/>
    </w:p>
    <w:sdt>
      <w:sdtPr>
        <w:alias w:val="Yrkande 1"/>
        <w:tag w:val="203b387c-d60a-494c-876c-96eee913d91a"/>
        <w:id w:val="-1514448171"/>
        <w:lock w:val="sdtLocked"/>
      </w:sdtPr>
      <w:sdtEndPr/>
      <w:sdtContent>
        <w:p w:rsidR="0041563A" w:rsidRDefault="00ED2426" w14:paraId="47ADF679" w14:textId="77777777">
          <w:pPr>
            <w:pStyle w:val="Frslagstext"/>
            <w:numPr>
              <w:ilvl w:val="0"/>
              <w:numId w:val="0"/>
            </w:numPr>
          </w:pPr>
          <w:r>
            <w:t>Riksdagen ställer sig bakom det som anförs i motionen om att se över möjligheten att utländska medborgare som döms för brott vars straffvärde är mer än två månader i fängelse ska utvisas automatiskt,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F7C0EB21854AB3B359925517338A68"/>
        </w:placeholder>
        <w:text/>
      </w:sdtPr>
      <w:sdtEndPr/>
      <w:sdtContent>
        <w:p w:rsidRPr="009B062B" w:rsidR="006D79C9" w:rsidP="00333E95" w:rsidRDefault="006D79C9" w14:paraId="58CE8B07" w14:textId="77777777">
          <w:pPr>
            <w:pStyle w:val="Rubrik1"/>
          </w:pPr>
          <w:r>
            <w:t>Motivering</w:t>
          </w:r>
        </w:p>
      </w:sdtContent>
    </w:sdt>
    <w:bookmarkEnd w:displacedByCustomXml="prev" w:id="3"/>
    <w:bookmarkEnd w:displacedByCustomXml="prev" w:id="4"/>
    <w:p w:rsidR="00307216" w:rsidP="002547A5" w:rsidRDefault="00307216" w14:paraId="64799F13" w14:textId="77777777">
      <w:pPr>
        <w:pStyle w:val="Normalutanindragellerluft"/>
      </w:pPr>
      <w:r>
        <w:t xml:space="preserve">I maj presenterades betänkandet </w:t>
      </w:r>
      <w:r w:rsidRPr="00A32CDD">
        <w:rPr>
          <w:i/>
          <w:iCs/>
        </w:rPr>
        <w:t>Ett skärpt regelverk om utvisning på grund av brott</w:t>
      </w:r>
      <w:r>
        <w:t xml:space="preserve"> (SOU 2025:54), ett mycket välkommet steg mot ett rättsväsende där fokus förflyttas från förövaren till brottsoffret.</w:t>
      </w:r>
    </w:p>
    <w:p w:rsidR="00C92343" w:rsidP="00C92343" w:rsidRDefault="00307216" w14:paraId="7EF0A8CB" w14:textId="22511C69">
      <w:pPr>
        <w:tabs>
          <w:tab w:val="clear" w:pos="284"/>
        </w:tabs>
      </w:pPr>
      <w:r>
        <w:t xml:space="preserve">Otaliga är de exempel där utländska medborgare som har begått grova våldsbrott som exempelvis mord och sadistiska våldtäkter </w:t>
      </w:r>
      <w:r w:rsidRPr="007B2FC0">
        <w:t xml:space="preserve">ändå har </w:t>
      </w:r>
      <w:r>
        <w:t>fått stanna i Sverige, på grund av varierande orsaker, bland annat familjeanknytning, etablering i Sverige och säkerhetssituationen i ursprungslandet</w:t>
      </w:r>
      <w:r w:rsidRPr="007B2FC0">
        <w:t xml:space="preserve">. Men </w:t>
      </w:r>
      <w:r>
        <w:t xml:space="preserve">också för att åklagare </w:t>
      </w:r>
      <w:r w:rsidRPr="007B2FC0">
        <w:t>har</w:t>
      </w:r>
      <w:r w:rsidRPr="00725360">
        <w:rPr>
          <w:color w:val="EE0000"/>
        </w:rPr>
        <w:t xml:space="preserve"> </w:t>
      </w:r>
      <w:r>
        <w:t xml:space="preserve">avstått </w:t>
      </w:r>
      <w:r w:rsidRPr="007B2FC0">
        <w:t>från</w:t>
      </w:r>
      <w:r w:rsidRPr="00725360">
        <w:rPr>
          <w:color w:val="EE0000"/>
        </w:rPr>
        <w:t xml:space="preserve"> </w:t>
      </w:r>
      <w:r>
        <w:t>att yrka på utvisning. I en granskning, genomförd av tidningen Expressen</w:t>
      </w:r>
      <w:r w:rsidRPr="007B2FC0">
        <w:t xml:space="preserve">, </w:t>
      </w:r>
      <w:r>
        <w:t xml:space="preserve">undersöktes alla fällande domar från 2024 för våldtäkt och våldtäkt mot barn, </w:t>
      </w:r>
      <w:r w:rsidRPr="007B2FC0">
        <w:t>avseende</w:t>
      </w:r>
      <w:r w:rsidRPr="00725360">
        <w:rPr>
          <w:color w:val="EE0000"/>
        </w:rPr>
        <w:t xml:space="preserve"> </w:t>
      </w:r>
      <w:r>
        <w:t xml:space="preserve">personer som inte är svenska medborgare. I nästan 30 procent av fallen (34 av 118) </w:t>
      </w:r>
      <w:r w:rsidRPr="007B2FC0">
        <w:t>yrkade</w:t>
      </w:r>
      <w:r w:rsidRPr="00725360">
        <w:rPr>
          <w:color w:val="EE0000"/>
        </w:rPr>
        <w:t xml:space="preserve"> </w:t>
      </w:r>
      <w:r>
        <w:t xml:space="preserve">åklagaren inte </w:t>
      </w:r>
      <w:r w:rsidRPr="007B2FC0">
        <w:t xml:space="preserve">på </w:t>
      </w:r>
      <w:r>
        <w:t xml:space="preserve">utvisning i tingsrätten. Dessa brister i åklagarnas arbete kommer </w:t>
      </w:r>
      <w:r w:rsidRPr="007B2FC0">
        <w:t>dessbättre</w:t>
      </w:r>
      <w:r w:rsidRPr="00725360">
        <w:rPr>
          <w:color w:val="EE0000"/>
        </w:rPr>
        <w:t xml:space="preserve"> </w:t>
      </w:r>
      <w:r>
        <w:t>att åtgärdas när förslaget i SOU 2025:54 om skyldighet för åklagare att yrka på utvisning när utlänningar åtalas för brott som är utvisningsgrundande blir lag.</w:t>
      </w:r>
    </w:p>
    <w:p w:rsidR="00BB6339" w:rsidP="002547A5" w:rsidRDefault="00307216" w14:paraId="6CF63CAC" w14:textId="1CBBABE2">
      <w:pPr>
        <w:tabs>
          <w:tab w:val="clear" w:pos="284"/>
        </w:tabs>
      </w:pPr>
      <w:r w:rsidRPr="005D11A5">
        <w:t xml:space="preserve">I SOU 2025:54 lyfts också en fundering över det nuvarande systemets övergripande funktionalitet och effektivitet. Eftersom det nuvarande systemet är parallellt i det avseendet att beslut om utvisning kan fattas både av allmän domstol och i administrativ ordning bör en genomgripande förändring </w:t>
      </w:r>
      <w:r w:rsidR="00ED2426">
        <w:t>av</w:t>
      </w:r>
      <w:r w:rsidRPr="005D11A5">
        <w:t xml:space="preserve"> systemet övervägas. Utredningens tankegång att frågan om utvisning på grund av brott inte längre ska hanteras av åklagare och prövas av allmän domstol utan av annan myndighet, företrädesvis av Migrations</w:t>
      </w:r>
      <w:r w:rsidR="002547A5">
        <w:softHyphen/>
      </w:r>
      <w:r w:rsidRPr="005D11A5">
        <w:t>verket</w:t>
      </w:r>
      <w:r w:rsidR="00ED2426">
        <w:t>,</w:t>
      </w:r>
      <w:r w:rsidRPr="005D11A5">
        <w:t xml:space="preserve"> är vär</w:t>
      </w:r>
      <w:r w:rsidR="00ED2426">
        <w:t>d</w:t>
      </w:r>
      <w:r w:rsidRPr="005D11A5">
        <w:t xml:space="preserve"> att beakta. Förslagsvis bör alla fällande domar vid brott som ger mer än </w:t>
      </w:r>
      <w:r w:rsidRPr="005D11A5">
        <w:lastRenderedPageBreak/>
        <w:t xml:space="preserve">två månader i fängelse leda till automatisk utvisning. En sådan förändring skulle totalt sett kunna innebära en mer effektiv och samhällsekonomiskt motiverad processordning än den nuvarande. Det skulle även kunna medföra en mer enhetlig och fullständig prövning av utlänningens rätt att vistas i Sverige. </w:t>
      </w:r>
    </w:p>
    <w:sdt>
      <w:sdtPr>
        <w:rPr>
          <w:i/>
          <w:noProof/>
        </w:rPr>
        <w:alias w:val="CC_Underskrifter"/>
        <w:tag w:val="CC_Underskrifter"/>
        <w:id w:val="583496634"/>
        <w:lock w:val="sdtContentLocked"/>
        <w:placeholder>
          <w:docPart w:val="CB3D6B16F31141EDAF5ABA898B9E8A37"/>
        </w:placeholder>
      </w:sdtPr>
      <w:sdtEndPr/>
      <w:sdtContent>
        <w:p w:rsidR="008F1AB0" w:rsidP="008F1AB0" w:rsidRDefault="008F1AB0" w14:paraId="34FAA43F" w14:textId="77777777"/>
        <w:p w:rsidR="008F1AB0" w:rsidP="008F1AB0" w:rsidRDefault="004C1168" w14:paraId="3441C313" w14:textId="73F05560"/>
      </w:sdtContent>
    </w:sdt>
    <w:tbl>
      <w:tblPr>
        <w:tblW w:w="5000" w:type="pct"/>
        <w:tblLook w:val="04A0" w:firstRow="1" w:lastRow="0" w:firstColumn="1" w:lastColumn="0" w:noHBand="0" w:noVBand="1"/>
        <w:tblCaption w:val="underskrifter"/>
      </w:tblPr>
      <w:tblGrid>
        <w:gridCol w:w="4252"/>
        <w:gridCol w:w="4252"/>
      </w:tblGrid>
      <w:tr w:rsidR="0041563A" w14:paraId="7E974153" w14:textId="77777777">
        <w:trPr>
          <w:cantSplit/>
        </w:trPr>
        <w:tc>
          <w:tcPr>
            <w:tcW w:w="50" w:type="pct"/>
            <w:vAlign w:val="bottom"/>
          </w:tcPr>
          <w:p w:rsidR="0041563A" w:rsidRDefault="00ED2426" w14:paraId="77D5578C" w14:textId="77777777">
            <w:pPr>
              <w:pStyle w:val="Underskrifter"/>
              <w:spacing w:after="0"/>
            </w:pPr>
            <w:r>
              <w:t>Boriana Åberg (M)</w:t>
            </w:r>
          </w:p>
        </w:tc>
        <w:tc>
          <w:tcPr>
            <w:tcW w:w="50" w:type="pct"/>
            <w:vAlign w:val="bottom"/>
          </w:tcPr>
          <w:p w:rsidR="0041563A" w:rsidRDefault="0041563A" w14:paraId="4E8C7CA9" w14:textId="77777777">
            <w:pPr>
              <w:pStyle w:val="Underskrifter"/>
              <w:spacing w:after="0"/>
            </w:pPr>
          </w:p>
        </w:tc>
      </w:tr>
    </w:tbl>
    <w:p w:rsidRPr="008E0FE2" w:rsidR="004801AC" w:rsidP="00DF3554" w:rsidRDefault="004801AC" w14:paraId="558A1860" w14:textId="59E58A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BDE4" w14:textId="77777777" w:rsidR="002F3189" w:rsidRDefault="002F3189" w:rsidP="000C1CAD">
      <w:pPr>
        <w:spacing w:line="240" w:lineRule="auto"/>
      </w:pPr>
      <w:r>
        <w:separator/>
      </w:r>
    </w:p>
  </w:endnote>
  <w:endnote w:type="continuationSeparator" w:id="0">
    <w:p w14:paraId="3C0C5B6A" w14:textId="77777777" w:rsidR="002F3189" w:rsidRDefault="002F3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0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DC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C190" w14:textId="65B886DC" w:rsidR="00262EA3" w:rsidRPr="008F1AB0" w:rsidRDefault="00262EA3" w:rsidP="008F1A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762A" w14:textId="77777777" w:rsidR="002F3189" w:rsidRDefault="002F3189" w:rsidP="000C1CAD">
      <w:pPr>
        <w:spacing w:line="240" w:lineRule="auto"/>
      </w:pPr>
      <w:r>
        <w:separator/>
      </w:r>
    </w:p>
  </w:footnote>
  <w:footnote w:type="continuationSeparator" w:id="0">
    <w:p w14:paraId="01293282" w14:textId="77777777" w:rsidR="002F3189" w:rsidRDefault="002F31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27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02BFCF" wp14:editId="1A852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C4556" w14:textId="6F1E6F98" w:rsidR="00262EA3" w:rsidRDefault="004C1168" w:rsidP="008103B5">
                          <w:pPr>
                            <w:jc w:val="right"/>
                          </w:pPr>
                          <w:sdt>
                            <w:sdtPr>
                              <w:alias w:val="CC_Noformat_Partikod"/>
                              <w:tag w:val="CC_Noformat_Partikod"/>
                              <w:id w:val="-53464382"/>
                              <w:placeholder>
                                <w:docPart w:val="27A982E05C0F4B408B7F3BF07E7D72E3"/>
                              </w:placeholder>
                              <w:text/>
                            </w:sdtPr>
                            <w:sdtEndPr/>
                            <w:sdtContent>
                              <w:r w:rsidR="00307216">
                                <w:t>M</w:t>
                              </w:r>
                            </w:sdtContent>
                          </w:sdt>
                          <w:sdt>
                            <w:sdtPr>
                              <w:alias w:val="CC_Noformat_Partinummer"/>
                              <w:tag w:val="CC_Noformat_Partinummer"/>
                              <w:id w:val="-1709555926"/>
                              <w:placeholder>
                                <w:docPart w:val="80543EC57AFC44BE808A7A317EF0A495"/>
                              </w:placeholder>
                              <w:text/>
                            </w:sdtPr>
                            <w:sdtEndPr/>
                            <w:sdtContent>
                              <w:r w:rsidR="00C92343">
                                <w:t>1723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2BF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2C4556" w14:textId="6F1E6F98" w:rsidR="00262EA3" w:rsidRDefault="004C1168" w:rsidP="008103B5">
                    <w:pPr>
                      <w:jc w:val="right"/>
                    </w:pPr>
                    <w:sdt>
                      <w:sdtPr>
                        <w:alias w:val="CC_Noformat_Partikod"/>
                        <w:tag w:val="CC_Noformat_Partikod"/>
                        <w:id w:val="-53464382"/>
                        <w:placeholder>
                          <w:docPart w:val="27A982E05C0F4B408B7F3BF07E7D72E3"/>
                        </w:placeholder>
                        <w:text/>
                      </w:sdtPr>
                      <w:sdtEndPr/>
                      <w:sdtContent>
                        <w:r w:rsidR="00307216">
                          <w:t>M</w:t>
                        </w:r>
                      </w:sdtContent>
                    </w:sdt>
                    <w:sdt>
                      <w:sdtPr>
                        <w:alias w:val="CC_Noformat_Partinummer"/>
                        <w:tag w:val="CC_Noformat_Partinummer"/>
                        <w:id w:val="-1709555926"/>
                        <w:placeholder>
                          <w:docPart w:val="80543EC57AFC44BE808A7A317EF0A495"/>
                        </w:placeholder>
                        <w:text/>
                      </w:sdtPr>
                      <w:sdtEndPr/>
                      <w:sdtContent>
                        <w:r w:rsidR="00C92343">
                          <w:t>1723</w:t>
                        </w:r>
                      </w:sdtContent>
                    </w:sdt>
                  </w:p>
                </w:txbxContent>
              </v:textbox>
              <w10:wrap anchorx="page"/>
            </v:shape>
          </w:pict>
        </mc:Fallback>
      </mc:AlternateContent>
    </w:r>
  </w:p>
  <w:p w14:paraId="08B3AC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F15A" w14:textId="77777777" w:rsidR="00262EA3" w:rsidRDefault="00262EA3" w:rsidP="008563AC">
    <w:pPr>
      <w:jc w:val="right"/>
    </w:pPr>
  </w:p>
  <w:p w14:paraId="7ADDFB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702C" w14:textId="77777777" w:rsidR="00262EA3" w:rsidRDefault="004C11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E808FD" wp14:editId="60AD87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011828" w14:textId="4D1A0304" w:rsidR="00262EA3" w:rsidRDefault="004C1168" w:rsidP="00A314CF">
    <w:pPr>
      <w:pStyle w:val="FSHNormal"/>
      <w:spacing w:before="40"/>
    </w:pPr>
    <w:sdt>
      <w:sdtPr>
        <w:alias w:val="CC_Noformat_Motionstyp"/>
        <w:tag w:val="CC_Noformat_Motionstyp"/>
        <w:id w:val="1162973129"/>
        <w:lock w:val="sdtContentLocked"/>
        <w15:appearance w15:val="hidden"/>
        <w:text/>
      </w:sdtPr>
      <w:sdtEndPr/>
      <w:sdtContent>
        <w:r w:rsidR="008F1AB0">
          <w:t>Enskild motion</w:t>
        </w:r>
      </w:sdtContent>
    </w:sdt>
    <w:r w:rsidR="00821B36">
      <w:t xml:space="preserve"> </w:t>
    </w:r>
    <w:sdt>
      <w:sdtPr>
        <w:alias w:val="CC_Noformat_Partikod"/>
        <w:tag w:val="CC_Noformat_Partikod"/>
        <w:id w:val="1471015553"/>
        <w:lock w:val="contentLocked"/>
        <w:text/>
      </w:sdtPr>
      <w:sdtEndPr/>
      <w:sdtContent>
        <w:r w:rsidR="00307216">
          <w:t>M</w:t>
        </w:r>
      </w:sdtContent>
    </w:sdt>
    <w:sdt>
      <w:sdtPr>
        <w:alias w:val="CC_Noformat_Partinummer"/>
        <w:tag w:val="CC_Noformat_Partinummer"/>
        <w:id w:val="-2014525982"/>
        <w:lock w:val="contentLocked"/>
        <w:text/>
      </w:sdtPr>
      <w:sdtEndPr/>
      <w:sdtContent>
        <w:r w:rsidR="00C92343">
          <w:t>1723</w:t>
        </w:r>
      </w:sdtContent>
    </w:sdt>
  </w:p>
  <w:p w14:paraId="26089E02" w14:textId="77777777" w:rsidR="00262EA3" w:rsidRPr="008227B3" w:rsidRDefault="004C11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A286A6" w14:textId="53012835" w:rsidR="00262EA3" w:rsidRPr="008227B3" w:rsidRDefault="004C11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A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AB0">
          <w:t>:1751</w:t>
        </w:r>
      </w:sdtContent>
    </w:sdt>
  </w:p>
  <w:p w14:paraId="7D145290" w14:textId="30640324" w:rsidR="00262EA3" w:rsidRDefault="004C1168" w:rsidP="00E03A3D">
    <w:pPr>
      <w:pStyle w:val="Motionr"/>
    </w:pPr>
    <w:sdt>
      <w:sdtPr>
        <w:alias w:val="CC_Noformat_Avtext"/>
        <w:tag w:val="CC_Noformat_Avtext"/>
        <w:id w:val="-2020768203"/>
        <w:lock w:val="sdtContentLocked"/>
        <w:placeholder>
          <w:docPart w:val="27A982E05C0F4B408B7F3BF07E7D72E3"/>
        </w:placeholder>
        <w15:appearance w15:val="hidden"/>
        <w:text/>
      </w:sdtPr>
      <w:sdtEndPr/>
      <w:sdtContent>
        <w:r w:rsidR="008F1AB0">
          <w:t>av Boriana Åberg (M)</w:t>
        </w:r>
      </w:sdtContent>
    </w:sdt>
  </w:p>
  <w:sdt>
    <w:sdtPr>
      <w:alias w:val="CC_Noformat_Rubtext"/>
      <w:tag w:val="CC_Noformat_Rubtext"/>
      <w:id w:val="-218060500"/>
      <w:lock w:val="sdtLocked"/>
      <w:placeholder>
        <w:docPart w:val="80543EC57AFC44BE808A7A317EF0A495"/>
      </w:placeholder>
      <w:text/>
    </w:sdtPr>
    <w:sdtEndPr/>
    <w:sdtContent>
      <w:p w14:paraId="0FB04A5D" w14:textId="066375E2" w:rsidR="00262EA3" w:rsidRDefault="00307216" w:rsidP="00283E0F">
        <w:pPr>
          <w:pStyle w:val="FSHRub2"/>
        </w:pPr>
        <w:r>
          <w:t>Automatisk utvisning av utländska brottslingar</w:t>
        </w:r>
      </w:p>
    </w:sdtContent>
  </w:sdt>
  <w:sdt>
    <w:sdtPr>
      <w:alias w:val="CC_Boilerplate_3"/>
      <w:tag w:val="CC_Boilerplate_3"/>
      <w:id w:val="1606463544"/>
      <w:lock w:val="sdtContentLocked"/>
      <w15:appearance w15:val="hidden"/>
      <w:text w:multiLine="1"/>
    </w:sdtPr>
    <w:sdtEndPr/>
    <w:sdtContent>
      <w:p w14:paraId="792182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2235054">
    <w:abstractNumId w:val="9"/>
  </w:num>
  <w:num w:numId="2" w16cid:durableId="498544595">
    <w:abstractNumId w:val="8"/>
  </w:num>
  <w:num w:numId="3" w16cid:durableId="1855991229">
    <w:abstractNumId w:val="16"/>
  </w:num>
  <w:num w:numId="4" w16cid:durableId="2060010601">
    <w:abstractNumId w:val="14"/>
  </w:num>
  <w:num w:numId="5" w16cid:durableId="629090847">
    <w:abstractNumId w:val="17"/>
  </w:num>
  <w:num w:numId="6" w16cid:durableId="210189988">
    <w:abstractNumId w:val="18"/>
  </w:num>
  <w:num w:numId="7" w16cid:durableId="327908975">
    <w:abstractNumId w:val="11"/>
  </w:num>
  <w:num w:numId="8" w16cid:durableId="1581669753">
    <w:abstractNumId w:val="12"/>
  </w:num>
  <w:num w:numId="9" w16cid:durableId="1756895849">
    <w:abstractNumId w:val="15"/>
  </w:num>
  <w:num w:numId="10" w16cid:durableId="553004015">
    <w:abstractNumId w:val="22"/>
  </w:num>
  <w:num w:numId="11" w16cid:durableId="185604125">
    <w:abstractNumId w:val="21"/>
  </w:num>
  <w:num w:numId="12" w16cid:durableId="588924783">
    <w:abstractNumId w:val="21"/>
  </w:num>
  <w:num w:numId="13" w16cid:durableId="176969125">
    <w:abstractNumId w:val="3"/>
  </w:num>
  <w:num w:numId="14" w16cid:durableId="113184052">
    <w:abstractNumId w:val="2"/>
  </w:num>
  <w:num w:numId="15" w16cid:durableId="1812749709">
    <w:abstractNumId w:val="1"/>
  </w:num>
  <w:num w:numId="16" w16cid:durableId="1461916073">
    <w:abstractNumId w:val="0"/>
  </w:num>
  <w:num w:numId="17" w16cid:durableId="348138592">
    <w:abstractNumId w:val="7"/>
  </w:num>
  <w:num w:numId="18" w16cid:durableId="2024934083">
    <w:abstractNumId w:val="6"/>
  </w:num>
  <w:num w:numId="19" w16cid:durableId="1319454155">
    <w:abstractNumId w:val="5"/>
  </w:num>
  <w:num w:numId="20" w16cid:durableId="890535814">
    <w:abstractNumId w:val="4"/>
  </w:num>
  <w:num w:numId="21" w16cid:durableId="762913937">
    <w:abstractNumId w:val="21"/>
  </w:num>
  <w:num w:numId="22" w16cid:durableId="1976715000">
    <w:abstractNumId w:val="21"/>
  </w:num>
  <w:num w:numId="23" w16cid:durableId="726226294">
    <w:abstractNumId w:val="21"/>
  </w:num>
  <w:num w:numId="24" w16cid:durableId="798650513">
    <w:abstractNumId w:val="21"/>
  </w:num>
  <w:num w:numId="25" w16cid:durableId="1242760752">
    <w:abstractNumId w:val="21"/>
  </w:num>
  <w:num w:numId="26" w16cid:durableId="1520268777">
    <w:abstractNumId w:val="22"/>
  </w:num>
  <w:num w:numId="27" w16cid:durableId="410204818">
    <w:abstractNumId w:val="22"/>
  </w:num>
  <w:num w:numId="28" w16cid:durableId="1053965587">
    <w:abstractNumId w:val="22"/>
  </w:num>
  <w:num w:numId="29" w16cid:durableId="1100174462">
    <w:abstractNumId w:val="22"/>
  </w:num>
  <w:num w:numId="30" w16cid:durableId="1696536392">
    <w:abstractNumId w:val="21"/>
  </w:num>
  <w:num w:numId="31" w16cid:durableId="521868646">
    <w:abstractNumId w:val="21"/>
  </w:num>
  <w:num w:numId="32" w16cid:durableId="1664314843">
    <w:abstractNumId w:val="22"/>
  </w:num>
  <w:num w:numId="33" w16cid:durableId="1098526912">
    <w:abstractNumId w:val="21"/>
  </w:num>
  <w:num w:numId="34" w16cid:durableId="2090156010">
    <w:abstractNumId w:val="18"/>
  </w:num>
  <w:num w:numId="35" w16cid:durableId="1154375703">
    <w:abstractNumId w:val="18"/>
    <w:lvlOverride w:ilvl="0">
      <w:startOverride w:val="1"/>
    </w:lvlOverride>
  </w:num>
  <w:num w:numId="36" w16cid:durableId="856846545">
    <w:abstractNumId w:val="19"/>
  </w:num>
  <w:num w:numId="37" w16cid:durableId="177280665">
    <w:abstractNumId w:val="18"/>
    <w:lvlOverride w:ilvl="0">
      <w:startOverride w:val="1"/>
    </w:lvlOverride>
  </w:num>
  <w:num w:numId="38" w16cid:durableId="1574386812">
    <w:abstractNumId w:val="13"/>
  </w:num>
  <w:num w:numId="39" w16cid:durableId="1674184054">
    <w:abstractNumId w:val="10"/>
  </w:num>
  <w:num w:numId="40" w16cid:durableId="7655444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72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1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A5"/>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8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189"/>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1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F61"/>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3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68"/>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1A5"/>
    <w:rsid w:val="005D1FCA"/>
    <w:rsid w:val="005D2590"/>
    <w:rsid w:val="005D2AEC"/>
    <w:rsid w:val="005D30AC"/>
    <w:rsid w:val="005D5A19"/>
    <w:rsid w:val="005D60F6"/>
    <w:rsid w:val="005D6A9E"/>
    <w:rsid w:val="005D6B44"/>
    <w:rsid w:val="005D6E77"/>
    <w:rsid w:val="005D7058"/>
    <w:rsid w:val="005D78C0"/>
    <w:rsid w:val="005E00CF"/>
    <w:rsid w:val="005E06E8"/>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52"/>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99"/>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AB0"/>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35"/>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C4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43"/>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98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26"/>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0"/>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B0E70D"/>
  <w15:chartTrackingRefBased/>
  <w15:docId w15:val="{151D6C83-E269-4780-ADCD-837BE8D2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7973D73DBC47E087C9D48C77232A1F"/>
        <w:category>
          <w:name w:val="Allmänt"/>
          <w:gallery w:val="placeholder"/>
        </w:category>
        <w:types>
          <w:type w:val="bbPlcHdr"/>
        </w:types>
        <w:behaviors>
          <w:behavior w:val="content"/>
        </w:behaviors>
        <w:guid w:val="{7129E710-725A-482B-82B5-C267F58F7199}"/>
      </w:docPartPr>
      <w:docPartBody>
        <w:p w:rsidR="00AA45EB" w:rsidRDefault="00127B59">
          <w:pPr>
            <w:pStyle w:val="B87973D73DBC47E087C9D48C77232A1F"/>
          </w:pPr>
          <w:r w:rsidRPr="005A0A93">
            <w:rPr>
              <w:rStyle w:val="Platshllartext"/>
            </w:rPr>
            <w:t>Förslag till riksdagsbeslut</w:t>
          </w:r>
        </w:p>
      </w:docPartBody>
    </w:docPart>
    <w:docPart>
      <w:docPartPr>
        <w:name w:val="CFF7C0EB21854AB3B359925517338A68"/>
        <w:category>
          <w:name w:val="Allmänt"/>
          <w:gallery w:val="placeholder"/>
        </w:category>
        <w:types>
          <w:type w:val="bbPlcHdr"/>
        </w:types>
        <w:behaviors>
          <w:behavior w:val="content"/>
        </w:behaviors>
        <w:guid w:val="{4BE840B4-3A35-458E-83F6-67333F6E1545}"/>
      </w:docPartPr>
      <w:docPartBody>
        <w:p w:rsidR="00AA45EB" w:rsidRDefault="00127B59">
          <w:pPr>
            <w:pStyle w:val="CFF7C0EB21854AB3B359925517338A68"/>
          </w:pPr>
          <w:r w:rsidRPr="005A0A93">
            <w:rPr>
              <w:rStyle w:val="Platshllartext"/>
            </w:rPr>
            <w:t>Motivering</w:t>
          </w:r>
        </w:p>
      </w:docPartBody>
    </w:docPart>
    <w:docPart>
      <w:docPartPr>
        <w:name w:val="27A982E05C0F4B408B7F3BF07E7D72E3"/>
        <w:category>
          <w:name w:val="Allmänt"/>
          <w:gallery w:val="placeholder"/>
        </w:category>
        <w:types>
          <w:type w:val="bbPlcHdr"/>
        </w:types>
        <w:behaviors>
          <w:behavior w:val="content"/>
        </w:behaviors>
        <w:guid w:val="{7EBA2B17-CBEC-4176-A02B-C8CE467BD606}"/>
      </w:docPartPr>
      <w:docPartBody>
        <w:p w:rsidR="00AA45EB" w:rsidRDefault="00127B59">
          <w:pPr>
            <w:pStyle w:val="27A982E05C0F4B408B7F3BF07E7D72E3"/>
          </w:pPr>
          <w:r>
            <w:rPr>
              <w:rStyle w:val="Platshllartext"/>
            </w:rPr>
            <w:t xml:space="preserve"> </w:t>
          </w:r>
        </w:p>
      </w:docPartBody>
    </w:docPart>
    <w:docPart>
      <w:docPartPr>
        <w:name w:val="80543EC57AFC44BE808A7A317EF0A495"/>
        <w:category>
          <w:name w:val="Allmänt"/>
          <w:gallery w:val="placeholder"/>
        </w:category>
        <w:types>
          <w:type w:val="bbPlcHdr"/>
        </w:types>
        <w:behaviors>
          <w:behavior w:val="content"/>
        </w:behaviors>
        <w:guid w:val="{EEB8A635-CE2D-493A-BB6C-4F7A7B9F80EC}"/>
      </w:docPartPr>
      <w:docPartBody>
        <w:p w:rsidR="00AA45EB" w:rsidRDefault="00127B59">
          <w:pPr>
            <w:pStyle w:val="80543EC57AFC44BE808A7A317EF0A495"/>
          </w:pPr>
          <w:r>
            <w:t xml:space="preserve"> </w:t>
          </w:r>
        </w:p>
      </w:docPartBody>
    </w:docPart>
    <w:docPart>
      <w:docPartPr>
        <w:name w:val="CB3D6B16F31141EDAF5ABA898B9E8A37"/>
        <w:category>
          <w:name w:val="Allmänt"/>
          <w:gallery w:val="placeholder"/>
        </w:category>
        <w:types>
          <w:type w:val="bbPlcHdr"/>
        </w:types>
        <w:behaviors>
          <w:behavior w:val="content"/>
        </w:behaviors>
        <w:guid w:val="{4AE897A0-B23B-4301-B73D-EBDD7CB981AD}"/>
      </w:docPartPr>
      <w:docPartBody>
        <w:p w:rsidR="00E24E67" w:rsidRDefault="00E24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59"/>
    <w:rsid w:val="000971F2"/>
    <w:rsid w:val="00127B59"/>
    <w:rsid w:val="005E06E8"/>
    <w:rsid w:val="009C6C4D"/>
    <w:rsid w:val="00AA45EB"/>
    <w:rsid w:val="00D07091"/>
    <w:rsid w:val="00E24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7973D73DBC47E087C9D48C77232A1F">
    <w:name w:val="B87973D73DBC47E087C9D48C77232A1F"/>
  </w:style>
  <w:style w:type="paragraph" w:customStyle="1" w:styleId="CFF7C0EB21854AB3B359925517338A68">
    <w:name w:val="CFF7C0EB21854AB3B359925517338A68"/>
  </w:style>
  <w:style w:type="paragraph" w:customStyle="1" w:styleId="27A982E05C0F4B408B7F3BF07E7D72E3">
    <w:name w:val="27A982E05C0F4B408B7F3BF07E7D72E3"/>
  </w:style>
  <w:style w:type="paragraph" w:customStyle="1" w:styleId="80543EC57AFC44BE808A7A317EF0A495">
    <w:name w:val="80543EC57AFC44BE808A7A317EF0A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B460D-F664-4241-B3F2-70813E258E1C}"/>
</file>

<file path=customXml/itemProps2.xml><?xml version="1.0" encoding="utf-8"?>
<ds:datastoreItem xmlns:ds="http://schemas.openxmlformats.org/officeDocument/2006/customXml" ds:itemID="{2FA6C200-1C4D-4C69-9797-E783CD19DA76}"/>
</file>

<file path=customXml/itemProps3.xml><?xml version="1.0" encoding="utf-8"?>
<ds:datastoreItem xmlns:ds="http://schemas.openxmlformats.org/officeDocument/2006/customXml" ds:itemID="{BC43858C-08B7-41A0-9233-B5F39297DE9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2</Pages>
  <Words>334</Words>
  <Characters>1917</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M1723 Automatisk utvisning av utländska brottslingar</vt:lpstr>
      <vt:lpstr>
      </vt:lpstr>
    </vt:vector>
  </TitlesOfParts>
  <Company>Sveriges riksdag</Company>
  <LinksUpToDate>false</LinksUpToDate>
  <CharactersWithSpaces>2243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