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405" w:rsidRPr="0096659E" w:rsidRDefault="00C03405" w:rsidP="005D4DF1">
      <w:pPr>
        <w:pStyle w:val="RubrikSammanf"/>
      </w:pPr>
      <w:bookmarkStart w:id="0" w:name="_Toc116206096"/>
      <w:bookmarkStart w:id="1" w:name="_Toc118537220"/>
      <w:r w:rsidRPr="0096659E">
        <w:t>Sammanfattning</w:t>
      </w:r>
      <w:bookmarkEnd w:id="0"/>
      <w:bookmarkEnd w:id="1"/>
    </w:p>
    <w:p w:rsidR="00C03405" w:rsidRPr="0096659E" w:rsidRDefault="00C03405" w:rsidP="00C03405">
      <w:pPr>
        <w:pStyle w:val="normalmoi"/>
        <w:rPr>
          <w:rFonts w:ascii="Times New Roman" w:hAnsi="Times New Roman"/>
          <w:szCs w:val="19"/>
        </w:rPr>
      </w:pPr>
      <w:r w:rsidRPr="0096659E">
        <w:rPr>
          <w:rFonts w:ascii="Times New Roman" w:hAnsi="Times New Roman"/>
        </w:rPr>
        <w:t>Internationella studier har visat att Sverige har goda tillväxtförutsättningar. Centerpartiet vill bejaka detta och aktivt arbeta med de problem som fortf</w:t>
      </w:r>
      <w:r w:rsidRPr="0096659E">
        <w:rPr>
          <w:rFonts w:ascii="Times New Roman" w:hAnsi="Times New Roman"/>
        </w:rPr>
        <w:t>a</w:t>
      </w:r>
      <w:r w:rsidRPr="0096659E">
        <w:rPr>
          <w:rFonts w:ascii="Times New Roman" w:hAnsi="Times New Roman"/>
        </w:rPr>
        <w:t>rande finns. Det allt annat överskuggande problemet med en hög faktisk a</w:t>
      </w:r>
      <w:r w:rsidRPr="0096659E">
        <w:rPr>
          <w:rFonts w:ascii="Times New Roman" w:hAnsi="Times New Roman"/>
        </w:rPr>
        <w:t>r</w:t>
      </w:r>
      <w:r w:rsidRPr="0096659E">
        <w:rPr>
          <w:rFonts w:ascii="Times New Roman" w:hAnsi="Times New Roman"/>
        </w:rPr>
        <w:t>betslöshet och litet arbetskraftsdeltagande har identifierats som viktigast att lösa. Därför föreslår Centerpartiet och de övriga partierna i Allians för Sve</w:t>
      </w:r>
      <w:r w:rsidR="001225D3" w:rsidRPr="0096659E">
        <w:rPr>
          <w:rFonts w:ascii="Times New Roman" w:hAnsi="Times New Roman"/>
        </w:rPr>
        <w:softHyphen/>
      </w:r>
      <w:r w:rsidRPr="0096659E">
        <w:rPr>
          <w:rFonts w:ascii="Times New Roman" w:hAnsi="Times New Roman"/>
        </w:rPr>
        <w:t>rige ett omfattande företagsskattepaket på 14 miljarder kronor som ska fö</w:t>
      </w:r>
      <w:r w:rsidRPr="0096659E">
        <w:rPr>
          <w:rFonts w:ascii="Times New Roman" w:hAnsi="Times New Roman"/>
        </w:rPr>
        <w:t>r</w:t>
      </w:r>
      <w:r w:rsidRPr="0096659E">
        <w:rPr>
          <w:rFonts w:ascii="Times New Roman" w:hAnsi="Times New Roman"/>
        </w:rPr>
        <w:t xml:space="preserve">bättra företagsamheten så att nya permanenta jobb kan skapas. Samtidigt sänks skatterna på arbete med drygt 37 miljarder kronor i syfte att göra det mer lönsamt att jobba. </w:t>
      </w:r>
      <w:r w:rsidRPr="0096659E">
        <w:rPr>
          <w:rFonts w:ascii="Times New Roman" w:hAnsi="Times New Roman"/>
          <w:szCs w:val="19"/>
        </w:rPr>
        <w:t>Skatter kommer framför</w:t>
      </w:r>
      <w:r w:rsidR="006C259E" w:rsidRPr="0096659E">
        <w:rPr>
          <w:rFonts w:ascii="Times New Roman" w:hAnsi="Times New Roman"/>
          <w:szCs w:val="19"/>
        </w:rPr>
        <w:t xml:space="preserve"> </w:t>
      </w:r>
      <w:r w:rsidRPr="0096659E">
        <w:rPr>
          <w:rFonts w:ascii="Times New Roman" w:hAnsi="Times New Roman"/>
          <w:szCs w:val="19"/>
        </w:rPr>
        <w:t>allt från vanliga människor och företag. Varje politisk beslutsförsamling har därför ett moraliskt oi</w:t>
      </w:r>
      <w:r w:rsidRPr="0096659E">
        <w:rPr>
          <w:rFonts w:ascii="Times New Roman" w:hAnsi="Times New Roman"/>
          <w:szCs w:val="19"/>
        </w:rPr>
        <w:t>n</w:t>
      </w:r>
      <w:r w:rsidRPr="0096659E">
        <w:rPr>
          <w:rFonts w:ascii="Times New Roman" w:hAnsi="Times New Roman"/>
          <w:szCs w:val="19"/>
        </w:rPr>
        <w:t>skränkt ansvar att se till att varje skattekrona används på ett effektivt sätt. Skatterna ska vara så utformade att individer</w:t>
      </w:r>
      <w:r w:rsidR="006C259E" w:rsidRPr="0096659E">
        <w:rPr>
          <w:rFonts w:ascii="Times New Roman" w:hAnsi="Times New Roman"/>
          <w:szCs w:val="19"/>
        </w:rPr>
        <w:t>s</w:t>
      </w:r>
      <w:r w:rsidRPr="0096659E">
        <w:rPr>
          <w:rFonts w:ascii="Times New Roman" w:hAnsi="Times New Roman"/>
          <w:szCs w:val="19"/>
        </w:rPr>
        <w:t>, företags, kommuners och reg</w:t>
      </w:r>
      <w:r w:rsidRPr="0096659E">
        <w:rPr>
          <w:rFonts w:ascii="Times New Roman" w:hAnsi="Times New Roman"/>
          <w:szCs w:val="19"/>
        </w:rPr>
        <w:t>i</w:t>
      </w:r>
      <w:r w:rsidRPr="0096659E">
        <w:rPr>
          <w:rFonts w:ascii="Times New Roman" w:hAnsi="Times New Roman"/>
          <w:szCs w:val="19"/>
        </w:rPr>
        <w:t xml:space="preserve">oners självbestämmande inte inskränks omotiverat mycket. Vidare använder vi skattesystemet för </w:t>
      </w:r>
      <w:r w:rsidR="00115201" w:rsidRPr="0096659E">
        <w:rPr>
          <w:rFonts w:ascii="Times New Roman" w:hAnsi="Times New Roman"/>
          <w:szCs w:val="19"/>
        </w:rPr>
        <w:t xml:space="preserve">att </w:t>
      </w:r>
      <w:r w:rsidRPr="0096659E">
        <w:rPr>
          <w:rFonts w:ascii="Times New Roman" w:hAnsi="Times New Roman"/>
          <w:szCs w:val="19"/>
        </w:rPr>
        <w:t>styra i en riktning mot ett jämställt och miljömässigt hållbart Sverige.</w:t>
      </w:r>
    </w:p>
    <w:p w:rsidR="00C03405" w:rsidRPr="0096659E" w:rsidRDefault="00C03405" w:rsidP="00DB1EA3">
      <w:pPr>
        <w:pStyle w:val="Rubrik1"/>
        <w:pageBreakBefore/>
        <w:spacing w:before="0"/>
      </w:pPr>
      <w:bookmarkStart w:id="2" w:name="_Toc116206097"/>
      <w:bookmarkStart w:id="3" w:name="_Toc118537221"/>
      <w:r w:rsidRPr="0096659E">
        <w:lastRenderedPageBreak/>
        <w:t>Innehållsförteckning</w:t>
      </w:r>
      <w:bookmarkEnd w:id="2"/>
      <w:bookmarkEnd w:id="3"/>
    </w:p>
    <w:p w:rsidR="003D1EAD" w:rsidRPr="0096659E" w:rsidRDefault="00724648" w:rsidP="003D1EAD">
      <w:pPr>
        <w:pStyle w:val="Innehll1"/>
        <w:tabs>
          <w:tab w:val="left" w:pos="285"/>
        </w:tabs>
        <w:rPr>
          <w:rStyle w:val="Hyperlnk"/>
        </w:rPr>
      </w:pPr>
      <w:r w:rsidRPr="0096659E">
        <w:fldChar w:fldCharType="begin" w:fldLock="1"/>
      </w:r>
      <w:r w:rsidRPr="0096659E">
        <w:instrText xml:space="preserve"> TOC \o "1-3" \h \z \u </w:instrText>
      </w:r>
      <w:r w:rsidRPr="0096659E">
        <w:fldChar w:fldCharType="separate"/>
      </w:r>
      <w:hyperlink w:anchor="_Toc118537220" w:history="1">
        <w:r w:rsidR="003D1EAD" w:rsidRPr="0096659E">
          <w:rPr>
            <w:rStyle w:val="Hyperlnk"/>
          </w:rPr>
          <w:t>1</w:t>
        </w:r>
        <w:r w:rsidR="003D1EAD" w:rsidRPr="0096659E">
          <w:rPr>
            <w:rStyle w:val="Hyperlnk"/>
          </w:rPr>
          <w:tab/>
          <w:t>Sammanfattning</w:t>
        </w:r>
        <w:r w:rsidR="003D1EAD" w:rsidRPr="0096659E">
          <w:rPr>
            <w:rStyle w:val="Hyperlnk"/>
            <w:webHidden/>
          </w:rPr>
          <w:tab/>
        </w:r>
        <w:r w:rsidR="003D1EAD" w:rsidRPr="0096659E">
          <w:rPr>
            <w:rStyle w:val="Hyperlnk"/>
            <w:webHidden/>
          </w:rPr>
          <w:fldChar w:fldCharType="begin" w:fldLock="1"/>
        </w:r>
        <w:r w:rsidR="003D1EAD" w:rsidRPr="0096659E">
          <w:rPr>
            <w:rStyle w:val="Hyperlnk"/>
            <w:webHidden/>
          </w:rPr>
          <w:instrText xml:space="preserve"> PAGEREF _Toc118537220 \h </w:instrText>
        </w:r>
        <w:r w:rsidR="003D1EAD" w:rsidRPr="0096659E">
          <w:rPr>
            <w:rStyle w:val="Hyperlnk"/>
          </w:rPr>
        </w:r>
        <w:r w:rsidR="003D1EAD" w:rsidRPr="0096659E">
          <w:rPr>
            <w:rStyle w:val="Hyperlnk"/>
            <w:webHidden/>
          </w:rPr>
          <w:fldChar w:fldCharType="separate"/>
        </w:r>
        <w:r w:rsidR="004D1C9F" w:rsidRPr="0096659E">
          <w:rPr>
            <w:rStyle w:val="Hyperlnk"/>
            <w:webHidden/>
          </w:rPr>
          <w:t>1</w:t>
        </w:r>
        <w:r w:rsidR="003D1EAD" w:rsidRPr="0096659E">
          <w:rPr>
            <w:rStyle w:val="Hyperlnk"/>
            <w:webHidden/>
          </w:rPr>
          <w:fldChar w:fldCharType="end"/>
        </w:r>
      </w:hyperlink>
    </w:p>
    <w:p w:rsidR="003D1EAD" w:rsidRPr="0096659E" w:rsidRDefault="003D1EAD" w:rsidP="003D1EAD">
      <w:pPr>
        <w:pStyle w:val="Innehll1"/>
        <w:tabs>
          <w:tab w:val="left" w:pos="285"/>
        </w:tabs>
        <w:rPr>
          <w:sz w:val="24"/>
          <w:szCs w:val="24"/>
        </w:rPr>
      </w:pPr>
      <w:hyperlink w:anchor="_Toc118537221" w:history="1">
        <w:r w:rsidRPr="0096659E">
          <w:rPr>
            <w:rStyle w:val="Hyperlnk"/>
          </w:rPr>
          <w:t>2</w:t>
        </w:r>
        <w:r w:rsidRPr="0096659E">
          <w:rPr>
            <w:sz w:val="24"/>
            <w:szCs w:val="24"/>
          </w:rPr>
          <w:tab/>
        </w:r>
        <w:r w:rsidRPr="0096659E">
          <w:rPr>
            <w:rStyle w:val="Hyperlnk"/>
          </w:rPr>
          <w:t>Innehållsförteckning</w:t>
        </w:r>
        <w:r w:rsidRPr="0096659E">
          <w:rPr>
            <w:webHidden/>
          </w:rPr>
          <w:tab/>
        </w:r>
        <w:r w:rsidRPr="0096659E">
          <w:rPr>
            <w:webHidden/>
          </w:rPr>
          <w:fldChar w:fldCharType="begin" w:fldLock="1"/>
        </w:r>
        <w:r w:rsidRPr="0096659E">
          <w:rPr>
            <w:webHidden/>
          </w:rPr>
          <w:instrText xml:space="preserve"> PAGEREF _Toc118537221 \h </w:instrText>
        </w:r>
        <w:r w:rsidRPr="0096659E">
          <w:rPr>
            <w:webHidden/>
          </w:rPr>
          <w:fldChar w:fldCharType="separate"/>
        </w:r>
        <w:r w:rsidR="004D1C9F" w:rsidRPr="0096659E">
          <w:rPr>
            <w:webHidden/>
          </w:rPr>
          <w:t>2</w:t>
        </w:r>
        <w:r w:rsidRPr="0096659E">
          <w:rPr>
            <w:webHidden/>
          </w:rPr>
          <w:fldChar w:fldCharType="end"/>
        </w:r>
      </w:hyperlink>
    </w:p>
    <w:p w:rsidR="003D1EAD" w:rsidRPr="0096659E" w:rsidRDefault="003D1EAD" w:rsidP="003D1EAD">
      <w:pPr>
        <w:pStyle w:val="Innehll1"/>
        <w:tabs>
          <w:tab w:val="left" w:pos="285"/>
        </w:tabs>
        <w:rPr>
          <w:sz w:val="24"/>
          <w:szCs w:val="24"/>
        </w:rPr>
      </w:pPr>
      <w:hyperlink w:anchor="_Toc118537222" w:history="1">
        <w:r w:rsidRPr="0096659E">
          <w:rPr>
            <w:rStyle w:val="Hyperlnk"/>
          </w:rPr>
          <w:t>3</w:t>
        </w:r>
        <w:r w:rsidRPr="0096659E">
          <w:rPr>
            <w:sz w:val="24"/>
            <w:szCs w:val="24"/>
          </w:rPr>
          <w:tab/>
        </w:r>
        <w:r w:rsidRPr="0096659E">
          <w:rPr>
            <w:rStyle w:val="Hyperlnk"/>
          </w:rPr>
          <w:t>Förslag till riksdagsbeslut</w:t>
        </w:r>
        <w:r w:rsidRPr="0096659E">
          <w:rPr>
            <w:webHidden/>
          </w:rPr>
          <w:tab/>
        </w:r>
        <w:r w:rsidRPr="0096659E">
          <w:rPr>
            <w:webHidden/>
          </w:rPr>
          <w:fldChar w:fldCharType="begin" w:fldLock="1"/>
        </w:r>
        <w:r w:rsidRPr="0096659E">
          <w:rPr>
            <w:webHidden/>
          </w:rPr>
          <w:instrText xml:space="preserve"> PAGEREF _Toc118537222 \h </w:instrText>
        </w:r>
        <w:r w:rsidRPr="0096659E">
          <w:rPr>
            <w:webHidden/>
          </w:rPr>
          <w:fldChar w:fldCharType="separate"/>
        </w:r>
        <w:r w:rsidR="004D1C9F" w:rsidRPr="0096659E">
          <w:rPr>
            <w:webHidden/>
          </w:rPr>
          <w:t>3</w:t>
        </w:r>
        <w:r w:rsidRPr="0096659E">
          <w:rPr>
            <w:webHidden/>
          </w:rPr>
          <w:fldChar w:fldCharType="end"/>
        </w:r>
      </w:hyperlink>
    </w:p>
    <w:p w:rsidR="003D1EAD" w:rsidRPr="0096659E" w:rsidRDefault="003D1EAD" w:rsidP="003D1EAD">
      <w:pPr>
        <w:pStyle w:val="Innehll1"/>
        <w:tabs>
          <w:tab w:val="left" w:pos="285"/>
        </w:tabs>
        <w:rPr>
          <w:sz w:val="24"/>
          <w:szCs w:val="24"/>
        </w:rPr>
      </w:pPr>
      <w:hyperlink w:anchor="_Toc118537223" w:history="1">
        <w:r w:rsidRPr="0096659E">
          <w:rPr>
            <w:rStyle w:val="Hyperlnk"/>
          </w:rPr>
          <w:t>4</w:t>
        </w:r>
        <w:r w:rsidRPr="0096659E">
          <w:rPr>
            <w:sz w:val="24"/>
            <w:szCs w:val="24"/>
          </w:rPr>
          <w:tab/>
        </w:r>
        <w:r w:rsidRPr="0096659E">
          <w:rPr>
            <w:rStyle w:val="Hyperlnk"/>
          </w:rPr>
          <w:t>Principer</w:t>
        </w:r>
        <w:r w:rsidRPr="0096659E">
          <w:rPr>
            <w:webHidden/>
          </w:rPr>
          <w:tab/>
        </w:r>
        <w:r w:rsidRPr="0096659E">
          <w:rPr>
            <w:webHidden/>
          </w:rPr>
          <w:fldChar w:fldCharType="begin" w:fldLock="1"/>
        </w:r>
        <w:r w:rsidRPr="0096659E">
          <w:rPr>
            <w:webHidden/>
          </w:rPr>
          <w:instrText xml:space="preserve"> PAGEREF _Toc118537223 \h </w:instrText>
        </w:r>
        <w:r w:rsidRPr="0096659E">
          <w:rPr>
            <w:webHidden/>
          </w:rPr>
          <w:fldChar w:fldCharType="separate"/>
        </w:r>
        <w:r w:rsidR="004D1C9F" w:rsidRPr="0096659E">
          <w:rPr>
            <w:webHidden/>
          </w:rPr>
          <w:t>3</w:t>
        </w:r>
        <w:r w:rsidRPr="0096659E">
          <w:rPr>
            <w:webHidden/>
          </w:rPr>
          <w:fldChar w:fldCharType="end"/>
        </w:r>
      </w:hyperlink>
    </w:p>
    <w:p w:rsidR="003D1EAD" w:rsidRPr="0096659E" w:rsidRDefault="003D1EAD" w:rsidP="003D1EAD">
      <w:pPr>
        <w:pStyle w:val="Innehll1"/>
        <w:tabs>
          <w:tab w:val="left" w:pos="285"/>
        </w:tabs>
        <w:rPr>
          <w:sz w:val="24"/>
          <w:szCs w:val="24"/>
        </w:rPr>
      </w:pPr>
      <w:hyperlink w:anchor="_Toc118537224" w:history="1">
        <w:r w:rsidRPr="0096659E">
          <w:rPr>
            <w:rStyle w:val="Hyperlnk"/>
          </w:rPr>
          <w:t>5</w:t>
        </w:r>
        <w:r w:rsidRPr="0096659E">
          <w:rPr>
            <w:sz w:val="24"/>
            <w:szCs w:val="24"/>
          </w:rPr>
          <w:tab/>
        </w:r>
        <w:r w:rsidRPr="0096659E">
          <w:rPr>
            <w:rStyle w:val="Hyperlnk"/>
          </w:rPr>
          <w:t>Inkomstskatter</w:t>
        </w:r>
        <w:r w:rsidRPr="0096659E">
          <w:rPr>
            <w:webHidden/>
          </w:rPr>
          <w:tab/>
        </w:r>
        <w:r w:rsidRPr="0096659E">
          <w:rPr>
            <w:webHidden/>
          </w:rPr>
          <w:fldChar w:fldCharType="begin" w:fldLock="1"/>
        </w:r>
        <w:r w:rsidRPr="0096659E">
          <w:rPr>
            <w:webHidden/>
          </w:rPr>
          <w:instrText xml:space="preserve"> PAGEREF _Toc118537224 \h </w:instrText>
        </w:r>
        <w:r w:rsidRPr="0096659E">
          <w:rPr>
            <w:webHidden/>
          </w:rPr>
          <w:fldChar w:fldCharType="separate"/>
        </w:r>
        <w:r w:rsidR="004D1C9F" w:rsidRPr="0096659E">
          <w:rPr>
            <w:webHidden/>
          </w:rPr>
          <w:t>4</w:t>
        </w:r>
        <w:r w:rsidRPr="0096659E">
          <w:rPr>
            <w:webHidden/>
          </w:rPr>
          <w:fldChar w:fldCharType="end"/>
        </w:r>
      </w:hyperlink>
    </w:p>
    <w:p w:rsidR="003D1EAD" w:rsidRPr="0096659E" w:rsidRDefault="003D1EAD" w:rsidP="000427F5">
      <w:pPr>
        <w:pStyle w:val="Innehll2"/>
        <w:tabs>
          <w:tab w:val="left" w:pos="475"/>
        </w:tabs>
        <w:ind w:hanging="94"/>
        <w:rPr>
          <w:sz w:val="24"/>
          <w:szCs w:val="24"/>
        </w:rPr>
      </w:pPr>
      <w:hyperlink w:anchor="_Toc118537225" w:history="1">
        <w:r w:rsidRPr="0096659E">
          <w:rPr>
            <w:rStyle w:val="Hyperlnk"/>
          </w:rPr>
          <w:t>5.1</w:t>
        </w:r>
        <w:r w:rsidRPr="0096659E">
          <w:rPr>
            <w:sz w:val="24"/>
            <w:szCs w:val="24"/>
          </w:rPr>
          <w:tab/>
        </w:r>
        <w:r w:rsidRPr="0096659E">
          <w:rPr>
            <w:rStyle w:val="Hyperlnk"/>
          </w:rPr>
          <w:t>Ett avdrag för arbete</w:t>
        </w:r>
        <w:r w:rsidRPr="0096659E">
          <w:rPr>
            <w:webHidden/>
          </w:rPr>
          <w:tab/>
        </w:r>
        <w:r w:rsidRPr="0096659E">
          <w:rPr>
            <w:webHidden/>
          </w:rPr>
          <w:fldChar w:fldCharType="begin" w:fldLock="1"/>
        </w:r>
        <w:r w:rsidRPr="0096659E">
          <w:rPr>
            <w:webHidden/>
          </w:rPr>
          <w:instrText xml:space="preserve"> PAGEREF _Toc118537225 \h </w:instrText>
        </w:r>
        <w:r w:rsidRPr="0096659E">
          <w:rPr>
            <w:webHidden/>
          </w:rPr>
          <w:fldChar w:fldCharType="separate"/>
        </w:r>
        <w:r w:rsidR="004D1C9F" w:rsidRPr="0096659E">
          <w:rPr>
            <w:webHidden/>
          </w:rPr>
          <w:t>4</w:t>
        </w:r>
        <w:r w:rsidRPr="0096659E">
          <w:rPr>
            <w:webHidden/>
          </w:rPr>
          <w:fldChar w:fldCharType="end"/>
        </w:r>
      </w:hyperlink>
    </w:p>
    <w:p w:rsidR="003D1EAD" w:rsidRPr="0096659E" w:rsidRDefault="003D1EAD" w:rsidP="000427F5">
      <w:pPr>
        <w:pStyle w:val="Innehll3"/>
        <w:tabs>
          <w:tab w:val="left" w:pos="855"/>
        </w:tabs>
        <w:ind w:hanging="187"/>
        <w:rPr>
          <w:sz w:val="24"/>
          <w:szCs w:val="24"/>
        </w:rPr>
      </w:pPr>
      <w:hyperlink w:anchor="_Toc118537226" w:history="1">
        <w:r w:rsidRPr="0096659E">
          <w:rPr>
            <w:rStyle w:val="Hyperlnk"/>
          </w:rPr>
          <w:t>5.1.1</w:t>
        </w:r>
        <w:r w:rsidRPr="0096659E">
          <w:rPr>
            <w:sz w:val="24"/>
            <w:szCs w:val="24"/>
          </w:rPr>
          <w:tab/>
        </w:r>
        <w:r w:rsidRPr="0096659E">
          <w:rPr>
            <w:rStyle w:val="Hyperlnk"/>
          </w:rPr>
          <w:t>Syfte</w:t>
        </w:r>
        <w:r w:rsidRPr="0096659E">
          <w:rPr>
            <w:webHidden/>
          </w:rPr>
          <w:tab/>
        </w:r>
        <w:r w:rsidRPr="0096659E">
          <w:rPr>
            <w:webHidden/>
          </w:rPr>
          <w:fldChar w:fldCharType="begin" w:fldLock="1"/>
        </w:r>
        <w:r w:rsidRPr="0096659E">
          <w:rPr>
            <w:webHidden/>
          </w:rPr>
          <w:instrText xml:space="preserve"> PAGEREF _Toc118537226 \h </w:instrText>
        </w:r>
        <w:r w:rsidRPr="0096659E">
          <w:rPr>
            <w:webHidden/>
          </w:rPr>
          <w:fldChar w:fldCharType="separate"/>
        </w:r>
        <w:r w:rsidR="004D1C9F" w:rsidRPr="0096659E">
          <w:rPr>
            <w:webHidden/>
          </w:rPr>
          <w:t>4</w:t>
        </w:r>
        <w:r w:rsidRPr="0096659E">
          <w:rPr>
            <w:webHidden/>
          </w:rPr>
          <w:fldChar w:fldCharType="end"/>
        </w:r>
      </w:hyperlink>
    </w:p>
    <w:p w:rsidR="003D1EAD" w:rsidRPr="0096659E" w:rsidRDefault="003D1EAD" w:rsidP="000427F5">
      <w:pPr>
        <w:pStyle w:val="Innehll3"/>
        <w:tabs>
          <w:tab w:val="left" w:pos="855"/>
        </w:tabs>
        <w:ind w:hanging="187"/>
        <w:rPr>
          <w:sz w:val="24"/>
          <w:szCs w:val="24"/>
        </w:rPr>
      </w:pPr>
      <w:hyperlink w:anchor="_Toc118537227" w:history="1">
        <w:r w:rsidRPr="0096659E">
          <w:rPr>
            <w:rStyle w:val="Hyperlnk"/>
          </w:rPr>
          <w:t>5.1.2</w:t>
        </w:r>
        <w:r w:rsidRPr="0096659E">
          <w:rPr>
            <w:sz w:val="24"/>
            <w:szCs w:val="24"/>
          </w:rPr>
          <w:tab/>
        </w:r>
        <w:r w:rsidRPr="0096659E">
          <w:rPr>
            <w:rStyle w:val="Hyperlnk"/>
          </w:rPr>
          <w:t>Utformning</w:t>
        </w:r>
        <w:r w:rsidRPr="0096659E">
          <w:rPr>
            <w:webHidden/>
          </w:rPr>
          <w:tab/>
        </w:r>
        <w:r w:rsidRPr="0096659E">
          <w:rPr>
            <w:webHidden/>
          </w:rPr>
          <w:fldChar w:fldCharType="begin" w:fldLock="1"/>
        </w:r>
        <w:r w:rsidRPr="0096659E">
          <w:rPr>
            <w:webHidden/>
          </w:rPr>
          <w:instrText xml:space="preserve"> PAGEREF _Toc118537227 \h </w:instrText>
        </w:r>
        <w:r w:rsidRPr="0096659E">
          <w:rPr>
            <w:webHidden/>
          </w:rPr>
          <w:fldChar w:fldCharType="separate"/>
        </w:r>
        <w:r w:rsidR="004D1C9F" w:rsidRPr="0096659E">
          <w:rPr>
            <w:webHidden/>
          </w:rPr>
          <w:t>5</w:t>
        </w:r>
        <w:r w:rsidRPr="0096659E">
          <w:rPr>
            <w:webHidden/>
          </w:rPr>
          <w:fldChar w:fldCharType="end"/>
        </w:r>
      </w:hyperlink>
    </w:p>
    <w:p w:rsidR="003D1EAD" w:rsidRPr="0096659E" w:rsidRDefault="003D1EAD" w:rsidP="000427F5">
      <w:pPr>
        <w:pStyle w:val="Innehll3"/>
        <w:tabs>
          <w:tab w:val="left" w:pos="855"/>
        </w:tabs>
        <w:ind w:hanging="187"/>
        <w:rPr>
          <w:sz w:val="24"/>
          <w:szCs w:val="24"/>
        </w:rPr>
      </w:pPr>
      <w:hyperlink w:anchor="_Toc118537228" w:history="1">
        <w:r w:rsidRPr="0096659E">
          <w:rPr>
            <w:rStyle w:val="Hyperlnk"/>
          </w:rPr>
          <w:t>5.1.3</w:t>
        </w:r>
        <w:r w:rsidRPr="0096659E">
          <w:rPr>
            <w:sz w:val="24"/>
            <w:szCs w:val="24"/>
          </w:rPr>
          <w:tab/>
        </w:r>
        <w:r w:rsidRPr="0096659E">
          <w:rPr>
            <w:rStyle w:val="Hyperlnk"/>
          </w:rPr>
          <w:t>Tekniken bakom</w:t>
        </w:r>
        <w:r w:rsidRPr="0096659E">
          <w:rPr>
            <w:webHidden/>
          </w:rPr>
          <w:tab/>
        </w:r>
        <w:r w:rsidRPr="0096659E">
          <w:rPr>
            <w:webHidden/>
          </w:rPr>
          <w:fldChar w:fldCharType="begin" w:fldLock="1"/>
        </w:r>
        <w:r w:rsidRPr="0096659E">
          <w:rPr>
            <w:webHidden/>
          </w:rPr>
          <w:instrText xml:space="preserve"> PAGEREF _Toc118537228 \h </w:instrText>
        </w:r>
        <w:r w:rsidRPr="0096659E">
          <w:rPr>
            <w:webHidden/>
          </w:rPr>
          <w:fldChar w:fldCharType="separate"/>
        </w:r>
        <w:r w:rsidR="004D1C9F" w:rsidRPr="0096659E">
          <w:rPr>
            <w:webHidden/>
          </w:rPr>
          <w:t>7</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29" w:history="1">
        <w:r w:rsidRPr="0096659E">
          <w:rPr>
            <w:rStyle w:val="Hyperlnk"/>
          </w:rPr>
          <w:t>5.2</w:t>
        </w:r>
        <w:r w:rsidRPr="0096659E">
          <w:rPr>
            <w:rStyle w:val="Hyperlnk"/>
          </w:rPr>
          <w:tab/>
          <w:t>Höjt reseavdrag</w:t>
        </w:r>
        <w:r w:rsidRPr="0096659E">
          <w:rPr>
            <w:webHidden/>
          </w:rPr>
          <w:tab/>
        </w:r>
        <w:r w:rsidRPr="0096659E">
          <w:rPr>
            <w:webHidden/>
          </w:rPr>
          <w:fldChar w:fldCharType="begin" w:fldLock="1"/>
        </w:r>
        <w:r w:rsidRPr="0096659E">
          <w:rPr>
            <w:webHidden/>
          </w:rPr>
          <w:instrText xml:space="preserve"> PAGEREF _Toc118537229 \h </w:instrText>
        </w:r>
        <w:r w:rsidRPr="0096659E">
          <w:rPr>
            <w:webHidden/>
          </w:rPr>
          <w:fldChar w:fldCharType="separate"/>
        </w:r>
        <w:r w:rsidR="004D1C9F" w:rsidRPr="0096659E">
          <w:rPr>
            <w:webHidden/>
          </w:rPr>
          <w:t>7</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30" w:history="1">
        <w:r w:rsidRPr="0096659E">
          <w:rPr>
            <w:rStyle w:val="Hyperlnk"/>
          </w:rPr>
          <w:t>5.3</w:t>
        </w:r>
        <w:r w:rsidRPr="0096659E">
          <w:rPr>
            <w:sz w:val="24"/>
            <w:szCs w:val="24"/>
          </w:rPr>
          <w:tab/>
        </w:r>
        <w:r w:rsidRPr="0096659E">
          <w:rPr>
            <w:rStyle w:val="Hyperlnk"/>
          </w:rPr>
          <w:t>Den kommunala ekonomin</w:t>
        </w:r>
        <w:r w:rsidRPr="0096659E">
          <w:rPr>
            <w:webHidden/>
          </w:rPr>
          <w:tab/>
        </w:r>
        <w:r w:rsidRPr="0096659E">
          <w:rPr>
            <w:webHidden/>
          </w:rPr>
          <w:fldChar w:fldCharType="begin" w:fldLock="1"/>
        </w:r>
        <w:r w:rsidRPr="0096659E">
          <w:rPr>
            <w:webHidden/>
          </w:rPr>
          <w:instrText xml:space="preserve"> PAGEREF _Toc118537230 \h </w:instrText>
        </w:r>
        <w:r w:rsidRPr="0096659E">
          <w:rPr>
            <w:webHidden/>
          </w:rPr>
          <w:fldChar w:fldCharType="separate"/>
        </w:r>
        <w:r w:rsidR="004D1C9F" w:rsidRPr="0096659E">
          <w:rPr>
            <w:webHidden/>
          </w:rPr>
          <w:t>8</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31" w:history="1">
        <w:r w:rsidRPr="0096659E">
          <w:rPr>
            <w:rStyle w:val="Hyperlnk"/>
          </w:rPr>
          <w:t>5.4</w:t>
        </w:r>
        <w:r w:rsidRPr="0096659E">
          <w:rPr>
            <w:sz w:val="24"/>
            <w:szCs w:val="24"/>
          </w:rPr>
          <w:tab/>
        </w:r>
        <w:r w:rsidRPr="0096659E">
          <w:rPr>
            <w:rStyle w:val="Hyperlnk"/>
          </w:rPr>
          <w:t>Äldre på arbetsmarknaden</w:t>
        </w:r>
        <w:r w:rsidRPr="0096659E">
          <w:rPr>
            <w:webHidden/>
          </w:rPr>
          <w:tab/>
        </w:r>
        <w:r w:rsidRPr="0096659E">
          <w:rPr>
            <w:webHidden/>
          </w:rPr>
          <w:fldChar w:fldCharType="begin" w:fldLock="1"/>
        </w:r>
        <w:r w:rsidRPr="0096659E">
          <w:rPr>
            <w:webHidden/>
          </w:rPr>
          <w:instrText xml:space="preserve"> PAGEREF _Toc118537231 \h </w:instrText>
        </w:r>
        <w:r w:rsidRPr="0096659E">
          <w:rPr>
            <w:webHidden/>
          </w:rPr>
          <w:fldChar w:fldCharType="separate"/>
        </w:r>
        <w:r w:rsidR="004D1C9F" w:rsidRPr="0096659E">
          <w:rPr>
            <w:webHidden/>
          </w:rPr>
          <w:t>8</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32" w:history="1">
        <w:r w:rsidRPr="0096659E">
          <w:rPr>
            <w:rStyle w:val="Hyperlnk"/>
          </w:rPr>
          <w:t>5.5</w:t>
        </w:r>
        <w:r w:rsidRPr="0096659E">
          <w:rPr>
            <w:sz w:val="24"/>
            <w:szCs w:val="24"/>
          </w:rPr>
          <w:tab/>
        </w:r>
        <w:r w:rsidRPr="0096659E">
          <w:rPr>
            <w:rStyle w:val="Hyperlnk"/>
          </w:rPr>
          <w:t>Fattigdomsfällorna</w:t>
        </w:r>
        <w:r w:rsidRPr="0096659E">
          <w:rPr>
            <w:webHidden/>
          </w:rPr>
          <w:tab/>
        </w:r>
        <w:r w:rsidRPr="0096659E">
          <w:rPr>
            <w:webHidden/>
          </w:rPr>
          <w:fldChar w:fldCharType="begin" w:fldLock="1"/>
        </w:r>
        <w:r w:rsidRPr="0096659E">
          <w:rPr>
            <w:webHidden/>
          </w:rPr>
          <w:instrText xml:space="preserve"> PAGEREF _Toc118537232 \h </w:instrText>
        </w:r>
        <w:r w:rsidRPr="0096659E">
          <w:rPr>
            <w:webHidden/>
          </w:rPr>
          <w:fldChar w:fldCharType="separate"/>
        </w:r>
        <w:r w:rsidR="004D1C9F" w:rsidRPr="0096659E">
          <w:rPr>
            <w:webHidden/>
          </w:rPr>
          <w:t>9</w:t>
        </w:r>
        <w:r w:rsidRPr="0096659E">
          <w:rPr>
            <w:webHidden/>
          </w:rPr>
          <w:fldChar w:fldCharType="end"/>
        </w:r>
      </w:hyperlink>
    </w:p>
    <w:p w:rsidR="003D1EAD" w:rsidRPr="0096659E" w:rsidRDefault="003D1EAD" w:rsidP="003D1EAD">
      <w:pPr>
        <w:pStyle w:val="Innehll1"/>
        <w:tabs>
          <w:tab w:val="left" w:pos="285"/>
        </w:tabs>
        <w:rPr>
          <w:sz w:val="24"/>
          <w:szCs w:val="24"/>
        </w:rPr>
      </w:pPr>
      <w:hyperlink w:anchor="_Toc118537233" w:history="1">
        <w:r w:rsidRPr="0096659E">
          <w:rPr>
            <w:rStyle w:val="Hyperlnk"/>
          </w:rPr>
          <w:t>6</w:t>
        </w:r>
        <w:r w:rsidRPr="0096659E">
          <w:rPr>
            <w:sz w:val="24"/>
            <w:szCs w:val="24"/>
          </w:rPr>
          <w:tab/>
        </w:r>
        <w:r w:rsidRPr="0096659E">
          <w:rPr>
            <w:rStyle w:val="Hyperlnk"/>
          </w:rPr>
          <w:t>Gröna näringar</w:t>
        </w:r>
        <w:r w:rsidRPr="0096659E">
          <w:rPr>
            <w:webHidden/>
          </w:rPr>
          <w:tab/>
        </w:r>
        <w:r w:rsidRPr="0096659E">
          <w:rPr>
            <w:webHidden/>
          </w:rPr>
          <w:fldChar w:fldCharType="begin" w:fldLock="1"/>
        </w:r>
        <w:r w:rsidRPr="0096659E">
          <w:rPr>
            <w:webHidden/>
          </w:rPr>
          <w:instrText xml:space="preserve"> PAGEREF _Toc118537233 \h </w:instrText>
        </w:r>
        <w:r w:rsidRPr="0096659E">
          <w:rPr>
            <w:webHidden/>
          </w:rPr>
          <w:fldChar w:fldCharType="separate"/>
        </w:r>
        <w:r w:rsidR="004D1C9F" w:rsidRPr="0096659E">
          <w:rPr>
            <w:webHidden/>
          </w:rPr>
          <w:t>10</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34" w:history="1">
        <w:r w:rsidRPr="0096659E">
          <w:rPr>
            <w:rStyle w:val="Hyperlnk"/>
          </w:rPr>
          <w:t>6.1</w:t>
        </w:r>
        <w:r w:rsidRPr="0096659E">
          <w:rPr>
            <w:sz w:val="24"/>
            <w:szCs w:val="24"/>
          </w:rPr>
          <w:tab/>
        </w:r>
        <w:r w:rsidRPr="0096659E">
          <w:rPr>
            <w:rStyle w:val="Hyperlnk"/>
          </w:rPr>
          <w:t>Skattebefrielse för alternativa bränslen</w:t>
        </w:r>
        <w:r w:rsidRPr="0096659E">
          <w:rPr>
            <w:webHidden/>
          </w:rPr>
          <w:tab/>
        </w:r>
        <w:r w:rsidRPr="0096659E">
          <w:rPr>
            <w:webHidden/>
          </w:rPr>
          <w:fldChar w:fldCharType="begin" w:fldLock="1"/>
        </w:r>
        <w:r w:rsidRPr="0096659E">
          <w:rPr>
            <w:webHidden/>
          </w:rPr>
          <w:instrText xml:space="preserve"> PAGEREF _Toc118537234 \h </w:instrText>
        </w:r>
        <w:r w:rsidRPr="0096659E">
          <w:rPr>
            <w:webHidden/>
          </w:rPr>
          <w:fldChar w:fldCharType="separate"/>
        </w:r>
        <w:r w:rsidR="004D1C9F" w:rsidRPr="0096659E">
          <w:rPr>
            <w:webHidden/>
          </w:rPr>
          <w:t>10</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35" w:history="1">
        <w:r w:rsidRPr="0096659E">
          <w:rPr>
            <w:rStyle w:val="Hyperlnk"/>
          </w:rPr>
          <w:t>6.2</w:t>
        </w:r>
        <w:r w:rsidRPr="0096659E">
          <w:rPr>
            <w:sz w:val="24"/>
            <w:szCs w:val="24"/>
          </w:rPr>
          <w:tab/>
        </w:r>
        <w:r w:rsidRPr="0096659E">
          <w:rPr>
            <w:rStyle w:val="Hyperlnk"/>
          </w:rPr>
          <w:t>Nedsättning av förmånsvärdet för miljöbilar</w:t>
        </w:r>
        <w:r w:rsidRPr="0096659E">
          <w:rPr>
            <w:webHidden/>
          </w:rPr>
          <w:tab/>
        </w:r>
        <w:r w:rsidRPr="0096659E">
          <w:rPr>
            <w:webHidden/>
          </w:rPr>
          <w:fldChar w:fldCharType="begin" w:fldLock="1"/>
        </w:r>
        <w:r w:rsidRPr="0096659E">
          <w:rPr>
            <w:webHidden/>
          </w:rPr>
          <w:instrText xml:space="preserve"> PAGEREF _Toc118537235 \h </w:instrText>
        </w:r>
        <w:r w:rsidRPr="0096659E">
          <w:rPr>
            <w:webHidden/>
          </w:rPr>
          <w:fldChar w:fldCharType="separate"/>
        </w:r>
        <w:r w:rsidR="004D1C9F" w:rsidRPr="0096659E">
          <w:rPr>
            <w:webHidden/>
          </w:rPr>
          <w:t>10</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36" w:history="1">
        <w:r w:rsidRPr="0096659E">
          <w:rPr>
            <w:rStyle w:val="Hyperlnk"/>
          </w:rPr>
          <w:t>6.3</w:t>
        </w:r>
        <w:r w:rsidRPr="0096659E">
          <w:rPr>
            <w:sz w:val="24"/>
            <w:szCs w:val="24"/>
          </w:rPr>
          <w:tab/>
        </w:r>
        <w:r w:rsidRPr="0096659E">
          <w:rPr>
            <w:rStyle w:val="Hyperlnk"/>
          </w:rPr>
          <w:t>Skatterabatt för privatpersoner som köper miljöbil</w:t>
        </w:r>
        <w:r w:rsidRPr="0096659E">
          <w:rPr>
            <w:webHidden/>
          </w:rPr>
          <w:tab/>
        </w:r>
        <w:r w:rsidRPr="0096659E">
          <w:rPr>
            <w:webHidden/>
          </w:rPr>
          <w:fldChar w:fldCharType="begin" w:fldLock="1"/>
        </w:r>
        <w:r w:rsidRPr="0096659E">
          <w:rPr>
            <w:webHidden/>
          </w:rPr>
          <w:instrText xml:space="preserve"> PAGEREF _Toc118537236 \h </w:instrText>
        </w:r>
        <w:r w:rsidRPr="0096659E">
          <w:rPr>
            <w:webHidden/>
          </w:rPr>
          <w:fldChar w:fldCharType="separate"/>
        </w:r>
        <w:r w:rsidR="004D1C9F" w:rsidRPr="0096659E">
          <w:rPr>
            <w:webHidden/>
          </w:rPr>
          <w:t>11</w:t>
        </w:r>
        <w:r w:rsidRPr="0096659E">
          <w:rPr>
            <w:webHidden/>
          </w:rPr>
          <w:fldChar w:fldCharType="end"/>
        </w:r>
      </w:hyperlink>
    </w:p>
    <w:p w:rsidR="003D1EAD" w:rsidRPr="0096659E" w:rsidRDefault="003D1EAD" w:rsidP="003D1EAD">
      <w:pPr>
        <w:pStyle w:val="Innehll1"/>
        <w:tabs>
          <w:tab w:val="left" w:pos="285"/>
        </w:tabs>
        <w:rPr>
          <w:sz w:val="24"/>
          <w:szCs w:val="24"/>
        </w:rPr>
      </w:pPr>
      <w:hyperlink w:anchor="_Toc118537237" w:history="1">
        <w:r w:rsidRPr="0096659E">
          <w:rPr>
            <w:rStyle w:val="Hyperlnk"/>
          </w:rPr>
          <w:t>7</w:t>
        </w:r>
        <w:r w:rsidRPr="0096659E">
          <w:rPr>
            <w:sz w:val="24"/>
            <w:szCs w:val="24"/>
          </w:rPr>
          <w:tab/>
        </w:r>
        <w:r w:rsidRPr="0096659E">
          <w:rPr>
            <w:rStyle w:val="Hyperlnk"/>
          </w:rPr>
          <w:t>Fastighetsskatt</w:t>
        </w:r>
        <w:r w:rsidRPr="0096659E">
          <w:rPr>
            <w:webHidden/>
          </w:rPr>
          <w:tab/>
        </w:r>
        <w:r w:rsidRPr="0096659E">
          <w:rPr>
            <w:webHidden/>
          </w:rPr>
          <w:fldChar w:fldCharType="begin" w:fldLock="1"/>
        </w:r>
        <w:r w:rsidRPr="0096659E">
          <w:rPr>
            <w:webHidden/>
          </w:rPr>
          <w:instrText xml:space="preserve"> PAGEREF _Toc118537237 \h </w:instrText>
        </w:r>
        <w:r w:rsidRPr="0096659E">
          <w:rPr>
            <w:webHidden/>
          </w:rPr>
          <w:fldChar w:fldCharType="separate"/>
        </w:r>
        <w:r w:rsidR="004D1C9F" w:rsidRPr="0096659E">
          <w:rPr>
            <w:webHidden/>
          </w:rPr>
          <w:t>11</w:t>
        </w:r>
        <w:r w:rsidRPr="0096659E">
          <w:rPr>
            <w:webHidden/>
          </w:rPr>
          <w:fldChar w:fldCharType="end"/>
        </w:r>
      </w:hyperlink>
    </w:p>
    <w:p w:rsidR="003D1EAD" w:rsidRPr="0096659E" w:rsidRDefault="003D1EAD" w:rsidP="003D1EAD">
      <w:pPr>
        <w:pStyle w:val="Innehll1"/>
        <w:tabs>
          <w:tab w:val="left" w:pos="285"/>
        </w:tabs>
        <w:rPr>
          <w:sz w:val="24"/>
          <w:szCs w:val="24"/>
        </w:rPr>
      </w:pPr>
      <w:hyperlink w:anchor="_Toc118537238" w:history="1">
        <w:r w:rsidRPr="0096659E">
          <w:rPr>
            <w:rStyle w:val="Hyperlnk"/>
          </w:rPr>
          <w:t>8</w:t>
        </w:r>
        <w:r w:rsidRPr="0096659E">
          <w:rPr>
            <w:sz w:val="24"/>
            <w:szCs w:val="24"/>
          </w:rPr>
          <w:tab/>
        </w:r>
        <w:r w:rsidRPr="0096659E">
          <w:rPr>
            <w:rStyle w:val="Hyperlnk"/>
          </w:rPr>
          <w:t>Företagsskatter</w:t>
        </w:r>
        <w:r w:rsidRPr="0096659E">
          <w:rPr>
            <w:webHidden/>
          </w:rPr>
          <w:tab/>
        </w:r>
        <w:r w:rsidRPr="0096659E">
          <w:rPr>
            <w:webHidden/>
          </w:rPr>
          <w:fldChar w:fldCharType="begin" w:fldLock="1"/>
        </w:r>
        <w:r w:rsidRPr="0096659E">
          <w:rPr>
            <w:webHidden/>
          </w:rPr>
          <w:instrText xml:space="preserve"> PAGEREF _Toc118537238 \h </w:instrText>
        </w:r>
        <w:r w:rsidRPr="0096659E">
          <w:rPr>
            <w:webHidden/>
          </w:rPr>
          <w:fldChar w:fldCharType="separate"/>
        </w:r>
        <w:r w:rsidR="004D1C9F" w:rsidRPr="0096659E">
          <w:rPr>
            <w:webHidden/>
          </w:rPr>
          <w:t>11</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39" w:history="1">
        <w:r w:rsidRPr="0096659E">
          <w:rPr>
            <w:rStyle w:val="Hyperlnk"/>
          </w:rPr>
          <w:t>8.1</w:t>
        </w:r>
        <w:r w:rsidRPr="0096659E">
          <w:rPr>
            <w:sz w:val="24"/>
            <w:szCs w:val="24"/>
          </w:rPr>
          <w:tab/>
        </w:r>
        <w:r w:rsidRPr="0096659E">
          <w:rPr>
            <w:rStyle w:val="Hyperlnk"/>
          </w:rPr>
          <w:t>Energiskatt</w:t>
        </w:r>
        <w:r w:rsidRPr="0096659E">
          <w:rPr>
            <w:webHidden/>
          </w:rPr>
          <w:tab/>
        </w:r>
        <w:r w:rsidRPr="0096659E">
          <w:rPr>
            <w:webHidden/>
          </w:rPr>
          <w:fldChar w:fldCharType="begin" w:fldLock="1"/>
        </w:r>
        <w:r w:rsidRPr="0096659E">
          <w:rPr>
            <w:webHidden/>
          </w:rPr>
          <w:instrText xml:space="preserve"> PAGEREF _Toc118537239 \h </w:instrText>
        </w:r>
        <w:r w:rsidRPr="0096659E">
          <w:rPr>
            <w:webHidden/>
          </w:rPr>
          <w:fldChar w:fldCharType="separate"/>
        </w:r>
        <w:r w:rsidR="004D1C9F" w:rsidRPr="0096659E">
          <w:rPr>
            <w:webHidden/>
          </w:rPr>
          <w:t>12</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40" w:history="1">
        <w:r w:rsidRPr="0096659E">
          <w:rPr>
            <w:rStyle w:val="Hyperlnk"/>
          </w:rPr>
          <w:t>8.2</w:t>
        </w:r>
        <w:r w:rsidRPr="0096659E">
          <w:rPr>
            <w:sz w:val="24"/>
            <w:szCs w:val="24"/>
          </w:rPr>
          <w:tab/>
        </w:r>
        <w:r w:rsidRPr="0096659E">
          <w:rPr>
            <w:rStyle w:val="Hyperlnk"/>
          </w:rPr>
          <w:t>Avskaffad flygskatt</w:t>
        </w:r>
        <w:r w:rsidRPr="0096659E">
          <w:rPr>
            <w:webHidden/>
          </w:rPr>
          <w:tab/>
        </w:r>
        <w:r w:rsidRPr="0096659E">
          <w:rPr>
            <w:webHidden/>
          </w:rPr>
          <w:fldChar w:fldCharType="begin" w:fldLock="1"/>
        </w:r>
        <w:r w:rsidRPr="0096659E">
          <w:rPr>
            <w:webHidden/>
          </w:rPr>
          <w:instrText xml:space="preserve"> PAGEREF _Toc118537240 \h </w:instrText>
        </w:r>
        <w:r w:rsidRPr="0096659E">
          <w:rPr>
            <w:webHidden/>
          </w:rPr>
          <w:fldChar w:fldCharType="separate"/>
        </w:r>
        <w:r w:rsidR="004D1C9F" w:rsidRPr="0096659E">
          <w:rPr>
            <w:webHidden/>
          </w:rPr>
          <w:t>12</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41" w:history="1">
        <w:r w:rsidRPr="0096659E">
          <w:rPr>
            <w:rStyle w:val="Hyperlnk"/>
          </w:rPr>
          <w:t>8.3</w:t>
        </w:r>
        <w:r w:rsidRPr="0096659E">
          <w:rPr>
            <w:sz w:val="24"/>
            <w:szCs w:val="24"/>
          </w:rPr>
          <w:tab/>
        </w:r>
        <w:r w:rsidRPr="0096659E">
          <w:rPr>
            <w:rStyle w:val="Hyperlnk"/>
          </w:rPr>
          <w:t>Slopat anställningsstöd för långtidsarbetslösa</w:t>
        </w:r>
        <w:r w:rsidRPr="0096659E">
          <w:rPr>
            <w:webHidden/>
          </w:rPr>
          <w:tab/>
        </w:r>
        <w:r w:rsidRPr="0096659E">
          <w:rPr>
            <w:webHidden/>
          </w:rPr>
          <w:fldChar w:fldCharType="begin" w:fldLock="1"/>
        </w:r>
        <w:r w:rsidRPr="0096659E">
          <w:rPr>
            <w:webHidden/>
          </w:rPr>
          <w:instrText xml:space="preserve"> PAGEREF _Toc118537241 \h </w:instrText>
        </w:r>
        <w:r w:rsidRPr="0096659E">
          <w:rPr>
            <w:webHidden/>
          </w:rPr>
          <w:fldChar w:fldCharType="separate"/>
        </w:r>
        <w:r w:rsidR="004D1C9F" w:rsidRPr="0096659E">
          <w:rPr>
            <w:webHidden/>
          </w:rPr>
          <w:t>12</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42" w:history="1">
        <w:r w:rsidRPr="0096659E">
          <w:rPr>
            <w:rStyle w:val="Hyperlnk"/>
          </w:rPr>
          <w:t>8.4</w:t>
        </w:r>
        <w:r w:rsidRPr="0096659E">
          <w:rPr>
            <w:sz w:val="24"/>
            <w:szCs w:val="24"/>
          </w:rPr>
          <w:tab/>
        </w:r>
        <w:r w:rsidRPr="0096659E">
          <w:rPr>
            <w:rStyle w:val="Hyperlnk"/>
          </w:rPr>
          <w:t>Avskaffade ”plus”-jobb</w:t>
        </w:r>
        <w:r w:rsidRPr="0096659E">
          <w:rPr>
            <w:webHidden/>
          </w:rPr>
          <w:tab/>
        </w:r>
        <w:r w:rsidRPr="0096659E">
          <w:rPr>
            <w:webHidden/>
          </w:rPr>
          <w:fldChar w:fldCharType="begin" w:fldLock="1"/>
        </w:r>
        <w:r w:rsidRPr="0096659E">
          <w:rPr>
            <w:webHidden/>
          </w:rPr>
          <w:instrText xml:space="preserve"> PAGEREF _Toc118537242 \h </w:instrText>
        </w:r>
        <w:r w:rsidRPr="0096659E">
          <w:rPr>
            <w:webHidden/>
          </w:rPr>
          <w:fldChar w:fldCharType="separate"/>
        </w:r>
        <w:r w:rsidR="004D1C9F" w:rsidRPr="0096659E">
          <w:rPr>
            <w:webHidden/>
          </w:rPr>
          <w:t>13</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43" w:history="1">
        <w:r w:rsidRPr="0096659E">
          <w:rPr>
            <w:rStyle w:val="Hyperlnk"/>
          </w:rPr>
          <w:t>8.5</w:t>
        </w:r>
        <w:r w:rsidRPr="0096659E">
          <w:rPr>
            <w:sz w:val="24"/>
            <w:szCs w:val="24"/>
          </w:rPr>
          <w:tab/>
        </w:r>
        <w:r w:rsidRPr="0096659E">
          <w:rPr>
            <w:rStyle w:val="Hyperlnk"/>
          </w:rPr>
          <w:t>Utbildningsvikariat</w:t>
        </w:r>
        <w:r w:rsidRPr="0096659E">
          <w:rPr>
            <w:webHidden/>
          </w:rPr>
          <w:tab/>
        </w:r>
        <w:r w:rsidRPr="0096659E">
          <w:rPr>
            <w:webHidden/>
          </w:rPr>
          <w:fldChar w:fldCharType="begin" w:fldLock="1"/>
        </w:r>
        <w:r w:rsidRPr="0096659E">
          <w:rPr>
            <w:webHidden/>
          </w:rPr>
          <w:instrText xml:space="preserve"> PAGEREF _Toc118537243 \h </w:instrText>
        </w:r>
        <w:r w:rsidRPr="0096659E">
          <w:rPr>
            <w:webHidden/>
          </w:rPr>
          <w:fldChar w:fldCharType="separate"/>
        </w:r>
        <w:r w:rsidR="004D1C9F" w:rsidRPr="0096659E">
          <w:rPr>
            <w:webHidden/>
          </w:rPr>
          <w:t>13</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44" w:history="1">
        <w:r w:rsidRPr="0096659E">
          <w:rPr>
            <w:rStyle w:val="Hyperlnk"/>
          </w:rPr>
          <w:t>8.6</w:t>
        </w:r>
        <w:r w:rsidRPr="0096659E">
          <w:rPr>
            <w:sz w:val="24"/>
            <w:szCs w:val="24"/>
          </w:rPr>
          <w:tab/>
        </w:r>
        <w:r w:rsidRPr="0096659E">
          <w:rPr>
            <w:rStyle w:val="Hyperlnk"/>
          </w:rPr>
          <w:t>Avskaffat investeringsstöd till källsorteringslokaler</w:t>
        </w:r>
        <w:r w:rsidRPr="0096659E">
          <w:rPr>
            <w:webHidden/>
          </w:rPr>
          <w:tab/>
        </w:r>
        <w:r w:rsidRPr="0096659E">
          <w:rPr>
            <w:webHidden/>
          </w:rPr>
          <w:fldChar w:fldCharType="begin" w:fldLock="1"/>
        </w:r>
        <w:r w:rsidRPr="0096659E">
          <w:rPr>
            <w:webHidden/>
          </w:rPr>
          <w:instrText xml:space="preserve"> PAGEREF _Toc118537244 \h </w:instrText>
        </w:r>
        <w:r w:rsidRPr="0096659E">
          <w:rPr>
            <w:webHidden/>
          </w:rPr>
          <w:fldChar w:fldCharType="separate"/>
        </w:r>
        <w:r w:rsidR="004D1C9F" w:rsidRPr="0096659E">
          <w:rPr>
            <w:webHidden/>
          </w:rPr>
          <w:t>13</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45" w:history="1">
        <w:r w:rsidRPr="0096659E">
          <w:rPr>
            <w:rStyle w:val="Hyperlnk"/>
          </w:rPr>
          <w:t>8.7</w:t>
        </w:r>
        <w:r w:rsidRPr="0096659E">
          <w:rPr>
            <w:sz w:val="24"/>
            <w:szCs w:val="24"/>
          </w:rPr>
          <w:tab/>
        </w:r>
        <w:r w:rsidRPr="0096659E">
          <w:rPr>
            <w:rStyle w:val="Hyperlnk"/>
          </w:rPr>
          <w:t>Bevarad koldioxidskatt i handlande sektor</w:t>
        </w:r>
        <w:r w:rsidRPr="0096659E">
          <w:rPr>
            <w:webHidden/>
          </w:rPr>
          <w:tab/>
        </w:r>
        <w:r w:rsidRPr="0096659E">
          <w:rPr>
            <w:webHidden/>
          </w:rPr>
          <w:fldChar w:fldCharType="begin" w:fldLock="1"/>
        </w:r>
        <w:r w:rsidRPr="0096659E">
          <w:rPr>
            <w:webHidden/>
          </w:rPr>
          <w:instrText xml:space="preserve"> PAGEREF _Toc118537245 \h </w:instrText>
        </w:r>
        <w:r w:rsidRPr="0096659E">
          <w:rPr>
            <w:webHidden/>
          </w:rPr>
          <w:fldChar w:fldCharType="separate"/>
        </w:r>
        <w:r w:rsidR="004D1C9F" w:rsidRPr="0096659E">
          <w:rPr>
            <w:webHidden/>
          </w:rPr>
          <w:t>13</w:t>
        </w:r>
        <w:r w:rsidRPr="0096659E">
          <w:rPr>
            <w:webHidden/>
          </w:rPr>
          <w:fldChar w:fldCharType="end"/>
        </w:r>
      </w:hyperlink>
    </w:p>
    <w:p w:rsidR="003D1EAD" w:rsidRPr="0096659E" w:rsidRDefault="003D1EAD" w:rsidP="000427F5">
      <w:pPr>
        <w:pStyle w:val="Innehll2"/>
        <w:tabs>
          <w:tab w:val="left" w:pos="570"/>
        </w:tabs>
        <w:rPr>
          <w:sz w:val="24"/>
          <w:szCs w:val="24"/>
        </w:rPr>
      </w:pPr>
      <w:hyperlink w:anchor="_Toc118537246" w:history="1">
        <w:r w:rsidRPr="0096659E">
          <w:rPr>
            <w:rStyle w:val="Hyperlnk"/>
          </w:rPr>
          <w:t>8.8</w:t>
        </w:r>
        <w:r w:rsidRPr="0096659E">
          <w:rPr>
            <w:sz w:val="24"/>
            <w:szCs w:val="24"/>
          </w:rPr>
          <w:tab/>
        </w:r>
        <w:r w:rsidRPr="0096659E">
          <w:rPr>
            <w:rStyle w:val="Hyperlnk"/>
          </w:rPr>
          <w:t>Inga intäkter från trängselskatten</w:t>
        </w:r>
        <w:r w:rsidRPr="0096659E">
          <w:rPr>
            <w:webHidden/>
          </w:rPr>
          <w:tab/>
        </w:r>
        <w:r w:rsidRPr="0096659E">
          <w:rPr>
            <w:webHidden/>
          </w:rPr>
          <w:fldChar w:fldCharType="begin" w:fldLock="1"/>
        </w:r>
        <w:r w:rsidRPr="0096659E">
          <w:rPr>
            <w:webHidden/>
          </w:rPr>
          <w:instrText xml:space="preserve"> PAGEREF _Toc118537246 \h </w:instrText>
        </w:r>
        <w:r w:rsidRPr="0096659E">
          <w:rPr>
            <w:webHidden/>
          </w:rPr>
          <w:fldChar w:fldCharType="separate"/>
        </w:r>
        <w:r w:rsidR="004D1C9F" w:rsidRPr="0096659E">
          <w:rPr>
            <w:webHidden/>
          </w:rPr>
          <w:t>14</w:t>
        </w:r>
        <w:r w:rsidRPr="0096659E">
          <w:rPr>
            <w:webHidden/>
          </w:rPr>
          <w:fldChar w:fldCharType="end"/>
        </w:r>
      </w:hyperlink>
    </w:p>
    <w:p w:rsidR="003D1EAD" w:rsidRPr="0096659E" w:rsidRDefault="003D1EAD" w:rsidP="003D1EAD">
      <w:pPr>
        <w:pStyle w:val="Innehll1"/>
        <w:tabs>
          <w:tab w:val="left" w:pos="285"/>
        </w:tabs>
        <w:rPr>
          <w:sz w:val="24"/>
          <w:szCs w:val="24"/>
        </w:rPr>
      </w:pPr>
      <w:hyperlink w:anchor="_Toc118537247" w:history="1">
        <w:r w:rsidRPr="0096659E">
          <w:rPr>
            <w:rStyle w:val="Hyperlnk"/>
          </w:rPr>
          <w:t>9</w:t>
        </w:r>
        <w:r w:rsidRPr="0096659E">
          <w:rPr>
            <w:sz w:val="24"/>
            <w:szCs w:val="24"/>
          </w:rPr>
          <w:tab/>
        </w:r>
        <w:r w:rsidRPr="0096659E">
          <w:rPr>
            <w:rStyle w:val="Hyperlnk"/>
          </w:rPr>
          <w:t>Centerpartiets skatteförändringar</w:t>
        </w:r>
        <w:r w:rsidRPr="0096659E">
          <w:rPr>
            <w:webHidden/>
          </w:rPr>
          <w:tab/>
        </w:r>
        <w:r w:rsidRPr="0096659E">
          <w:rPr>
            <w:webHidden/>
          </w:rPr>
          <w:fldChar w:fldCharType="begin" w:fldLock="1"/>
        </w:r>
        <w:r w:rsidRPr="0096659E">
          <w:rPr>
            <w:webHidden/>
          </w:rPr>
          <w:instrText xml:space="preserve"> PAGEREF _Toc118537247 \h </w:instrText>
        </w:r>
        <w:r w:rsidRPr="0096659E">
          <w:rPr>
            <w:webHidden/>
          </w:rPr>
          <w:fldChar w:fldCharType="separate"/>
        </w:r>
        <w:r w:rsidR="004D1C9F" w:rsidRPr="0096659E">
          <w:rPr>
            <w:webHidden/>
          </w:rPr>
          <w:t>14</w:t>
        </w:r>
        <w:r w:rsidRPr="0096659E">
          <w:rPr>
            <w:webHidden/>
          </w:rPr>
          <w:fldChar w:fldCharType="end"/>
        </w:r>
      </w:hyperlink>
    </w:p>
    <w:p w:rsidR="003D1EAD" w:rsidRPr="0096659E" w:rsidRDefault="003D1EAD" w:rsidP="003D1EAD">
      <w:pPr>
        <w:pStyle w:val="Innehll1"/>
        <w:tabs>
          <w:tab w:val="left" w:pos="285"/>
        </w:tabs>
        <w:rPr>
          <w:sz w:val="24"/>
          <w:szCs w:val="24"/>
        </w:rPr>
      </w:pPr>
      <w:hyperlink w:anchor="_Toc118537248" w:history="1">
        <w:r w:rsidRPr="0096659E">
          <w:rPr>
            <w:rStyle w:val="Hyperlnk"/>
          </w:rPr>
          <w:t>10</w:t>
        </w:r>
        <w:r w:rsidRPr="0096659E">
          <w:rPr>
            <w:sz w:val="24"/>
            <w:szCs w:val="24"/>
          </w:rPr>
          <w:tab/>
        </w:r>
        <w:r w:rsidRPr="0096659E">
          <w:rPr>
            <w:rStyle w:val="Hyperlnk"/>
          </w:rPr>
          <w:t>Fördelningsanalys</w:t>
        </w:r>
        <w:r w:rsidRPr="0096659E">
          <w:rPr>
            <w:webHidden/>
          </w:rPr>
          <w:tab/>
        </w:r>
        <w:r w:rsidRPr="0096659E">
          <w:rPr>
            <w:webHidden/>
          </w:rPr>
          <w:fldChar w:fldCharType="begin" w:fldLock="1"/>
        </w:r>
        <w:r w:rsidRPr="0096659E">
          <w:rPr>
            <w:webHidden/>
          </w:rPr>
          <w:instrText xml:space="preserve"> PAGEREF _Toc118537248 \h </w:instrText>
        </w:r>
        <w:r w:rsidRPr="0096659E">
          <w:rPr>
            <w:webHidden/>
          </w:rPr>
          <w:fldChar w:fldCharType="separate"/>
        </w:r>
        <w:r w:rsidR="004D1C9F" w:rsidRPr="0096659E">
          <w:rPr>
            <w:webHidden/>
          </w:rPr>
          <w:t>15</w:t>
        </w:r>
        <w:r w:rsidRPr="0096659E">
          <w:rPr>
            <w:webHidden/>
          </w:rPr>
          <w:fldChar w:fldCharType="end"/>
        </w:r>
      </w:hyperlink>
    </w:p>
    <w:p w:rsidR="00C03405" w:rsidRPr="0096659E" w:rsidRDefault="00724648" w:rsidP="00DB1EA3">
      <w:pPr>
        <w:pStyle w:val="normalmoi"/>
        <w:tabs>
          <w:tab w:val="left" w:pos="1021"/>
          <w:tab w:val="left" w:pos="1474"/>
        </w:tabs>
        <w:rPr>
          <w:rFonts w:ascii="Times New Roman" w:hAnsi="Times New Roman"/>
        </w:rPr>
      </w:pPr>
      <w:r w:rsidRPr="0096659E">
        <w:rPr>
          <w:rFonts w:ascii="Times New Roman" w:hAnsi="Times New Roman"/>
        </w:rPr>
        <w:fldChar w:fldCharType="end"/>
      </w:r>
    </w:p>
    <w:p w:rsidR="00C03405" w:rsidRPr="0096659E" w:rsidRDefault="00C03405" w:rsidP="00400AAD">
      <w:pPr>
        <w:pStyle w:val="Hemstlrubrik"/>
        <w:pageBreakBefore/>
        <w:spacing w:before="0"/>
      </w:pPr>
      <w:bookmarkStart w:id="4" w:name="_Toc116206098"/>
      <w:bookmarkStart w:id="5" w:name="_Toc118537222"/>
      <w:r w:rsidRPr="0096659E">
        <w:t>Förslag till riksdagsbeslut</w:t>
      </w:r>
      <w:bookmarkEnd w:id="4"/>
      <w:bookmarkEnd w:id="5"/>
    </w:p>
    <w:p w:rsidR="00C03405" w:rsidRPr="0096659E" w:rsidRDefault="00C03405" w:rsidP="00AC0DD8">
      <w:pPr>
        <w:pStyle w:val="Hemstlatt"/>
      </w:pPr>
      <w:r w:rsidRPr="0096659E">
        <w:t>Riksdagen tillkännager för regeringen som sin mening vad i motionen anförs om vik</w:t>
      </w:r>
      <w:r w:rsidR="0014072B" w:rsidRPr="0096659E">
        <w:t>ten av en skatteordning anpassad</w:t>
      </w:r>
      <w:r w:rsidRPr="0096659E">
        <w:t xml:space="preserve"> för ett Sverige baserat på för</w:t>
      </w:r>
      <w:r w:rsidRPr="0096659E">
        <w:t>e</w:t>
      </w:r>
      <w:r w:rsidRPr="0096659E">
        <w:t>tagsamhet, miljövänlighet, jämställdhet och federalismens principer</w:t>
      </w:r>
      <w:r w:rsidR="00D32DEF" w:rsidRPr="0096659E">
        <w:t>.</w:t>
      </w:r>
    </w:p>
    <w:p w:rsidR="00C03405" w:rsidRPr="0096659E" w:rsidRDefault="00C03405" w:rsidP="00AC0DD8">
      <w:pPr>
        <w:pStyle w:val="Hemstlatt"/>
      </w:pPr>
      <w:r w:rsidRPr="0096659E">
        <w:t>Riksdagen beslutar införa ett jobbavdrag enligt det i motionen angivna förslaget</w:t>
      </w:r>
      <w:r w:rsidR="00D32DEF" w:rsidRPr="0096659E">
        <w:t>.</w:t>
      </w:r>
    </w:p>
    <w:p w:rsidR="00C03405" w:rsidRPr="0096659E" w:rsidRDefault="00C03405" w:rsidP="00AC0DD8">
      <w:pPr>
        <w:pStyle w:val="Hemstlatt"/>
      </w:pPr>
      <w:r w:rsidRPr="0096659E">
        <w:t>Riksdagen beslutar att som i ett första steg införa ett reseavdrag i form av en skatterabatt motsvarande 20 kr per mil</w:t>
      </w:r>
      <w:r w:rsidR="00D32DEF" w:rsidRPr="0096659E">
        <w:t>.</w:t>
      </w:r>
    </w:p>
    <w:p w:rsidR="00C03405" w:rsidRPr="0096659E" w:rsidRDefault="00C03405" w:rsidP="00AC0DD8">
      <w:pPr>
        <w:pStyle w:val="Hemstlatt"/>
      </w:pPr>
      <w:r w:rsidRPr="0096659E">
        <w:t>Riksdagen beslutar sänka kompensationsgraden i det inomkommunala utjämningssystemet från 85 % till 80 %.</w:t>
      </w:r>
    </w:p>
    <w:p w:rsidR="00C03405" w:rsidRPr="0096659E" w:rsidRDefault="00C03405" w:rsidP="00AC0DD8">
      <w:pPr>
        <w:pStyle w:val="Hemstlatt"/>
      </w:pPr>
      <w:r w:rsidRPr="0096659E">
        <w:t>Riksdagen tillkännager för regeringen som sin mening vad i motionen anförs</w:t>
      </w:r>
      <w:r w:rsidR="006C3FE0" w:rsidRPr="0096659E">
        <w:t xml:space="preserve"> om</w:t>
      </w:r>
      <w:r w:rsidRPr="0096659E">
        <w:t xml:space="preserve"> att villkoren för de äldres situation på arbetsmarknaden ses över i syfte att öka incitamenten för äldre att stanna kvar på arbetsmar</w:t>
      </w:r>
      <w:r w:rsidRPr="0096659E">
        <w:t>k</w:t>
      </w:r>
      <w:r w:rsidRPr="0096659E">
        <w:t>naden.</w:t>
      </w:r>
    </w:p>
    <w:p w:rsidR="00C03405" w:rsidRPr="0096659E" w:rsidRDefault="00C03405" w:rsidP="00AC0DD8">
      <w:pPr>
        <w:pStyle w:val="Hemstlatt"/>
      </w:pPr>
      <w:r w:rsidRPr="0096659E">
        <w:t>Riksdagen beslutar att införa en extra rabatt på energiskatten för bensi</w:t>
      </w:r>
      <w:r w:rsidRPr="0096659E">
        <w:t>n</w:t>
      </w:r>
      <w:r w:rsidRPr="0096659E">
        <w:t>delen i det etanolbaserade bränslet E 85 på</w:t>
      </w:r>
      <w:r w:rsidR="006D49EC" w:rsidRPr="0096659E">
        <w:t xml:space="preserve"> motsvarande 34 öre per liter E </w:t>
      </w:r>
      <w:r w:rsidRPr="0096659E">
        <w:t>85</w:t>
      </w:r>
      <w:r w:rsidR="00D32DEF" w:rsidRPr="0096659E">
        <w:t>.</w:t>
      </w:r>
    </w:p>
    <w:p w:rsidR="00C03405" w:rsidRPr="0096659E" w:rsidRDefault="00C03405" w:rsidP="00AC0DD8">
      <w:pPr>
        <w:pStyle w:val="Hemstlatt"/>
      </w:pPr>
      <w:r w:rsidRPr="0096659E">
        <w:t>Riksdagen beslutar att låta fordon som drivs med gas e</w:t>
      </w:r>
      <w:r w:rsidR="006D49EC" w:rsidRPr="0096659E">
        <w:t>ller etanol få en nedsättning till</w:t>
      </w:r>
      <w:r w:rsidRPr="0096659E">
        <w:t xml:space="preserve"> 60 % av förmånsvärdet</w:t>
      </w:r>
      <w:r w:rsidR="00D32DEF" w:rsidRPr="0096659E">
        <w:t>.</w:t>
      </w:r>
    </w:p>
    <w:p w:rsidR="00C03405" w:rsidRPr="0096659E" w:rsidRDefault="00C03405" w:rsidP="00AC0DD8">
      <w:pPr>
        <w:pStyle w:val="Hemstlatt"/>
      </w:pPr>
      <w:r w:rsidRPr="0096659E">
        <w:t>Riksdagen beslutar att införa en skatterabatt om 10 000 kr till privatpe</w:t>
      </w:r>
      <w:r w:rsidRPr="0096659E">
        <w:t>r</w:t>
      </w:r>
      <w:r w:rsidRPr="0096659E">
        <w:t>soner som investerar i en miljöbil.</w:t>
      </w:r>
    </w:p>
    <w:p w:rsidR="00C03405" w:rsidRPr="0096659E" w:rsidRDefault="00C03405" w:rsidP="00AC0DD8">
      <w:pPr>
        <w:pStyle w:val="Hemstlatt"/>
      </w:pPr>
      <w:r w:rsidRPr="0096659E">
        <w:t>Riksdagen beslutar avslå regeringens förslag om höjd energiskatt</w:t>
      </w:r>
      <w:r w:rsidR="00D32DEF" w:rsidRPr="0096659E">
        <w:t>.</w:t>
      </w:r>
    </w:p>
    <w:p w:rsidR="00C03405" w:rsidRPr="0096659E" w:rsidRDefault="00C03405" w:rsidP="00AC0DD8">
      <w:pPr>
        <w:pStyle w:val="Hemstlatt"/>
      </w:pPr>
      <w:r w:rsidRPr="0096659E">
        <w:t>Riksdagen beslutar avslå regeringens förslag om flygskatt</w:t>
      </w:r>
      <w:r w:rsidR="00D32DEF" w:rsidRPr="0096659E">
        <w:t>.</w:t>
      </w:r>
    </w:p>
    <w:p w:rsidR="00C03405" w:rsidRPr="0096659E" w:rsidRDefault="00C03405" w:rsidP="00AC0DD8">
      <w:pPr>
        <w:pStyle w:val="Hemstlatt"/>
      </w:pPr>
      <w:r w:rsidRPr="0096659E">
        <w:t>Riksdagen beslutar avsluta anställningsstödet för långtidsarbetslösa</w:t>
      </w:r>
      <w:r w:rsidR="00D32DEF" w:rsidRPr="0096659E">
        <w:t>.</w:t>
      </w:r>
    </w:p>
    <w:p w:rsidR="00C03405" w:rsidRPr="0096659E" w:rsidRDefault="00C03405" w:rsidP="00AC0DD8">
      <w:pPr>
        <w:pStyle w:val="Hemstlatt"/>
      </w:pPr>
      <w:r w:rsidRPr="0096659E">
        <w:t xml:space="preserve">Riksdagen beslutar avslå regeringens förslag om </w:t>
      </w:r>
      <w:r w:rsidR="00CA1B4B" w:rsidRPr="0096659E">
        <w:t>”</w:t>
      </w:r>
      <w:r w:rsidRPr="0096659E">
        <w:t>plus</w:t>
      </w:r>
      <w:r w:rsidR="00CA1B4B" w:rsidRPr="0096659E">
        <w:t>”</w:t>
      </w:r>
      <w:r w:rsidRPr="0096659E">
        <w:t>-jobb</w:t>
      </w:r>
      <w:r w:rsidR="00D32DEF" w:rsidRPr="0096659E">
        <w:t>.</w:t>
      </w:r>
    </w:p>
    <w:p w:rsidR="00C03405" w:rsidRPr="0096659E" w:rsidRDefault="00C03405" w:rsidP="00AC0DD8">
      <w:pPr>
        <w:pStyle w:val="Hemstlatt"/>
      </w:pPr>
      <w:r w:rsidRPr="0096659E">
        <w:t>Riksdagen beslutar avslå regeringens förslag om utbildningsvikariat</w:t>
      </w:r>
      <w:r w:rsidR="00D32DEF" w:rsidRPr="0096659E">
        <w:t>.</w:t>
      </w:r>
    </w:p>
    <w:p w:rsidR="00C03405" w:rsidRPr="0096659E" w:rsidRDefault="00C03405" w:rsidP="00AC0DD8">
      <w:pPr>
        <w:pStyle w:val="Hemstlatt"/>
      </w:pPr>
      <w:r w:rsidRPr="0096659E">
        <w:t>Riksdagen beslutar avslå regeringens förslag om investeringsstöd för källsorteringslokaler</w:t>
      </w:r>
      <w:r w:rsidR="00D32DEF" w:rsidRPr="0096659E">
        <w:t>.</w:t>
      </w:r>
    </w:p>
    <w:p w:rsidR="00C03405" w:rsidRPr="0096659E" w:rsidRDefault="00C03405" w:rsidP="00AC0DD8">
      <w:pPr>
        <w:pStyle w:val="Hemstlatt"/>
      </w:pPr>
      <w:r w:rsidRPr="0096659E">
        <w:t>Riksdagen avslår regeringens förslag om förändringar av koldioxidska</w:t>
      </w:r>
      <w:r w:rsidRPr="0096659E">
        <w:t>t</w:t>
      </w:r>
      <w:r w:rsidRPr="0096659E">
        <w:t>ten för handlande sektor.</w:t>
      </w:r>
    </w:p>
    <w:p w:rsidR="00C03405" w:rsidRPr="0096659E" w:rsidRDefault="00C03405" w:rsidP="00AC0DD8">
      <w:pPr>
        <w:pStyle w:val="Hemstlatt"/>
      </w:pPr>
      <w:r w:rsidRPr="0096659E">
        <w:t>Riksdagen beslutar avbryta försöket med trängselskatt i Stockholms kommun.</w:t>
      </w:r>
    </w:p>
    <w:p w:rsidR="00C03405" w:rsidRPr="0096659E" w:rsidRDefault="00C03405" w:rsidP="00115201">
      <w:pPr>
        <w:pStyle w:val="Rubrik1"/>
      </w:pPr>
      <w:bookmarkStart w:id="6" w:name="_Toc116206099"/>
      <w:bookmarkStart w:id="7" w:name="_Toc118537223"/>
      <w:r w:rsidRPr="0096659E">
        <w:t>Principer</w:t>
      </w:r>
      <w:bookmarkEnd w:id="6"/>
      <w:bookmarkEnd w:id="7"/>
    </w:p>
    <w:p w:rsidR="00115201" w:rsidRPr="0096659E" w:rsidRDefault="00C03405" w:rsidP="00C03405">
      <w:pPr>
        <w:pStyle w:val="normalmoi"/>
        <w:rPr>
          <w:rFonts w:ascii="Times New Roman" w:hAnsi="Times New Roman"/>
          <w:szCs w:val="19"/>
        </w:rPr>
      </w:pPr>
      <w:r w:rsidRPr="0096659E">
        <w:rPr>
          <w:rFonts w:ascii="Times New Roman" w:hAnsi="Times New Roman"/>
        </w:rPr>
        <w:t>I Centerpartiets dröm är människor</w:t>
      </w:r>
      <w:r w:rsidR="0014072B" w:rsidRPr="0096659E">
        <w:rPr>
          <w:rFonts w:ascii="Times New Roman" w:hAnsi="Times New Roman"/>
        </w:rPr>
        <w:t>s</w:t>
      </w:r>
      <w:r w:rsidRPr="0096659E">
        <w:rPr>
          <w:rFonts w:ascii="Times New Roman" w:hAnsi="Times New Roman"/>
        </w:rPr>
        <w:t xml:space="preserve"> och familjers självbestämmande satt i centrum. Makten ligger lokalt</w:t>
      </w:r>
      <w:r w:rsidR="00505917" w:rsidRPr="0096659E">
        <w:rPr>
          <w:rFonts w:ascii="Times New Roman" w:hAnsi="Times New Roman"/>
        </w:rPr>
        <w:t xml:space="preserve">, </w:t>
      </w:r>
      <w:r w:rsidRPr="0096659E">
        <w:rPr>
          <w:rFonts w:ascii="Times New Roman" w:hAnsi="Times New Roman"/>
        </w:rPr>
        <w:t>och i de fall där den lokala beslutsförsamlin</w:t>
      </w:r>
      <w:r w:rsidRPr="0096659E">
        <w:rPr>
          <w:rFonts w:ascii="Times New Roman" w:hAnsi="Times New Roman"/>
        </w:rPr>
        <w:t>g</w:t>
      </w:r>
      <w:r w:rsidRPr="0096659E">
        <w:rPr>
          <w:rFonts w:ascii="Times New Roman" w:hAnsi="Times New Roman"/>
        </w:rPr>
        <w:t xml:space="preserve">en är för liten delegeras makten uppåt, men på uppdrag </w:t>
      </w:r>
      <w:r w:rsidR="00505917" w:rsidRPr="0096659E">
        <w:rPr>
          <w:rFonts w:ascii="Times New Roman" w:hAnsi="Times New Roman"/>
        </w:rPr>
        <w:t xml:space="preserve">av </w:t>
      </w:r>
      <w:r w:rsidRPr="0096659E">
        <w:rPr>
          <w:rFonts w:ascii="Times New Roman" w:hAnsi="Times New Roman"/>
        </w:rPr>
        <w:t>den lägre beslut</w:t>
      </w:r>
      <w:r w:rsidRPr="0096659E">
        <w:rPr>
          <w:rFonts w:ascii="Times New Roman" w:hAnsi="Times New Roman"/>
        </w:rPr>
        <w:t>s</w:t>
      </w:r>
      <w:r w:rsidRPr="0096659E">
        <w:rPr>
          <w:rFonts w:ascii="Times New Roman" w:hAnsi="Times New Roman"/>
        </w:rPr>
        <w:t>makten. I samhället byggt på federalismens principer är människors, komm</w:t>
      </w:r>
      <w:r w:rsidRPr="0096659E">
        <w:rPr>
          <w:rFonts w:ascii="Times New Roman" w:hAnsi="Times New Roman"/>
        </w:rPr>
        <w:t>u</w:t>
      </w:r>
      <w:r w:rsidRPr="0096659E">
        <w:rPr>
          <w:rFonts w:ascii="Times New Roman" w:hAnsi="Times New Roman"/>
        </w:rPr>
        <w:t>ner</w:t>
      </w:r>
      <w:r w:rsidR="00AA4988" w:rsidRPr="0096659E">
        <w:rPr>
          <w:rFonts w:ascii="Times New Roman" w:hAnsi="Times New Roman"/>
        </w:rPr>
        <w:t>s</w:t>
      </w:r>
      <w:r w:rsidRPr="0096659E">
        <w:rPr>
          <w:rFonts w:ascii="Times New Roman" w:hAnsi="Times New Roman"/>
        </w:rPr>
        <w:t xml:space="preserve"> och regioners självbestämmande självklara principer. </w:t>
      </w:r>
      <w:r w:rsidRPr="0096659E">
        <w:rPr>
          <w:rFonts w:ascii="Times New Roman" w:hAnsi="Times New Roman"/>
          <w:szCs w:val="19"/>
        </w:rPr>
        <w:t>Dagens system med ett starkt centralstyre och ett kommunalt självstyre på papperet som i realiteten endast existerar på nåder av centralmakten ska ersättas med ett system med en klar och tydlig konstitution. I denna ska tydliga regler för maktdelning och en kompetenskatalog där beslutsnivåers kompetenser kla</w:t>
      </w:r>
      <w:r w:rsidRPr="0096659E">
        <w:rPr>
          <w:rFonts w:ascii="Times New Roman" w:hAnsi="Times New Roman"/>
          <w:szCs w:val="19"/>
        </w:rPr>
        <w:t>r</w:t>
      </w:r>
      <w:r w:rsidRPr="0096659E">
        <w:rPr>
          <w:rFonts w:ascii="Times New Roman" w:hAnsi="Times New Roman"/>
          <w:szCs w:val="19"/>
        </w:rPr>
        <w:t>görs och med ett skydd för individuella fri- och rättigheter finnas. Skattes</w:t>
      </w:r>
      <w:r w:rsidRPr="0096659E">
        <w:rPr>
          <w:rFonts w:ascii="Times New Roman" w:hAnsi="Times New Roman"/>
          <w:szCs w:val="19"/>
        </w:rPr>
        <w:t>y</w:t>
      </w:r>
      <w:r w:rsidRPr="0096659E">
        <w:rPr>
          <w:rFonts w:ascii="Times New Roman" w:hAnsi="Times New Roman"/>
          <w:szCs w:val="19"/>
        </w:rPr>
        <w:t>stemet ska utformas så att individers och familjers självbestämmande sätts i centrum. Människor ska komma bort från bidragsberoende. Skatter är en indragning av pengar från vanliga människor och företag. Varje politisk b</w:t>
      </w:r>
      <w:r w:rsidRPr="0096659E">
        <w:rPr>
          <w:rFonts w:ascii="Times New Roman" w:hAnsi="Times New Roman"/>
          <w:szCs w:val="19"/>
        </w:rPr>
        <w:t>e</w:t>
      </w:r>
      <w:r w:rsidRPr="0096659E">
        <w:rPr>
          <w:rFonts w:ascii="Times New Roman" w:hAnsi="Times New Roman"/>
          <w:szCs w:val="19"/>
        </w:rPr>
        <w:t xml:space="preserve">slutsförsamling har därför ett moraliskt oinskränkt ansvar att se till att varje skattekrona används på ett effektivt sätt. </w:t>
      </w:r>
    </w:p>
    <w:p w:rsidR="00425215" w:rsidRPr="0096659E" w:rsidRDefault="00C03405" w:rsidP="00400AAD">
      <w:pPr>
        <w:pStyle w:val="Normaltindrag"/>
      </w:pPr>
      <w:r w:rsidRPr="0096659E">
        <w:t>Skattesystemet ska vidare utformas på ett sätt som gör att det upplevs som rättvist och förutsägbart. Medborgare har rätt att kunna planera sina liv utan att drabbas av godtyckliga och illa underbyggda beslut.</w:t>
      </w:r>
    </w:p>
    <w:p w:rsidR="00C03405" w:rsidRPr="0096659E" w:rsidRDefault="00C03405" w:rsidP="00400AAD">
      <w:pPr>
        <w:pStyle w:val="Normaltindrag"/>
      </w:pPr>
      <w:r w:rsidRPr="0096659E">
        <w:t>Skatterna ska vara så utformade att människors skaparglädje inte förhin</w:t>
      </w:r>
      <w:r w:rsidRPr="0096659E">
        <w:t>d</w:t>
      </w:r>
      <w:r w:rsidRPr="0096659E">
        <w:t>ras. Entreprenörer ska få uppskattning, inte bestraffas som i</w:t>
      </w:r>
      <w:r w:rsidR="00AA4988" w:rsidRPr="0096659E">
        <w:t xml:space="preserve"> </w:t>
      </w:r>
      <w:r w:rsidRPr="0096659E">
        <w:t>dag. Företagande är grunden för samhällets välstånd. När någon väljer att satsa på en egen idé och därmed utsätta sig för ett ekonomiskt risktagande måste vi ha ett system som gör det möjligt att ly</w:t>
      </w:r>
      <w:r w:rsidR="00AA4988" w:rsidRPr="0096659E">
        <w:t>ckas. En entreprenör som satsar</w:t>
      </w:r>
      <w:r w:rsidRPr="0096659E">
        <w:t xml:space="preserve"> måste tillåtas att lyckas och bli rik. Risktagande måste kunna löna sig. De skatter som är ska</w:t>
      </w:r>
      <w:r w:rsidRPr="0096659E">
        <w:t>d</w:t>
      </w:r>
      <w:r w:rsidRPr="0096659E">
        <w:t>liga för samhällsekonomin ska helst avskaffas, och i andra hand reformeras. I Centerpartiets dröm har alla människor oavsett kön, religion och etnisk tillh</w:t>
      </w:r>
      <w:r w:rsidRPr="0096659E">
        <w:t>ö</w:t>
      </w:r>
      <w:r w:rsidRPr="0096659E">
        <w:t>righet samma förutsättningar att lyckas. Med ett skattesystem för framför</w:t>
      </w:r>
      <w:r w:rsidR="00AA4988" w:rsidRPr="0096659E">
        <w:t xml:space="preserve"> </w:t>
      </w:r>
      <w:r w:rsidRPr="0096659E">
        <w:t>allt de med låga och normala inkomster ökar möjligheterna för de grupper som trad</w:t>
      </w:r>
      <w:r w:rsidRPr="0096659E">
        <w:t>i</w:t>
      </w:r>
      <w:r w:rsidRPr="0096659E">
        <w:t xml:space="preserve">tionellt sett inte har haft lika lätt att slå sig in på arbetsmarknaden att faktiskt kunna göra så. Genomgripande strukturreformer krävs för att alla oavsett bakgrund ska få samma förutsättningar att lyckas. </w:t>
      </w:r>
    </w:p>
    <w:p w:rsidR="00425215" w:rsidRPr="0096659E" w:rsidRDefault="00C03405" w:rsidP="00400AAD">
      <w:pPr>
        <w:pStyle w:val="Normaltindrag"/>
      </w:pPr>
      <w:r w:rsidRPr="0096659E">
        <w:t>I de fall marknaden själv misslyckas att kombinera en långsiktigt hållbar utveckling med ekonomisk utveckling ska skattesystemet utformas så att samhällets verkliga kostnader återspeglas i de ekonomiska ramarna. Ett av de största miljöhoten just nu är den globala uppvärmningen. I</w:t>
      </w:r>
      <w:r w:rsidR="00AA4988" w:rsidRPr="0096659E">
        <w:t xml:space="preserve"> </w:t>
      </w:r>
      <w:r w:rsidRPr="0096659E">
        <w:t>stället för den gröna skatteväxling som regeringen med dess stödpartier säger sig genomf</w:t>
      </w:r>
      <w:r w:rsidRPr="0096659E">
        <w:t>ö</w:t>
      </w:r>
      <w:r w:rsidRPr="0096659E">
        <w:t>ra, lägger Centerpartiet konkreta förslag som har en klar och tydlig klimatpr</w:t>
      </w:r>
      <w:r w:rsidRPr="0096659E">
        <w:t>o</w:t>
      </w:r>
      <w:r w:rsidRPr="0096659E">
        <w:t>fil.</w:t>
      </w:r>
    </w:p>
    <w:p w:rsidR="00C03405" w:rsidRPr="0096659E" w:rsidRDefault="00C03405" w:rsidP="00400AAD">
      <w:pPr>
        <w:pStyle w:val="Normaltindrag"/>
      </w:pPr>
      <w:r w:rsidRPr="0096659E">
        <w:t>Centerpartiets utgångspunkt är att skattesystemet ska vara effektivt, föru</w:t>
      </w:r>
      <w:r w:rsidRPr="0096659E">
        <w:t>t</w:t>
      </w:r>
      <w:r w:rsidRPr="0096659E">
        <w:t>sägbart, rättvist och enkelt. Höga skatter innebär minskad handlingsfrihet och reducerat självbestämmande. De svenska skatterna bör således sänkas. Vad som ovan anförts om vik</w:t>
      </w:r>
      <w:r w:rsidR="00AA4988" w:rsidRPr="0096659E">
        <w:t>ten av en skatteordning anpassad</w:t>
      </w:r>
      <w:r w:rsidRPr="0096659E">
        <w:t xml:space="preserve"> för ett Sverige baserat på självbestämmande, företagsa</w:t>
      </w:r>
      <w:r w:rsidR="00AA4988" w:rsidRPr="0096659E">
        <w:t>mhet, miljövänlighet</w:t>
      </w:r>
      <w:r w:rsidRPr="0096659E">
        <w:t xml:space="preserve"> och jämställdhet bör ges regeringen till känna.</w:t>
      </w:r>
    </w:p>
    <w:p w:rsidR="00C03405" w:rsidRPr="0096659E" w:rsidRDefault="00C03405" w:rsidP="00D32DEF">
      <w:pPr>
        <w:pStyle w:val="Rubrik1"/>
      </w:pPr>
      <w:bookmarkStart w:id="8" w:name="_Toc116206100"/>
      <w:bookmarkStart w:id="9" w:name="_Toc118537224"/>
      <w:r w:rsidRPr="0096659E">
        <w:t>Inkomstskatter</w:t>
      </w:r>
      <w:bookmarkEnd w:id="8"/>
      <w:bookmarkEnd w:id="9"/>
    </w:p>
    <w:p w:rsidR="00C03405" w:rsidRPr="0096659E" w:rsidRDefault="00C03405" w:rsidP="00400AAD">
      <w:pPr>
        <w:pStyle w:val="Rubrik2"/>
        <w:spacing w:before="120"/>
      </w:pPr>
      <w:bookmarkStart w:id="10" w:name="_Toc116206101"/>
      <w:bookmarkStart w:id="11" w:name="_Toc118537225"/>
      <w:r w:rsidRPr="0096659E">
        <w:t>Ett avdrag för arbete</w:t>
      </w:r>
      <w:bookmarkEnd w:id="10"/>
      <w:bookmarkEnd w:id="11"/>
    </w:p>
    <w:p w:rsidR="00C03405" w:rsidRPr="0096659E" w:rsidRDefault="00C03405" w:rsidP="00400AAD">
      <w:pPr>
        <w:pStyle w:val="Rubrik3"/>
        <w:spacing w:before="120"/>
      </w:pPr>
      <w:bookmarkStart w:id="12" w:name="_Toc116206102"/>
      <w:bookmarkStart w:id="13" w:name="_Toc118537226"/>
      <w:r w:rsidRPr="0096659E">
        <w:t>Syfte</w:t>
      </w:r>
      <w:bookmarkEnd w:id="12"/>
      <w:bookmarkEnd w:id="13"/>
    </w:p>
    <w:p w:rsidR="00D32DEF" w:rsidRPr="0096659E" w:rsidRDefault="00C03405" w:rsidP="00C03405">
      <w:pPr>
        <w:pStyle w:val="normalmoi"/>
        <w:rPr>
          <w:rFonts w:ascii="Times New Roman" w:hAnsi="Times New Roman"/>
        </w:rPr>
      </w:pPr>
      <w:r w:rsidRPr="0096659E">
        <w:rPr>
          <w:rFonts w:ascii="Times New Roman" w:hAnsi="Times New Roman"/>
        </w:rPr>
        <w:t>Sveriges i särklass allvarligaste problem är den höga reala arbetslösheten. En mycket stor andel av den arbetsföra befolkningen har i</w:t>
      </w:r>
      <w:r w:rsidR="00AA4988" w:rsidRPr="0096659E">
        <w:rPr>
          <w:rFonts w:ascii="Times New Roman" w:hAnsi="Times New Roman"/>
        </w:rPr>
        <w:t xml:space="preserve"> </w:t>
      </w:r>
      <w:r w:rsidRPr="0096659E">
        <w:rPr>
          <w:rFonts w:ascii="Times New Roman" w:hAnsi="Times New Roman"/>
        </w:rPr>
        <w:t xml:space="preserve">dag inte ett vanligt jobb att gå till en vanlig arbetsdag. </w:t>
      </w:r>
    </w:p>
    <w:p w:rsidR="00C03405" w:rsidRPr="0096659E" w:rsidRDefault="00C03405" w:rsidP="00400AAD">
      <w:pPr>
        <w:pStyle w:val="Normaltindrag"/>
      </w:pPr>
      <w:r w:rsidRPr="0096659E">
        <w:t>Detta är ett resursslöseri av sällan skådat mått. Med färre i befolkningen som arbetar blir det allt svårare att få offentliga åtaganden</w:t>
      </w:r>
      <w:r w:rsidR="00AA4988" w:rsidRPr="0096659E">
        <w:t xml:space="preserve"> att räcka. Om man försöker lösa problemet med den typiskt s</w:t>
      </w:r>
      <w:r w:rsidRPr="0096659E">
        <w:t>venska lösningen med ständigt stiga</w:t>
      </w:r>
      <w:r w:rsidRPr="0096659E">
        <w:t>n</w:t>
      </w:r>
      <w:r w:rsidRPr="0096659E">
        <w:t>de skatter kommer problemet att förvärras ytterligare e</w:t>
      </w:r>
      <w:r w:rsidR="00AA4988" w:rsidRPr="0096659E">
        <w:t>ftersom det i så fall blir allt</w:t>
      </w:r>
      <w:r w:rsidRPr="0096659E">
        <w:t>mer olönsamt att arbeta. Utan att hävda att företeelsen skulle vara vanlig går det att konstatera att en mycket hög levnadsstandard i</w:t>
      </w:r>
      <w:r w:rsidR="00AA4988" w:rsidRPr="0096659E">
        <w:t xml:space="preserve"> </w:t>
      </w:r>
      <w:r w:rsidRPr="0096659E">
        <w:t>dag kan uppnås genom att kombinera bidrag i någon form med svartarbete, förvisso rättsstr</w:t>
      </w:r>
      <w:r w:rsidRPr="0096659E">
        <w:t>i</w:t>
      </w:r>
      <w:r w:rsidRPr="0096659E">
        <w:t>digt men fortfarande fullt möjligt.  Med högre skatter gör man det relativt sett ännu mer lockande att fuska. Vi tror tvärtom att det måste löna sig att arbeta vitt och lagligt. Vi tror också att man måste kombinera flera åtgä</w:t>
      </w:r>
      <w:r w:rsidRPr="0096659E">
        <w:t>r</w:t>
      </w:r>
      <w:r w:rsidRPr="0096659E">
        <w:t>der för att uppnå den önskade effekten av ett större arbetsmarknadsdeltaga</w:t>
      </w:r>
      <w:r w:rsidRPr="0096659E">
        <w:t>n</w:t>
      </w:r>
      <w:r w:rsidRPr="0096659E">
        <w:t>de. Att bara titta stint på ett ökat arbetsutbud eller att tro att en expansiv o</w:t>
      </w:r>
      <w:r w:rsidRPr="0096659E">
        <w:t>f</w:t>
      </w:r>
      <w:r w:rsidRPr="0096659E">
        <w:t>fentlig sektor skulle lösa några problem är inte fruktbart. Vi tror inte heller att det är väl använda pengar att satsa miljarder för att omplacera människor från en stat</w:t>
      </w:r>
      <w:r w:rsidRPr="0096659E">
        <w:t>i</w:t>
      </w:r>
      <w:r w:rsidRPr="0096659E">
        <w:t>stikkolumn till en annan. Genom ordentliga strukturreformer inom såväl a</w:t>
      </w:r>
      <w:r w:rsidRPr="0096659E">
        <w:t>r</w:t>
      </w:r>
      <w:r w:rsidRPr="0096659E">
        <w:t>betsmarknaden som företagssektorn kommer människor tillbaka till en a</w:t>
      </w:r>
      <w:r w:rsidRPr="0096659E">
        <w:t>r</w:t>
      </w:r>
      <w:r w:rsidRPr="0096659E">
        <w:t xml:space="preserve">betsmarknad där de behövs. Detta ger i sin tur bättre förutsättningar för att kunna upprätthålla en god kvalitet inom den offentliga sektorn. </w:t>
      </w:r>
    </w:p>
    <w:p w:rsidR="00C03405" w:rsidRPr="0096659E" w:rsidRDefault="00C03405" w:rsidP="00D32DEF">
      <w:pPr>
        <w:pStyle w:val="Rubrik3"/>
      </w:pPr>
      <w:bookmarkStart w:id="14" w:name="_Toc116206103"/>
      <w:bookmarkStart w:id="15" w:name="_Toc118537227"/>
      <w:r w:rsidRPr="0096659E">
        <w:t>Utformning</w:t>
      </w:r>
      <w:bookmarkEnd w:id="14"/>
      <w:bookmarkEnd w:id="15"/>
    </w:p>
    <w:p w:rsidR="00C03405" w:rsidRPr="0096659E" w:rsidRDefault="00C03405" w:rsidP="00C03405">
      <w:pPr>
        <w:pStyle w:val="normalmoi"/>
        <w:rPr>
          <w:rFonts w:ascii="Times New Roman" w:hAnsi="Times New Roman"/>
        </w:rPr>
      </w:pPr>
      <w:r w:rsidRPr="0096659E">
        <w:rPr>
          <w:rFonts w:ascii="Times New Roman" w:hAnsi="Times New Roman"/>
        </w:rPr>
        <w:t>Den inkomstskattreform som Allians för Sverige föreslår minskar skatten för inkomster av förvärvsarbete. Allians för Sveriges avdrag fungerar som en skatterabatt för dem med förvärvsinkomster</w:t>
      </w:r>
      <w:r w:rsidR="00AA4988" w:rsidRPr="0096659E">
        <w:rPr>
          <w:rFonts w:ascii="Times New Roman" w:hAnsi="Times New Roman"/>
        </w:rPr>
        <w:t>,</w:t>
      </w:r>
      <w:r w:rsidRPr="0096659E">
        <w:rPr>
          <w:rFonts w:ascii="Times New Roman" w:hAnsi="Times New Roman"/>
        </w:rPr>
        <w:t xml:space="preserve"> och utformningen framgår av tabell 1 nedan.</w:t>
      </w:r>
    </w:p>
    <w:p w:rsidR="00C03405" w:rsidRPr="0096659E" w:rsidRDefault="00C03405" w:rsidP="00400AAD">
      <w:pPr>
        <w:rPr>
          <w:b/>
        </w:rPr>
      </w:pPr>
      <w:r w:rsidRPr="0096659E">
        <w:rPr>
          <w:b/>
        </w:rPr>
        <w:t xml:space="preserve">Tabell </w:t>
      </w:r>
      <w:r w:rsidRPr="0096659E">
        <w:rPr>
          <w:b/>
        </w:rPr>
        <w:fldChar w:fldCharType="begin" w:fldLock="1"/>
      </w:r>
      <w:r w:rsidRPr="0096659E">
        <w:rPr>
          <w:b/>
        </w:rPr>
        <w:instrText xml:space="preserve"> SEQ Tabell \* ARABIC </w:instrText>
      </w:r>
      <w:r w:rsidRPr="0096659E">
        <w:rPr>
          <w:b/>
        </w:rPr>
        <w:fldChar w:fldCharType="separate"/>
      </w:r>
      <w:r w:rsidR="004D1C9F" w:rsidRPr="0096659E">
        <w:rPr>
          <w:b/>
        </w:rPr>
        <w:t>1</w:t>
      </w:r>
      <w:r w:rsidRPr="0096659E">
        <w:rPr>
          <w:b/>
        </w:rPr>
        <w:fldChar w:fldCharType="end"/>
      </w:r>
      <w:r w:rsidRPr="0096659E">
        <w:rPr>
          <w:b/>
        </w:rPr>
        <w:t>. Utformningen av Allians för Sveriges jobbavdrag,</w:t>
      </w:r>
      <w:r w:rsidR="00505917" w:rsidRPr="0096659E">
        <w:rPr>
          <w:b/>
        </w:rPr>
        <w:t xml:space="preserve"> </w:t>
      </w:r>
      <w:r w:rsidR="001225D3" w:rsidRPr="0096659E">
        <w:rPr>
          <w:b/>
        </w:rPr>
        <w:t>steg 1</w:t>
      </w:r>
    </w:p>
    <w:tbl>
      <w:tblPr>
        <w:tblStyle w:val="Enkeltabell1"/>
        <w:tblW w:w="5897" w:type="dxa"/>
        <w:tblInd w:w="108" w:type="dxa"/>
        <w:tblBorders>
          <w:top w:val="single" w:sz="4" w:space="0" w:color="auto"/>
          <w:bottom w:val="single" w:sz="4" w:space="0" w:color="auto"/>
        </w:tblBorders>
        <w:tblLook w:val="0000" w:firstRow="0" w:lastRow="0" w:firstColumn="0" w:lastColumn="0" w:noHBand="0" w:noVBand="0"/>
      </w:tblPr>
      <w:tblGrid>
        <w:gridCol w:w="1978"/>
        <w:gridCol w:w="3919"/>
      </w:tblGrid>
      <w:tr w:rsidR="00C03405" w:rsidRPr="0096659E">
        <w:trPr>
          <w:trHeight w:val="255"/>
        </w:trPr>
        <w:tc>
          <w:tcPr>
            <w:tcW w:w="1677" w:type="pct"/>
            <w:tcBorders>
              <w:top w:val="single" w:sz="4" w:space="0" w:color="auto"/>
              <w:bottom w:val="single" w:sz="4" w:space="0" w:color="auto"/>
            </w:tcBorders>
            <w:noWrap/>
          </w:tcPr>
          <w:p w:rsidR="00C03405" w:rsidRPr="0096659E" w:rsidRDefault="00C03405" w:rsidP="00D013E8">
            <w:pPr>
              <w:spacing w:before="60" w:line="200" w:lineRule="exact"/>
              <w:rPr>
                <w:b/>
                <w:sz w:val="16"/>
              </w:rPr>
            </w:pPr>
            <w:r w:rsidRPr="0096659E">
              <w:rPr>
                <w:b/>
                <w:sz w:val="16"/>
              </w:rPr>
              <w:t>Årslön</w:t>
            </w:r>
          </w:p>
        </w:tc>
        <w:tc>
          <w:tcPr>
            <w:tcW w:w="3323" w:type="pct"/>
            <w:tcBorders>
              <w:top w:val="single" w:sz="4" w:space="0" w:color="auto"/>
              <w:bottom w:val="single" w:sz="4" w:space="0" w:color="auto"/>
            </w:tcBorders>
            <w:noWrap/>
          </w:tcPr>
          <w:p w:rsidR="00C03405" w:rsidRPr="0096659E" w:rsidRDefault="00C03405" w:rsidP="00D013E8">
            <w:pPr>
              <w:spacing w:before="60" w:line="200" w:lineRule="exact"/>
              <w:rPr>
                <w:b/>
                <w:sz w:val="16"/>
              </w:rPr>
            </w:pPr>
            <w:r w:rsidRPr="0096659E">
              <w:rPr>
                <w:b/>
                <w:sz w:val="16"/>
              </w:rPr>
              <w:t>Jobbavdrag</w:t>
            </w:r>
          </w:p>
        </w:tc>
      </w:tr>
      <w:tr w:rsidR="00C03405" w:rsidRPr="0096659E">
        <w:trPr>
          <w:trHeight w:val="255"/>
        </w:trPr>
        <w:tc>
          <w:tcPr>
            <w:tcW w:w="1677" w:type="pct"/>
            <w:tcBorders>
              <w:top w:val="single" w:sz="4" w:space="0" w:color="auto"/>
            </w:tcBorders>
            <w:noWrap/>
          </w:tcPr>
          <w:p w:rsidR="00C03405" w:rsidRPr="0096659E" w:rsidRDefault="00AA4988" w:rsidP="00D013E8">
            <w:pPr>
              <w:spacing w:before="60" w:line="200" w:lineRule="exact"/>
              <w:rPr>
                <w:sz w:val="16"/>
              </w:rPr>
            </w:pPr>
            <w:r w:rsidRPr="0096659E">
              <w:rPr>
                <w:sz w:val="16"/>
              </w:rPr>
              <w:t>0–</w:t>
            </w:r>
            <w:r w:rsidR="00C03405" w:rsidRPr="0096659E">
              <w:rPr>
                <w:sz w:val="16"/>
              </w:rPr>
              <w:t>31 500</w:t>
            </w:r>
          </w:p>
        </w:tc>
        <w:tc>
          <w:tcPr>
            <w:tcW w:w="3323" w:type="pct"/>
            <w:tcBorders>
              <w:top w:val="single" w:sz="4" w:space="0" w:color="auto"/>
            </w:tcBorders>
            <w:noWrap/>
          </w:tcPr>
          <w:p w:rsidR="00C03405" w:rsidRPr="0096659E" w:rsidRDefault="00C03405" w:rsidP="00D013E8">
            <w:pPr>
              <w:spacing w:before="60" w:line="200" w:lineRule="exact"/>
              <w:rPr>
                <w:sz w:val="16"/>
              </w:rPr>
            </w:pPr>
            <w:r w:rsidRPr="0096659E">
              <w:rPr>
                <w:sz w:val="16"/>
              </w:rPr>
              <w:t>Motsvarande hela inkomsten</w:t>
            </w:r>
          </w:p>
        </w:tc>
      </w:tr>
      <w:tr w:rsidR="00C03405" w:rsidRPr="0096659E">
        <w:trPr>
          <w:trHeight w:val="255"/>
        </w:trPr>
        <w:tc>
          <w:tcPr>
            <w:tcW w:w="1677" w:type="pct"/>
            <w:noWrap/>
          </w:tcPr>
          <w:p w:rsidR="00C03405" w:rsidRPr="0096659E" w:rsidRDefault="00AA4988" w:rsidP="00D013E8">
            <w:pPr>
              <w:spacing w:before="60" w:line="200" w:lineRule="exact"/>
              <w:rPr>
                <w:sz w:val="16"/>
              </w:rPr>
            </w:pPr>
            <w:r w:rsidRPr="0096659E">
              <w:rPr>
                <w:sz w:val="16"/>
              </w:rPr>
              <w:t>31 600–</w:t>
            </w:r>
            <w:r w:rsidR="00C03405" w:rsidRPr="0096659E">
              <w:rPr>
                <w:sz w:val="16"/>
              </w:rPr>
              <w:t>106 900</w:t>
            </w:r>
          </w:p>
        </w:tc>
        <w:tc>
          <w:tcPr>
            <w:tcW w:w="3323" w:type="pct"/>
            <w:noWrap/>
          </w:tcPr>
          <w:p w:rsidR="00C03405" w:rsidRPr="0096659E" w:rsidRDefault="00C03405" w:rsidP="00D013E8">
            <w:pPr>
              <w:spacing w:before="60" w:line="200" w:lineRule="exact"/>
              <w:rPr>
                <w:sz w:val="16"/>
              </w:rPr>
            </w:pPr>
            <w:r w:rsidRPr="0096659E">
              <w:rPr>
                <w:sz w:val="16"/>
              </w:rPr>
              <w:t>31 500 plus 20 % inkomst över 31 500</w:t>
            </w:r>
          </w:p>
        </w:tc>
      </w:tr>
      <w:tr w:rsidR="00C03405" w:rsidRPr="0096659E">
        <w:trPr>
          <w:trHeight w:val="255"/>
        </w:trPr>
        <w:tc>
          <w:tcPr>
            <w:tcW w:w="1677" w:type="pct"/>
            <w:noWrap/>
          </w:tcPr>
          <w:p w:rsidR="00C03405" w:rsidRPr="0096659E" w:rsidRDefault="00C03405" w:rsidP="00D013E8">
            <w:pPr>
              <w:spacing w:before="60" w:line="200" w:lineRule="exact"/>
              <w:rPr>
                <w:sz w:val="16"/>
              </w:rPr>
            </w:pPr>
            <w:r w:rsidRPr="0096659E">
              <w:rPr>
                <w:sz w:val="16"/>
              </w:rPr>
              <w:t>106 900</w:t>
            </w:r>
          </w:p>
        </w:tc>
        <w:tc>
          <w:tcPr>
            <w:tcW w:w="3323" w:type="pct"/>
            <w:noWrap/>
          </w:tcPr>
          <w:p w:rsidR="00C03405" w:rsidRPr="0096659E" w:rsidRDefault="00C03405" w:rsidP="00D013E8">
            <w:pPr>
              <w:spacing w:before="60" w:line="200" w:lineRule="exact"/>
              <w:rPr>
                <w:sz w:val="16"/>
              </w:rPr>
            </w:pPr>
            <w:r w:rsidRPr="0096659E">
              <w:rPr>
                <w:sz w:val="16"/>
              </w:rPr>
              <w:t>46 600</w:t>
            </w:r>
          </w:p>
        </w:tc>
      </w:tr>
    </w:tbl>
    <w:p w:rsidR="00C03405" w:rsidRPr="0096659E" w:rsidRDefault="00C03405" w:rsidP="00C03405">
      <w:pPr>
        <w:pStyle w:val="normalmoi"/>
        <w:rPr>
          <w:rFonts w:ascii="Times New Roman" w:hAnsi="Times New Roman"/>
        </w:rPr>
      </w:pPr>
      <w:r w:rsidRPr="0096659E">
        <w:rPr>
          <w:rFonts w:ascii="Times New Roman" w:hAnsi="Times New Roman"/>
        </w:rPr>
        <w:t>De första 31 500 kronor</w:t>
      </w:r>
      <w:r w:rsidR="00AA4988" w:rsidRPr="0096659E">
        <w:rPr>
          <w:rFonts w:ascii="Times New Roman" w:hAnsi="Times New Roman"/>
        </w:rPr>
        <w:t>na</w:t>
      </w:r>
      <w:r w:rsidRPr="0096659E">
        <w:rPr>
          <w:rFonts w:ascii="Times New Roman" w:hAnsi="Times New Roman"/>
        </w:rPr>
        <w:t xml:space="preserve"> av en persons inkomst är skattefri</w:t>
      </w:r>
      <w:r w:rsidR="00AA4988" w:rsidRPr="0096659E">
        <w:rPr>
          <w:rFonts w:ascii="Times New Roman" w:hAnsi="Times New Roman"/>
        </w:rPr>
        <w:t>a</w:t>
      </w:r>
      <w:r w:rsidRPr="0096659E">
        <w:rPr>
          <w:rFonts w:ascii="Times New Roman" w:hAnsi="Times New Roman"/>
        </w:rPr>
        <w:t xml:space="preserve"> vilket nästan är en fördubbling jämfört med dagens nivå. För exempelvis studenter som feri</w:t>
      </w:r>
      <w:r w:rsidRPr="0096659E">
        <w:rPr>
          <w:rFonts w:ascii="Times New Roman" w:hAnsi="Times New Roman"/>
        </w:rPr>
        <w:t>e</w:t>
      </w:r>
      <w:r w:rsidRPr="0096659E">
        <w:rPr>
          <w:rFonts w:ascii="Times New Roman" w:hAnsi="Times New Roman"/>
        </w:rPr>
        <w:t>jobbar eller helgjobbar för att delfinansiera sina studier kommer många av dem helt att slippa betala skatt. För de</w:t>
      </w:r>
      <w:r w:rsidR="002756FD" w:rsidRPr="0096659E">
        <w:rPr>
          <w:rFonts w:ascii="Times New Roman" w:hAnsi="Times New Roman"/>
        </w:rPr>
        <w:t>m</w:t>
      </w:r>
      <w:r w:rsidRPr="0096659E">
        <w:rPr>
          <w:rFonts w:ascii="Times New Roman" w:hAnsi="Times New Roman"/>
        </w:rPr>
        <w:t xml:space="preserve"> som i</w:t>
      </w:r>
      <w:r w:rsidR="002756FD" w:rsidRPr="0096659E">
        <w:rPr>
          <w:rFonts w:ascii="Times New Roman" w:hAnsi="Times New Roman"/>
        </w:rPr>
        <w:t xml:space="preserve"> </w:t>
      </w:r>
      <w:r w:rsidRPr="0096659E">
        <w:rPr>
          <w:rFonts w:ascii="Times New Roman" w:hAnsi="Times New Roman"/>
        </w:rPr>
        <w:t xml:space="preserve">dag är försörjda av bidrag kommer </w:t>
      </w:r>
      <w:r w:rsidR="002756FD" w:rsidRPr="0096659E">
        <w:rPr>
          <w:rFonts w:ascii="Times New Roman" w:hAnsi="Times New Roman"/>
        </w:rPr>
        <w:t>det att bli</w:t>
      </w:r>
      <w:r w:rsidRPr="0096659E">
        <w:rPr>
          <w:rFonts w:ascii="Times New Roman" w:hAnsi="Times New Roman"/>
        </w:rPr>
        <w:t xml:space="preserve"> ett kraftigt ekonomiskt incitament att komma in på arbet</w:t>
      </w:r>
      <w:r w:rsidRPr="0096659E">
        <w:rPr>
          <w:rFonts w:ascii="Times New Roman" w:hAnsi="Times New Roman"/>
        </w:rPr>
        <w:t>s</w:t>
      </w:r>
      <w:r w:rsidRPr="0096659E">
        <w:rPr>
          <w:rFonts w:ascii="Times New Roman" w:hAnsi="Times New Roman"/>
        </w:rPr>
        <w:t>marknaden för att jobba. Sänkningarna ger påtagliga förstärkningar av nett</w:t>
      </w:r>
      <w:r w:rsidRPr="0096659E">
        <w:rPr>
          <w:rFonts w:ascii="Times New Roman" w:hAnsi="Times New Roman"/>
        </w:rPr>
        <w:t>o</w:t>
      </w:r>
      <w:r w:rsidRPr="0096659E">
        <w:rPr>
          <w:rFonts w:ascii="Times New Roman" w:hAnsi="Times New Roman"/>
        </w:rPr>
        <w:t>inkomsterna för människor med låga och normala inkomster vilket fra</w:t>
      </w:r>
      <w:r w:rsidRPr="0096659E">
        <w:rPr>
          <w:rFonts w:ascii="Times New Roman" w:hAnsi="Times New Roman"/>
        </w:rPr>
        <w:t>m</w:t>
      </w:r>
      <w:r w:rsidRPr="0096659E">
        <w:rPr>
          <w:rFonts w:ascii="Times New Roman" w:hAnsi="Times New Roman"/>
        </w:rPr>
        <w:t>kommer i tabellen nedan. I kronor räknat är skattesänkningen lika stor för en löntagare med månadsinkomster på 25 000 kronor som en person med den dubbla inkomsten. För de</w:t>
      </w:r>
      <w:r w:rsidR="002756FD" w:rsidRPr="0096659E">
        <w:rPr>
          <w:rFonts w:ascii="Times New Roman" w:hAnsi="Times New Roman"/>
        </w:rPr>
        <w:t>m</w:t>
      </w:r>
      <w:r w:rsidRPr="0096659E">
        <w:rPr>
          <w:rFonts w:ascii="Times New Roman" w:hAnsi="Times New Roman"/>
        </w:rPr>
        <w:t xml:space="preserve"> med lägre inkomster kommer dock skattesän</w:t>
      </w:r>
      <w:r w:rsidRPr="0096659E">
        <w:rPr>
          <w:rFonts w:ascii="Times New Roman" w:hAnsi="Times New Roman"/>
        </w:rPr>
        <w:t>k</w:t>
      </w:r>
      <w:r w:rsidRPr="0096659E">
        <w:rPr>
          <w:rFonts w:ascii="Times New Roman" w:hAnsi="Times New Roman"/>
        </w:rPr>
        <w:t>ningen att som andel av befintli</w:t>
      </w:r>
      <w:r w:rsidR="002756FD" w:rsidRPr="0096659E">
        <w:rPr>
          <w:rFonts w:ascii="Times New Roman" w:hAnsi="Times New Roman"/>
        </w:rPr>
        <w:t>g inkomst vara betydligt större</w:t>
      </w:r>
      <w:r w:rsidRPr="0096659E">
        <w:rPr>
          <w:rFonts w:ascii="Times New Roman" w:hAnsi="Times New Roman"/>
        </w:rPr>
        <w:t xml:space="preserve"> och kommer också märkas mer. En tusenlapp i skattesänkning betyder mer för en medeli</w:t>
      </w:r>
      <w:r w:rsidRPr="0096659E">
        <w:rPr>
          <w:rFonts w:ascii="Times New Roman" w:hAnsi="Times New Roman"/>
        </w:rPr>
        <w:t>n</w:t>
      </w:r>
      <w:r w:rsidRPr="0096659E">
        <w:rPr>
          <w:rFonts w:ascii="Times New Roman" w:hAnsi="Times New Roman"/>
        </w:rPr>
        <w:t>komsttagare än för en person med höga inkomster.</w:t>
      </w:r>
    </w:p>
    <w:p w:rsidR="00973F5E" w:rsidRPr="0096659E" w:rsidRDefault="001225D3" w:rsidP="001225D3">
      <w:pPr>
        <w:spacing w:before="0"/>
        <w:rPr>
          <w:b/>
        </w:rPr>
      </w:pPr>
      <w:bookmarkStart w:id="16" w:name="_Ref115442583"/>
      <w:r w:rsidRPr="0096659E">
        <w:rPr>
          <w:b/>
        </w:rPr>
        <w:br w:type="page"/>
      </w:r>
      <w:r w:rsidR="00C03405" w:rsidRPr="0096659E">
        <w:rPr>
          <w:b/>
        </w:rPr>
        <w:t xml:space="preserve">Tabell </w:t>
      </w:r>
      <w:r w:rsidR="00C03405" w:rsidRPr="0096659E">
        <w:rPr>
          <w:b/>
        </w:rPr>
        <w:fldChar w:fldCharType="begin" w:fldLock="1"/>
      </w:r>
      <w:r w:rsidR="00C03405" w:rsidRPr="0096659E">
        <w:rPr>
          <w:b/>
        </w:rPr>
        <w:instrText xml:space="preserve"> SEQ Tabell \* ARABIC </w:instrText>
      </w:r>
      <w:r w:rsidR="00C03405" w:rsidRPr="0096659E">
        <w:rPr>
          <w:b/>
        </w:rPr>
        <w:fldChar w:fldCharType="separate"/>
      </w:r>
      <w:r w:rsidR="004D1C9F" w:rsidRPr="0096659E">
        <w:rPr>
          <w:b/>
        </w:rPr>
        <w:t>2</w:t>
      </w:r>
      <w:r w:rsidR="00C03405" w:rsidRPr="0096659E">
        <w:rPr>
          <w:b/>
        </w:rPr>
        <w:fldChar w:fldCharType="end"/>
      </w:r>
      <w:bookmarkEnd w:id="16"/>
      <w:r w:rsidR="00C03405" w:rsidRPr="0096659E">
        <w:rPr>
          <w:b/>
        </w:rPr>
        <w:t xml:space="preserve">. Lön efter skatt samt marginalskatt med Allians för Sveriges jobbavdrag jämfört med nuvarande regler vid olika inkomstnivåer </w:t>
      </w:r>
    </w:p>
    <w:tbl>
      <w:tblPr>
        <w:tblStyle w:val="Enkeltabell1"/>
        <w:tblW w:w="6657" w:type="dxa"/>
        <w:tblLook w:val="0000" w:firstRow="0" w:lastRow="0" w:firstColumn="0" w:lastColumn="0" w:noHBand="0" w:noVBand="0"/>
      </w:tblPr>
      <w:tblGrid>
        <w:gridCol w:w="1624"/>
        <w:gridCol w:w="748"/>
        <w:gridCol w:w="966"/>
        <w:gridCol w:w="1625"/>
        <w:gridCol w:w="750"/>
        <w:gridCol w:w="944"/>
      </w:tblGrid>
      <w:tr w:rsidR="00973F5E" w:rsidRPr="0096659E">
        <w:trPr>
          <w:trHeight w:val="255"/>
        </w:trPr>
        <w:tc>
          <w:tcPr>
            <w:tcW w:w="1624" w:type="dxa"/>
            <w:tcBorders>
              <w:top w:val="single" w:sz="4" w:space="0" w:color="auto"/>
              <w:bottom w:val="single" w:sz="4" w:space="0" w:color="auto"/>
            </w:tcBorders>
            <w:noWrap/>
            <w:vAlign w:val="bottom"/>
          </w:tcPr>
          <w:p w:rsidR="001225D3" w:rsidRPr="0096659E" w:rsidRDefault="001225D3" w:rsidP="001225D3">
            <w:pPr>
              <w:spacing w:before="60" w:line="200" w:lineRule="exact"/>
              <w:rPr>
                <w:sz w:val="16"/>
              </w:rPr>
            </w:pPr>
          </w:p>
        </w:tc>
        <w:tc>
          <w:tcPr>
            <w:tcW w:w="748" w:type="dxa"/>
            <w:tcBorders>
              <w:top w:val="single" w:sz="4" w:space="0" w:color="auto"/>
              <w:bottom w:val="single" w:sz="4" w:space="0" w:color="auto"/>
            </w:tcBorders>
            <w:noWrap/>
            <w:vAlign w:val="bottom"/>
          </w:tcPr>
          <w:p w:rsidR="001225D3" w:rsidRPr="0096659E" w:rsidRDefault="001225D3" w:rsidP="006D49EC">
            <w:pPr>
              <w:spacing w:before="60" w:line="200" w:lineRule="exact"/>
              <w:jc w:val="left"/>
              <w:rPr>
                <w:b/>
                <w:sz w:val="16"/>
              </w:rPr>
            </w:pPr>
            <w:r w:rsidRPr="0096659E">
              <w:rPr>
                <w:b/>
                <w:sz w:val="16"/>
              </w:rPr>
              <w:t>Nett</w:t>
            </w:r>
            <w:r w:rsidRPr="0096659E">
              <w:rPr>
                <w:b/>
                <w:sz w:val="16"/>
              </w:rPr>
              <w:t>o</w:t>
            </w:r>
            <w:r w:rsidRPr="0096659E">
              <w:rPr>
                <w:b/>
                <w:sz w:val="16"/>
              </w:rPr>
              <w:t>lön</w:t>
            </w:r>
          </w:p>
        </w:tc>
        <w:tc>
          <w:tcPr>
            <w:tcW w:w="966" w:type="dxa"/>
            <w:tcBorders>
              <w:top w:val="single" w:sz="4" w:space="0" w:color="auto"/>
              <w:bottom w:val="single" w:sz="4" w:space="0" w:color="auto"/>
            </w:tcBorders>
            <w:noWrap/>
            <w:vAlign w:val="bottom"/>
          </w:tcPr>
          <w:p w:rsidR="001225D3" w:rsidRPr="0096659E" w:rsidRDefault="001225D3" w:rsidP="001225D3">
            <w:pPr>
              <w:spacing w:before="60" w:line="200" w:lineRule="exact"/>
              <w:rPr>
                <w:b/>
                <w:sz w:val="16"/>
              </w:rPr>
            </w:pPr>
            <w:r w:rsidRPr="0096659E">
              <w:rPr>
                <w:b/>
                <w:sz w:val="16"/>
              </w:rPr>
              <w:t>Margina</w:t>
            </w:r>
            <w:r w:rsidRPr="0096659E">
              <w:rPr>
                <w:b/>
                <w:sz w:val="16"/>
              </w:rPr>
              <w:t>l</w:t>
            </w:r>
            <w:r w:rsidRPr="0096659E">
              <w:rPr>
                <w:b/>
                <w:sz w:val="16"/>
              </w:rPr>
              <w:t>skatt</w:t>
            </w:r>
          </w:p>
        </w:tc>
        <w:tc>
          <w:tcPr>
            <w:tcW w:w="1625" w:type="dxa"/>
            <w:tcBorders>
              <w:top w:val="single" w:sz="4" w:space="0" w:color="auto"/>
              <w:bottom w:val="single" w:sz="4" w:space="0" w:color="auto"/>
            </w:tcBorders>
            <w:noWrap/>
            <w:vAlign w:val="bottom"/>
          </w:tcPr>
          <w:p w:rsidR="001225D3" w:rsidRPr="0096659E" w:rsidRDefault="001225D3" w:rsidP="001225D3">
            <w:pPr>
              <w:spacing w:before="60" w:line="200" w:lineRule="exact"/>
              <w:rPr>
                <w:b/>
                <w:sz w:val="16"/>
              </w:rPr>
            </w:pPr>
          </w:p>
        </w:tc>
        <w:tc>
          <w:tcPr>
            <w:tcW w:w="750" w:type="dxa"/>
            <w:tcBorders>
              <w:top w:val="single" w:sz="4" w:space="0" w:color="auto"/>
              <w:bottom w:val="single" w:sz="4" w:space="0" w:color="auto"/>
            </w:tcBorders>
            <w:noWrap/>
            <w:vAlign w:val="bottom"/>
          </w:tcPr>
          <w:p w:rsidR="001225D3" w:rsidRPr="0096659E" w:rsidRDefault="001225D3" w:rsidP="001225D3">
            <w:pPr>
              <w:spacing w:before="60" w:line="200" w:lineRule="exact"/>
              <w:rPr>
                <w:b/>
                <w:sz w:val="16"/>
              </w:rPr>
            </w:pPr>
            <w:r w:rsidRPr="0096659E">
              <w:rPr>
                <w:b/>
                <w:sz w:val="16"/>
              </w:rPr>
              <w:t>Nett</w:t>
            </w:r>
            <w:r w:rsidRPr="0096659E">
              <w:rPr>
                <w:b/>
                <w:sz w:val="16"/>
              </w:rPr>
              <w:t>o</w:t>
            </w:r>
            <w:r w:rsidRPr="0096659E">
              <w:rPr>
                <w:b/>
                <w:sz w:val="16"/>
              </w:rPr>
              <w:t>lön</w:t>
            </w:r>
          </w:p>
        </w:tc>
        <w:tc>
          <w:tcPr>
            <w:tcW w:w="944" w:type="dxa"/>
            <w:tcBorders>
              <w:top w:val="single" w:sz="4" w:space="0" w:color="auto"/>
              <w:bottom w:val="single" w:sz="4" w:space="0" w:color="auto"/>
            </w:tcBorders>
            <w:vAlign w:val="bottom"/>
          </w:tcPr>
          <w:p w:rsidR="001225D3" w:rsidRPr="0096659E" w:rsidRDefault="001225D3" w:rsidP="0047501C">
            <w:pPr>
              <w:spacing w:before="60" w:line="200" w:lineRule="exact"/>
              <w:rPr>
                <w:b/>
                <w:sz w:val="16"/>
              </w:rPr>
            </w:pPr>
            <w:r w:rsidRPr="0096659E">
              <w:rPr>
                <w:b/>
                <w:sz w:val="16"/>
              </w:rPr>
              <w:t>Margina</w:t>
            </w:r>
            <w:r w:rsidRPr="0096659E">
              <w:rPr>
                <w:b/>
                <w:sz w:val="16"/>
              </w:rPr>
              <w:t>l</w:t>
            </w:r>
            <w:r w:rsidRPr="0096659E">
              <w:rPr>
                <w:b/>
                <w:sz w:val="16"/>
              </w:rPr>
              <w:t>skatt</w:t>
            </w:r>
          </w:p>
        </w:tc>
      </w:tr>
      <w:tr w:rsidR="00973F5E" w:rsidRPr="0096659E">
        <w:trPr>
          <w:trHeight w:val="255"/>
        </w:trPr>
        <w:tc>
          <w:tcPr>
            <w:tcW w:w="1624" w:type="dxa"/>
            <w:tcBorders>
              <w:top w:val="single" w:sz="4" w:space="0" w:color="auto"/>
            </w:tcBorders>
            <w:noWrap/>
            <w:vAlign w:val="bottom"/>
          </w:tcPr>
          <w:p w:rsidR="001225D3" w:rsidRPr="0096659E" w:rsidRDefault="001225D3" w:rsidP="001225D3">
            <w:pPr>
              <w:spacing w:before="60" w:line="200" w:lineRule="exact"/>
              <w:rPr>
                <w:b/>
                <w:sz w:val="16"/>
              </w:rPr>
            </w:pPr>
            <w:r w:rsidRPr="0096659E">
              <w:rPr>
                <w:b/>
                <w:sz w:val="16"/>
              </w:rPr>
              <w:t>Månadslön 15 000</w:t>
            </w:r>
          </w:p>
        </w:tc>
        <w:tc>
          <w:tcPr>
            <w:tcW w:w="748" w:type="dxa"/>
            <w:tcBorders>
              <w:top w:val="single" w:sz="4" w:space="0" w:color="auto"/>
            </w:tcBorders>
            <w:noWrap/>
            <w:vAlign w:val="bottom"/>
          </w:tcPr>
          <w:p w:rsidR="001225D3" w:rsidRPr="0096659E" w:rsidRDefault="001225D3" w:rsidP="001225D3">
            <w:pPr>
              <w:spacing w:before="60" w:line="200" w:lineRule="exact"/>
              <w:rPr>
                <w:sz w:val="16"/>
              </w:rPr>
            </w:pPr>
          </w:p>
        </w:tc>
        <w:tc>
          <w:tcPr>
            <w:tcW w:w="966" w:type="dxa"/>
            <w:tcBorders>
              <w:top w:val="single" w:sz="4" w:space="0" w:color="auto"/>
            </w:tcBorders>
            <w:noWrap/>
            <w:vAlign w:val="bottom"/>
          </w:tcPr>
          <w:p w:rsidR="001225D3" w:rsidRPr="0096659E" w:rsidRDefault="001225D3" w:rsidP="001225D3">
            <w:pPr>
              <w:spacing w:before="60" w:line="200" w:lineRule="exact"/>
              <w:rPr>
                <w:b/>
                <w:sz w:val="16"/>
              </w:rPr>
            </w:pPr>
          </w:p>
        </w:tc>
        <w:tc>
          <w:tcPr>
            <w:tcW w:w="1625" w:type="dxa"/>
            <w:tcBorders>
              <w:top w:val="single" w:sz="4" w:space="0" w:color="auto"/>
            </w:tcBorders>
            <w:noWrap/>
            <w:vAlign w:val="bottom"/>
          </w:tcPr>
          <w:p w:rsidR="001225D3" w:rsidRPr="0096659E" w:rsidRDefault="001225D3" w:rsidP="001225D3">
            <w:pPr>
              <w:spacing w:before="60" w:line="200" w:lineRule="exact"/>
              <w:jc w:val="left"/>
              <w:rPr>
                <w:b/>
                <w:sz w:val="16"/>
              </w:rPr>
            </w:pPr>
            <w:r w:rsidRPr="0096659E">
              <w:rPr>
                <w:b/>
                <w:sz w:val="16"/>
              </w:rPr>
              <w:t>Månadslön 18 000</w:t>
            </w:r>
          </w:p>
        </w:tc>
        <w:tc>
          <w:tcPr>
            <w:tcW w:w="750" w:type="dxa"/>
            <w:tcBorders>
              <w:top w:val="single" w:sz="4" w:space="0" w:color="auto"/>
            </w:tcBorders>
            <w:noWrap/>
            <w:vAlign w:val="bottom"/>
          </w:tcPr>
          <w:p w:rsidR="001225D3" w:rsidRPr="0096659E" w:rsidRDefault="001225D3" w:rsidP="001225D3">
            <w:pPr>
              <w:spacing w:before="60" w:line="200" w:lineRule="exact"/>
              <w:rPr>
                <w:sz w:val="16"/>
              </w:rPr>
            </w:pPr>
          </w:p>
        </w:tc>
        <w:tc>
          <w:tcPr>
            <w:tcW w:w="944" w:type="dxa"/>
            <w:tcBorders>
              <w:top w:val="single" w:sz="4" w:space="0" w:color="auto"/>
            </w:tcBorders>
            <w:noWrap/>
            <w:vAlign w:val="bottom"/>
          </w:tcPr>
          <w:p w:rsidR="001225D3" w:rsidRPr="0096659E" w:rsidRDefault="001225D3" w:rsidP="001225D3">
            <w:pPr>
              <w:spacing w:before="60" w:line="200" w:lineRule="exact"/>
              <w:rPr>
                <w:sz w:val="16"/>
              </w:rPr>
            </w:pPr>
          </w:p>
        </w:tc>
      </w:tr>
      <w:tr w:rsidR="00973F5E" w:rsidRPr="0096659E">
        <w:trPr>
          <w:trHeight w:val="255"/>
        </w:trPr>
        <w:tc>
          <w:tcPr>
            <w:tcW w:w="1624" w:type="dxa"/>
            <w:noWrap/>
            <w:vAlign w:val="bottom"/>
          </w:tcPr>
          <w:p w:rsidR="001225D3" w:rsidRPr="0096659E" w:rsidRDefault="001225D3" w:rsidP="001225D3">
            <w:pPr>
              <w:spacing w:before="60" w:line="200" w:lineRule="exact"/>
              <w:rPr>
                <w:sz w:val="16"/>
              </w:rPr>
            </w:pPr>
            <w:r w:rsidRPr="0096659E">
              <w:rPr>
                <w:sz w:val="16"/>
              </w:rPr>
              <w:t>Jobbavdrag</w:t>
            </w:r>
          </w:p>
        </w:tc>
        <w:tc>
          <w:tcPr>
            <w:tcW w:w="748" w:type="dxa"/>
            <w:noWrap/>
            <w:vAlign w:val="bottom"/>
          </w:tcPr>
          <w:p w:rsidR="001225D3" w:rsidRPr="0096659E" w:rsidRDefault="001225D3" w:rsidP="006D49EC">
            <w:pPr>
              <w:spacing w:before="60" w:line="200" w:lineRule="exact"/>
              <w:jc w:val="center"/>
              <w:rPr>
                <w:sz w:val="16"/>
              </w:rPr>
            </w:pPr>
            <w:r w:rsidRPr="0096659E">
              <w:rPr>
                <w:sz w:val="16"/>
              </w:rPr>
              <w:t>11 396</w:t>
            </w:r>
          </w:p>
        </w:tc>
        <w:tc>
          <w:tcPr>
            <w:tcW w:w="966" w:type="dxa"/>
            <w:noWrap/>
            <w:vAlign w:val="bottom"/>
          </w:tcPr>
          <w:p w:rsidR="001225D3" w:rsidRPr="0096659E" w:rsidRDefault="001225D3" w:rsidP="006D49EC">
            <w:pPr>
              <w:spacing w:before="60" w:line="200" w:lineRule="exact"/>
              <w:jc w:val="center"/>
              <w:rPr>
                <w:sz w:val="16"/>
              </w:rPr>
            </w:pPr>
            <w:r w:rsidRPr="0096659E">
              <w:rPr>
                <w:sz w:val="16"/>
              </w:rPr>
              <w:t>35,3</w:t>
            </w:r>
          </w:p>
        </w:tc>
        <w:tc>
          <w:tcPr>
            <w:tcW w:w="1625" w:type="dxa"/>
            <w:noWrap/>
            <w:vAlign w:val="bottom"/>
          </w:tcPr>
          <w:p w:rsidR="001225D3" w:rsidRPr="0096659E" w:rsidRDefault="001225D3" w:rsidP="001225D3">
            <w:pPr>
              <w:spacing w:before="60" w:line="200" w:lineRule="exact"/>
              <w:rPr>
                <w:sz w:val="16"/>
              </w:rPr>
            </w:pPr>
            <w:r w:rsidRPr="0096659E">
              <w:rPr>
                <w:sz w:val="16"/>
              </w:rPr>
              <w:t>Jobbavdrag</w:t>
            </w:r>
          </w:p>
        </w:tc>
        <w:tc>
          <w:tcPr>
            <w:tcW w:w="750" w:type="dxa"/>
            <w:noWrap/>
            <w:vAlign w:val="bottom"/>
          </w:tcPr>
          <w:p w:rsidR="001225D3" w:rsidRPr="0096659E" w:rsidRDefault="001225D3" w:rsidP="00973F5E">
            <w:pPr>
              <w:spacing w:before="60" w:line="200" w:lineRule="exact"/>
              <w:jc w:val="right"/>
              <w:rPr>
                <w:sz w:val="16"/>
              </w:rPr>
            </w:pPr>
            <w:r w:rsidRPr="0096659E">
              <w:rPr>
                <w:sz w:val="16"/>
              </w:rPr>
              <w:t>13 431</w:t>
            </w:r>
          </w:p>
        </w:tc>
        <w:tc>
          <w:tcPr>
            <w:tcW w:w="944" w:type="dxa"/>
            <w:noWrap/>
            <w:vAlign w:val="bottom"/>
          </w:tcPr>
          <w:p w:rsidR="001225D3" w:rsidRPr="0096659E" w:rsidRDefault="001225D3" w:rsidP="00973F5E">
            <w:pPr>
              <w:spacing w:before="60" w:line="200" w:lineRule="exact"/>
              <w:jc w:val="right"/>
              <w:rPr>
                <w:sz w:val="16"/>
              </w:rPr>
            </w:pPr>
            <w:r w:rsidRPr="0096659E">
              <w:rPr>
                <w:sz w:val="16"/>
              </w:rPr>
              <w:t>35,3</w:t>
            </w:r>
          </w:p>
        </w:tc>
      </w:tr>
      <w:tr w:rsidR="00973F5E" w:rsidRPr="0096659E">
        <w:trPr>
          <w:trHeight w:val="255"/>
        </w:trPr>
        <w:tc>
          <w:tcPr>
            <w:tcW w:w="1624" w:type="dxa"/>
            <w:noWrap/>
            <w:vAlign w:val="bottom"/>
          </w:tcPr>
          <w:p w:rsidR="001225D3" w:rsidRPr="0096659E" w:rsidRDefault="001225D3" w:rsidP="001225D3">
            <w:pPr>
              <w:spacing w:before="60" w:line="200" w:lineRule="exact"/>
              <w:rPr>
                <w:sz w:val="16"/>
              </w:rPr>
            </w:pPr>
            <w:r w:rsidRPr="0096659E">
              <w:rPr>
                <w:sz w:val="16"/>
              </w:rPr>
              <w:t>Nuvarande re</w:t>
            </w:r>
            <w:r w:rsidRPr="0096659E">
              <w:rPr>
                <w:sz w:val="16"/>
              </w:rPr>
              <w:t>g</w:t>
            </w:r>
            <w:r w:rsidRPr="0096659E">
              <w:rPr>
                <w:sz w:val="16"/>
              </w:rPr>
              <w:t>ler</w:t>
            </w:r>
          </w:p>
        </w:tc>
        <w:tc>
          <w:tcPr>
            <w:tcW w:w="748" w:type="dxa"/>
            <w:noWrap/>
            <w:vAlign w:val="bottom"/>
          </w:tcPr>
          <w:p w:rsidR="001225D3" w:rsidRPr="0096659E" w:rsidRDefault="001225D3" w:rsidP="006D49EC">
            <w:pPr>
              <w:spacing w:before="60" w:line="200" w:lineRule="exact"/>
              <w:jc w:val="center"/>
              <w:rPr>
                <w:sz w:val="16"/>
              </w:rPr>
            </w:pPr>
            <w:r w:rsidRPr="0096659E">
              <w:rPr>
                <w:sz w:val="16"/>
              </w:rPr>
              <w:t>10 785</w:t>
            </w:r>
          </w:p>
        </w:tc>
        <w:tc>
          <w:tcPr>
            <w:tcW w:w="966" w:type="dxa"/>
            <w:noWrap/>
            <w:vAlign w:val="bottom"/>
          </w:tcPr>
          <w:p w:rsidR="001225D3" w:rsidRPr="0096659E" w:rsidRDefault="001225D3" w:rsidP="006D49EC">
            <w:pPr>
              <w:spacing w:before="60" w:line="200" w:lineRule="exact"/>
              <w:jc w:val="center"/>
              <w:rPr>
                <w:sz w:val="16"/>
              </w:rPr>
            </w:pPr>
            <w:r w:rsidRPr="0096659E">
              <w:rPr>
                <w:sz w:val="16"/>
              </w:rPr>
              <w:t>32,2</w:t>
            </w:r>
          </w:p>
        </w:tc>
        <w:tc>
          <w:tcPr>
            <w:tcW w:w="1625" w:type="dxa"/>
            <w:noWrap/>
            <w:vAlign w:val="bottom"/>
          </w:tcPr>
          <w:p w:rsidR="001225D3" w:rsidRPr="0096659E" w:rsidRDefault="001225D3" w:rsidP="001225D3">
            <w:pPr>
              <w:spacing w:before="60" w:line="200" w:lineRule="exact"/>
              <w:rPr>
                <w:sz w:val="16"/>
              </w:rPr>
            </w:pPr>
            <w:r w:rsidRPr="0096659E">
              <w:rPr>
                <w:sz w:val="16"/>
              </w:rPr>
              <w:t>Nuvarande re</w:t>
            </w:r>
            <w:r w:rsidRPr="0096659E">
              <w:rPr>
                <w:sz w:val="16"/>
              </w:rPr>
              <w:t>g</w:t>
            </w:r>
            <w:r w:rsidRPr="0096659E">
              <w:rPr>
                <w:sz w:val="16"/>
              </w:rPr>
              <w:t>ler</w:t>
            </w:r>
          </w:p>
        </w:tc>
        <w:tc>
          <w:tcPr>
            <w:tcW w:w="750" w:type="dxa"/>
            <w:noWrap/>
            <w:vAlign w:val="bottom"/>
          </w:tcPr>
          <w:p w:rsidR="001225D3" w:rsidRPr="0096659E" w:rsidRDefault="001225D3" w:rsidP="00973F5E">
            <w:pPr>
              <w:spacing w:before="60" w:line="200" w:lineRule="exact"/>
              <w:jc w:val="right"/>
              <w:rPr>
                <w:sz w:val="16"/>
              </w:rPr>
            </w:pPr>
            <w:r w:rsidRPr="0096659E">
              <w:rPr>
                <w:sz w:val="16"/>
              </w:rPr>
              <w:t>12 725</w:t>
            </w:r>
          </w:p>
        </w:tc>
        <w:tc>
          <w:tcPr>
            <w:tcW w:w="944" w:type="dxa"/>
            <w:noWrap/>
            <w:vAlign w:val="bottom"/>
          </w:tcPr>
          <w:p w:rsidR="001225D3" w:rsidRPr="0096659E" w:rsidRDefault="001225D3" w:rsidP="00973F5E">
            <w:pPr>
              <w:spacing w:before="60" w:line="200" w:lineRule="exact"/>
              <w:jc w:val="right"/>
              <w:rPr>
                <w:sz w:val="16"/>
              </w:rPr>
            </w:pPr>
            <w:r w:rsidRPr="0096659E">
              <w:rPr>
                <w:sz w:val="16"/>
              </w:rPr>
              <w:t>32,2</w:t>
            </w:r>
          </w:p>
        </w:tc>
      </w:tr>
      <w:tr w:rsidR="00973F5E" w:rsidRPr="0096659E">
        <w:trPr>
          <w:trHeight w:val="255"/>
        </w:trPr>
        <w:tc>
          <w:tcPr>
            <w:tcW w:w="1624" w:type="dxa"/>
            <w:noWrap/>
            <w:vAlign w:val="bottom"/>
          </w:tcPr>
          <w:p w:rsidR="001225D3" w:rsidRPr="0096659E" w:rsidRDefault="001225D3" w:rsidP="001225D3">
            <w:pPr>
              <w:spacing w:before="60" w:line="200" w:lineRule="exact"/>
              <w:rPr>
                <w:b/>
                <w:sz w:val="16"/>
              </w:rPr>
            </w:pPr>
            <w:r w:rsidRPr="0096659E">
              <w:rPr>
                <w:b/>
                <w:sz w:val="16"/>
              </w:rPr>
              <w:t>Skillnad</w:t>
            </w:r>
          </w:p>
        </w:tc>
        <w:tc>
          <w:tcPr>
            <w:tcW w:w="748" w:type="dxa"/>
            <w:noWrap/>
            <w:vAlign w:val="bottom"/>
          </w:tcPr>
          <w:p w:rsidR="001225D3" w:rsidRPr="0096659E" w:rsidRDefault="006D49EC" w:rsidP="006D49EC">
            <w:pPr>
              <w:spacing w:before="60" w:line="200" w:lineRule="exact"/>
              <w:jc w:val="center"/>
              <w:rPr>
                <w:b/>
                <w:sz w:val="16"/>
              </w:rPr>
            </w:pPr>
            <w:r w:rsidRPr="0096659E">
              <w:rPr>
                <w:b/>
                <w:sz w:val="16"/>
              </w:rPr>
              <w:t xml:space="preserve">     </w:t>
            </w:r>
            <w:r w:rsidR="001225D3" w:rsidRPr="0096659E">
              <w:rPr>
                <w:b/>
                <w:sz w:val="16"/>
              </w:rPr>
              <w:t>611</w:t>
            </w:r>
          </w:p>
        </w:tc>
        <w:tc>
          <w:tcPr>
            <w:tcW w:w="966" w:type="dxa"/>
            <w:noWrap/>
            <w:vAlign w:val="bottom"/>
          </w:tcPr>
          <w:p w:rsidR="001225D3" w:rsidRPr="0096659E" w:rsidRDefault="006D49EC" w:rsidP="006D49EC">
            <w:pPr>
              <w:spacing w:before="60" w:line="200" w:lineRule="exact"/>
              <w:jc w:val="center"/>
              <w:rPr>
                <w:b/>
                <w:sz w:val="16"/>
              </w:rPr>
            </w:pPr>
            <w:r w:rsidRPr="0096659E">
              <w:rPr>
                <w:b/>
                <w:sz w:val="16"/>
              </w:rPr>
              <w:t>–</w:t>
            </w:r>
            <w:r w:rsidR="001225D3" w:rsidRPr="0096659E">
              <w:rPr>
                <w:b/>
                <w:sz w:val="16"/>
              </w:rPr>
              <w:t>3,1</w:t>
            </w:r>
          </w:p>
        </w:tc>
        <w:tc>
          <w:tcPr>
            <w:tcW w:w="1625" w:type="dxa"/>
            <w:noWrap/>
            <w:vAlign w:val="bottom"/>
          </w:tcPr>
          <w:p w:rsidR="001225D3" w:rsidRPr="0096659E" w:rsidRDefault="001225D3" w:rsidP="001225D3">
            <w:pPr>
              <w:spacing w:before="60" w:line="200" w:lineRule="exact"/>
              <w:rPr>
                <w:b/>
                <w:sz w:val="16"/>
              </w:rPr>
            </w:pPr>
            <w:r w:rsidRPr="0096659E">
              <w:rPr>
                <w:b/>
                <w:sz w:val="16"/>
              </w:rPr>
              <w:t>Skillnad</w:t>
            </w:r>
          </w:p>
        </w:tc>
        <w:tc>
          <w:tcPr>
            <w:tcW w:w="750" w:type="dxa"/>
            <w:noWrap/>
            <w:vAlign w:val="bottom"/>
          </w:tcPr>
          <w:p w:rsidR="001225D3" w:rsidRPr="0096659E" w:rsidRDefault="001225D3" w:rsidP="00973F5E">
            <w:pPr>
              <w:spacing w:before="60" w:line="200" w:lineRule="exact"/>
              <w:jc w:val="right"/>
              <w:rPr>
                <w:b/>
                <w:sz w:val="16"/>
              </w:rPr>
            </w:pPr>
            <w:r w:rsidRPr="0096659E">
              <w:rPr>
                <w:b/>
                <w:sz w:val="16"/>
              </w:rPr>
              <w:t>706</w:t>
            </w:r>
          </w:p>
        </w:tc>
        <w:tc>
          <w:tcPr>
            <w:tcW w:w="944" w:type="dxa"/>
            <w:noWrap/>
            <w:vAlign w:val="bottom"/>
          </w:tcPr>
          <w:p w:rsidR="001225D3" w:rsidRPr="0096659E" w:rsidRDefault="004D1C9F" w:rsidP="00973F5E">
            <w:pPr>
              <w:spacing w:before="60" w:line="200" w:lineRule="exact"/>
              <w:jc w:val="right"/>
              <w:rPr>
                <w:b/>
                <w:sz w:val="16"/>
              </w:rPr>
            </w:pPr>
            <w:r w:rsidRPr="0096659E">
              <w:rPr>
                <w:b/>
                <w:sz w:val="16"/>
              </w:rPr>
              <w:t>–</w:t>
            </w:r>
            <w:r w:rsidR="001225D3" w:rsidRPr="0096659E">
              <w:rPr>
                <w:b/>
                <w:sz w:val="16"/>
              </w:rPr>
              <w:t>3,1</w:t>
            </w:r>
          </w:p>
        </w:tc>
      </w:tr>
      <w:tr w:rsidR="00973F5E" w:rsidRPr="0096659E">
        <w:trPr>
          <w:trHeight w:val="255"/>
        </w:trPr>
        <w:tc>
          <w:tcPr>
            <w:tcW w:w="1624" w:type="dxa"/>
            <w:noWrap/>
            <w:vAlign w:val="bottom"/>
          </w:tcPr>
          <w:p w:rsidR="001225D3" w:rsidRPr="0096659E" w:rsidRDefault="001225D3" w:rsidP="001225D3">
            <w:pPr>
              <w:spacing w:before="60" w:line="200" w:lineRule="exact"/>
              <w:rPr>
                <w:sz w:val="16"/>
              </w:rPr>
            </w:pPr>
          </w:p>
        </w:tc>
        <w:tc>
          <w:tcPr>
            <w:tcW w:w="748" w:type="dxa"/>
            <w:noWrap/>
            <w:vAlign w:val="bottom"/>
          </w:tcPr>
          <w:p w:rsidR="001225D3" w:rsidRPr="0096659E" w:rsidRDefault="001225D3" w:rsidP="006D49EC">
            <w:pPr>
              <w:spacing w:before="60" w:line="200" w:lineRule="exact"/>
              <w:jc w:val="center"/>
              <w:rPr>
                <w:sz w:val="16"/>
              </w:rPr>
            </w:pPr>
          </w:p>
        </w:tc>
        <w:tc>
          <w:tcPr>
            <w:tcW w:w="966" w:type="dxa"/>
            <w:noWrap/>
            <w:vAlign w:val="bottom"/>
          </w:tcPr>
          <w:p w:rsidR="001225D3" w:rsidRPr="0096659E" w:rsidRDefault="001225D3" w:rsidP="006D49EC">
            <w:pPr>
              <w:spacing w:before="60" w:line="200" w:lineRule="exact"/>
              <w:jc w:val="center"/>
              <w:rPr>
                <w:sz w:val="16"/>
              </w:rPr>
            </w:pPr>
          </w:p>
        </w:tc>
        <w:tc>
          <w:tcPr>
            <w:tcW w:w="1625" w:type="dxa"/>
            <w:noWrap/>
            <w:vAlign w:val="bottom"/>
          </w:tcPr>
          <w:p w:rsidR="001225D3" w:rsidRPr="0096659E" w:rsidRDefault="001225D3" w:rsidP="001225D3">
            <w:pPr>
              <w:spacing w:before="60" w:line="200" w:lineRule="exact"/>
              <w:rPr>
                <w:sz w:val="16"/>
              </w:rPr>
            </w:pPr>
          </w:p>
        </w:tc>
        <w:tc>
          <w:tcPr>
            <w:tcW w:w="750" w:type="dxa"/>
            <w:noWrap/>
            <w:vAlign w:val="bottom"/>
          </w:tcPr>
          <w:p w:rsidR="001225D3" w:rsidRPr="0096659E" w:rsidRDefault="001225D3" w:rsidP="00973F5E">
            <w:pPr>
              <w:spacing w:before="60" w:line="200" w:lineRule="exact"/>
              <w:jc w:val="right"/>
              <w:rPr>
                <w:sz w:val="16"/>
              </w:rPr>
            </w:pPr>
          </w:p>
        </w:tc>
        <w:tc>
          <w:tcPr>
            <w:tcW w:w="944" w:type="dxa"/>
            <w:noWrap/>
            <w:vAlign w:val="bottom"/>
          </w:tcPr>
          <w:p w:rsidR="001225D3" w:rsidRPr="0096659E" w:rsidRDefault="001225D3" w:rsidP="00973F5E">
            <w:pPr>
              <w:spacing w:before="60" w:line="200" w:lineRule="exact"/>
              <w:jc w:val="right"/>
              <w:rPr>
                <w:sz w:val="16"/>
              </w:rPr>
            </w:pPr>
          </w:p>
        </w:tc>
      </w:tr>
      <w:tr w:rsidR="00973F5E" w:rsidRPr="0096659E">
        <w:trPr>
          <w:trHeight w:val="255"/>
        </w:trPr>
        <w:tc>
          <w:tcPr>
            <w:tcW w:w="1624" w:type="dxa"/>
            <w:noWrap/>
            <w:vAlign w:val="bottom"/>
          </w:tcPr>
          <w:p w:rsidR="001225D3" w:rsidRPr="0096659E" w:rsidRDefault="001225D3" w:rsidP="001225D3">
            <w:pPr>
              <w:spacing w:before="60" w:line="200" w:lineRule="exact"/>
              <w:rPr>
                <w:b/>
                <w:sz w:val="16"/>
              </w:rPr>
            </w:pPr>
            <w:r w:rsidRPr="0096659E">
              <w:rPr>
                <w:b/>
                <w:sz w:val="16"/>
              </w:rPr>
              <w:t>Månadslön 25 000</w:t>
            </w:r>
          </w:p>
        </w:tc>
        <w:tc>
          <w:tcPr>
            <w:tcW w:w="748" w:type="dxa"/>
            <w:noWrap/>
            <w:vAlign w:val="bottom"/>
          </w:tcPr>
          <w:p w:rsidR="001225D3" w:rsidRPr="0096659E" w:rsidRDefault="001225D3" w:rsidP="006D49EC">
            <w:pPr>
              <w:spacing w:before="60" w:line="200" w:lineRule="exact"/>
              <w:jc w:val="center"/>
              <w:rPr>
                <w:b/>
                <w:sz w:val="16"/>
              </w:rPr>
            </w:pPr>
          </w:p>
        </w:tc>
        <w:tc>
          <w:tcPr>
            <w:tcW w:w="966" w:type="dxa"/>
            <w:noWrap/>
            <w:vAlign w:val="bottom"/>
          </w:tcPr>
          <w:p w:rsidR="001225D3" w:rsidRPr="0096659E" w:rsidRDefault="001225D3" w:rsidP="006D49EC">
            <w:pPr>
              <w:spacing w:before="60" w:line="200" w:lineRule="exact"/>
              <w:jc w:val="center"/>
              <w:rPr>
                <w:b/>
                <w:sz w:val="16"/>
              </w:rPr>
            </w:pPr>
          </w:p>
        </w:tc>
        <w:tc>
          <w:tcPr>
            <w:tcW w:w="1625" w:type="dxa"/>
            <w:noWrap/>
            <w:vAlign w:val="bottom"/>
          </w:tcPr>
          <w:p w:rsidR="001225D3" w:rsidRPr="0096659E" w:rsidRDefault="001225D3" w:rsidP="001225D3">
            <w:pPr>
              <w:spacing w:before="60" w:line="200" w:lineRule="exact"/>
              <w:rPr>
                <w:b/>
                <w:sz w:val="16"/>
              </w:rPr>
            </w:pPr>
            <w:r w:rsidRPr="0096659E">
              <w:rPr>
                <w:b/>
                <w:sz w:val="16"/>
              </w:rPr>
              <w:t>Månadslön 41 000</w:t>
            </w:r>
          </w:p>
        </w:tc>
        <w:tc>
          <w:tcPr>
            <w:tcW w:w="750" w:type="dxa"/>
            <w:noWrap/>
            <w:vAlign w:val="bottom"/>
          </w:tcPr>
          <w:p w:rsidR="001225D3" w:rsidRPr="0096659E" w:rsidRDefault="001225D3" w:rsidP="00973F5E">
            <w:pPr>
              <w:spacing w:before="60" w:line="200" w:lineRule="exact"/>
              <w:jc w:val="right"/>
              <w:rPr>
                <w:b/>
                <w:sz w:val="16"/>
              </w:rPr>
            </w:pPr>
          </w:p>
        </w:tc>
        <w:tc>
          <w:tcPr>
            <w:tcW w:w="944" w:type="dxa"/>
            <w:noWrap/>
            <w:vAlign w:val="bottom"/>
          </w:tcPr>
          <w:p w:rsidR="001225D3" w:rsidRPr="0096659E" w:rsidRDefault="001225D3" w:rsidP="00973F5E">
            <w:pPr>
              <w:spacing w:before="60" w:line="200" w:lineRule="exact"/>
              <w:jc w:val="right"/>
              <w:rPr>
                <w:b/>
                <w:sz w:val="16"/>
              </w:rPr>
            </w:pPr>
          </w:p>
        </w:tc>
      </w:tr>
      <w:tr w:rsidR="00973F5E" w:rsidRPr="0096659E">
        <w:trPr>
          <w:trHeight w:val="255"/>
        </w:trPr>
        <w:tc>
          <w:tcPr>
            <w:tcW w:w="1624" w:type="dxa"/>
            <w:noWrap/>
            <w:vAlign w:val="bottom"/>
          </w:tcPr>
          <w:p w:rsidR="001225D3" w:rsidRPr="0096659E" w:rsidRDefault="001225D3" w:rsidP="001225D3">
            <w:pPr>
              <w:spacing w:before="60" w:line="200" w:lineRule="exact"/>
              <w:rPr>
                <w:sz w:val="16"/>
              </w:rPr>
            </w:pPr>
            <w:r w:rsidRPr="0096659E">
              <w:rPr>
                <w:sz w:val="16"/>
              </w:rPr>
              <w:t>Jobbavdrag</w:t>
            </w:r>
          </w:p>
        </w:tc>
        <w:tc>
          <w:tcPr>
            <w:tcW w:w="748" w:type="dxa"/>
            <w:noWrap/>
            <w:vAlign w:val="bottom"/>
          </w:tcPr>
          <w:p w:rsidR="001225D3" w:rsidRPr="0096659E" w:rsidRDefault="001225D3" w:rsidP="006D49EC">
            <w:pPr>
              <w:spacing w:before="60" w:line="200" w:lineRule="exact"/>
              <w:jc w:val="center"/>
              <w:rPr>
                <w:sz w:val="16"/>
              </w:rPr>
            </w:pPr>
            <w:r w:rsidRPr="0096659E">
              <w:rPr>
                <w:sz w:val="16"/>
              </w:rPr>
              <w:t>17 254</w:t>
            </w:r>
          </w:p>
        </w:tc>
        <w:tc>
          <w:tcPr>
            <w:tcW w:w="966" w:type="dxa"/>
            <w:noWrap/>
            <w:vAlign w:val="bottom"/>
          </w:tcPr>
          <w:p w:rsidR="001225D3" w:rsidRPr="0096659E" w:rsidRDefault="001225D3" w:rsidP="006D49EC">
            <w:pPr>
              <w:spacing w:before="60" w:line="200" w:lineRule="exact"/>
              <w:jc w:val="center"/>
              <w:rPr>
                <w:sz w:val="16"/>
              </w:rPr>
            </w:pPr>
            <w:r w:rsidRPr="0096659E">
              <w:rPr>
                <w:sz w:val="16"/>
              </w:rPr>
              <w:t>34,5</w:t>
            </w:r>
          </w:p>
        </w:tc>
        <w:tc>
          <w:tcPr>
            <w:tcW w:w="1625" w:type="dxa"/>
            <w:noWrap/>
            <w:vAlign w:val="bottom"/>
          </w:tcPr>
          <w:p w:rsidR="001225D3" w:rsidRPr="0096659E" w:rsidRDefault="001225D3" w:rsidP="001225D3">
            <w:pPr>
              <w:spacing w:before="60" w:line="200" w:lineRule="exact"/>
              <w:rPr>
                <w:sz w:val="16"/>
              </w:rPr>
            </w:pPr>
            <w:r w:rsidRPr="0096659E">
              <w:rPr>
                <w:sz w:val="16"/>
              </w:rPr>
              <w:t>Jobbavdrag</w:t>
            </w:r>
          </w:p>
        </w:tc>
        <w:tc>
          <w:tcPr>
            <w:tcW w:w="750" w:type="dxa"/>
            <w:noWrap/>
            <w:vAlign w:val="bottom"/>
          </w:tcPr>
          <w:p w:rsidR="001225D3" w:rsidRPr="0096659E" w:rsidRDefault="001225D3" w:rsidP="00973F5E">
            <w:pPr>
              <w:spacing w:before="60" w:line="200" w:lineRule="exact"/>
              <w:jc w:val="right"/>
              <w:rPr>
                <w:sz w:val="16"/>
              </w:rPr>
            </w:pPr>
            <w:r w:rsidRPr="0096659E">
              <w:rPr>
                <w:sz w:val="16"/>
              </w:rPr>
              <w:t>26 189</w:t>
            </w:r>
          </w:p>
        </w:tc>
        <w:tc>
          <w:tcPr>
            <w:tcW w:w="944" w:type="dxa"/>
            <w:noWrap/>
            <w:vAlign w:val="bottom"/>
          </w:tcPr>
          <w:p w:rsidR="001225D3" w:rsidRPr="0096659E" w:rsidRDefault="001225D3" w:rsidP="00973F5E">
            <w:pPr>
              <w:spacing w:before="60" w:line="200" w:lineRule="exact"/>
              <w:jc w:val="right"/>
              <w:rPr>
                <w:sz w:val="16"/>
              </w:rPr>
            </w:pPr>
            <w:r w:rsidRPr="0096659E">
              <w:rPr>
                <w:sz w:val="16"/>
              </w:rPr>
              <w:t>56,6</w:t>
            </w:r>
          </w:p>
        </w:tc>
      </w:tr>
      <w:tr w:rsidR="00973F5E" w:rsidRPr="0096659E">
        <w:trPr>
          <w:trHeight w:val="255"/>
        </w:trPr>
        <w:tc>
          <w:tcPr>
            <w:tcW w:w="1624" w:type="dxa"/>
            <w:noWrap/>
            <w:vAlign w:val="bottom"/>
          </w:tcPr>
          <w:p w:rsidR="001225D3" w:rsidRPr="0096659E" w:rsidRDefault="001225D3" w:rsidP="001225D3">
            <w:pPr>
              <w:spacing w:before="60" w:line="200" w:lineRule="exact"/>
              <w:rPr>
                <w:sz w:val="16"/>
              </w:rPr>
            </w:pPr>
            <w:r w:rsidRPr="0096659E">
              <w:rPr>
                <w:sz w:val="16"/>
              </w:rPr>
              <w:t>Nuvarande re</w:t>
            </w:r>
            <w:r w:rsidRPr="0096659E">
              <w:rPr>
                <w:sz w:val="16"/>
              </w:rPr>
              <w:t>g</w:t>
            </w:r>
            <w:r w:rsidRPr="0096659E">
              <w:rPr>
                <w:sz w:val="16"/>
              </w:rPr>
              <w:t>ler</w:t>
            </w:r>
          </w:p>
        </w:tc>
        <w:tc>
          <w:tcPr>
            <w:tcW w:w="748" w:type="dxa"/>
            <w:noWrap/>
            <w:vAlign w:val="bottom"/>
          </w:tcPr>
          <w:p w:rsidR="001225D3" w:rsidRPr="0096659E" w:rsidRDefault="001225D3" w:rsidP="006D49EC">
            <w:pPr>
              <w:spacing w:before="60" w:line="200" w:lineRule="exact"/>
              <w:jc w:val="center"/>
              <w:rPr>
                <w:sz w:val="16"/>
              </w:rPr>
            </w:pPr>
            <w:r w:rsidRPr="0096659E">
              <w:rPr>
                <w:sz w:val="16"/>
              </w:rPr>
              <w:t>18 173</w:t>
            </w:r>
          </w:p>
        </w:tc>
        <w:tc>
          <w:tcPr>
            <w:tcW w:w="966" w:type="dxa"/>
            <w:noWrap/>
            <w:vAlign w:val="bottom"/>
          </w:tcPr>
          <w:p w:rsidR="001225D3" w:rsidRPr="0096659E" w:rsidRDefault="001225D3" w:rsidP="006D49EC">
            <w:pPr>
              <w:spacing w:before="60" w:line="200" w:lineRule="exact"/>
              <w:jc w:val="center"/>
              <w:rPr>
                <w:sz w:val="16"/>
              </w:rPr>
            </w:pPr>
            <w:r w:rsidRPr="0096659E">
              <w:rPr>
                <w:sz w:val="16"/>
              </w:rPr>
              <w:t>32,2</w:t>
            </w:r>
          </w:p>
        </w:tc>
        <w:tc>
          <w:tcPr>
            <w:tcW w:w="1625" w:type="dxa"/>
            <w:noWrap/>
            <w:vAlign w:val="bottom"/>
          </w:tcPr>
          <w:p w:rsidR="001225D3" w:rsidRPr="0096659E" w:rsidRDefault="001225D3" w:rsidP="001225D3">
            <w:pPr>
              <w:spacing w:before="60" w:line="200" w:lineRule="exact"/>
              <w:rPr>
                <w:sz w:val="16"/>
              </w:rPr>
            </w:pPr>
            <w:r w:rsidRPr="0096659E">
              <w:rPr>
                <w:sz w:val="16"/>
              </w:rPr>
              <w:t>Nuvarande re</w:t>
            </w:r>
            <w:r w:rsidRPr="0096659E">
              <w:rPr>
                <w:sz w:val="16"/>
              </w:rPr>
              <w:t>g</w:t>
            </w:r>
            <w:r w:rsidRPr="0096659E">
              <w:rPr>
                <w:sz w:val="16"/>
              </w:rPr>
              <w:t>ler</w:t>
            </w:r>
          </w:p>
        </w:tc>
        <w:tc>
          <w:tcPr>
            <w:tcW w:w="750" w:type="dxa"/>
            <w:noWrap/>
            <w:vAlign w:val="bottom"/>
          </w:tcPr>
          <w:p w:rsidR="001225D3" w:rsidRPr="0096659E" w:rsidRDefault="001225D3" w:rsidP="00973F5E">
            <w:pPr>
              <w:spacing w:before="60" w:line="200" w:lineRule="exact"/>
              <w:jc w:val="right"/>
              <w:rPr>
                <w:sz w:val="16"/>
              </w:rPr>
            </w:pPr>
            <w:r w:rsidRPr="0096659E">
              <w:rPr>
                <w:sz w:val="16"/>
              </w:rPr>
              <w:t>25 270</w:t>
            </w:r>
          </w:p>
        </w:tc>
        <w:tc>
          <w:tcPr>
            <w:tcW w:w="944" w:type="dxa"/>
            <w:noWrap/>
            <w:vAlign w:val="bottom"/>
          </w:tcPr>
          <w:p w:rsidR="001225D3" w:rsidRPr="0096659E" w:rsidRDefault="001225D3" w:rsidP="00973F5E">
            <w:pPr>
              <w:spacing w:before="60" w:line="200" w:lineRule="exact"/>
              <w:jc w:val="right"/>
              <w:rPr>
                <w:sz w:val="16"/>
              </w:rPr>
            </w:pPr>
            <w:r w:rsidRPr="0096659E">
              <w:rPr>
                <w:sz w:val="16"/>
              </w:rPr>
              <w:t>56,6</w:t>
            </w:r>
          </w:p>
        </w:tc>
      </w:tr>
      <w:tr w:rsidR="00973F5E" w:rsidRPr="0096659E">
        <w:trPr>
          <w:trHeight w:val="255"/>
        </w:trPr>
        <w:tc>
          <w:tcPr>
            <w:tcW w:w="1624" w:type="dxa"/>
            <w:tcBorders>
              <w:bottom w:val="single" w:sz="6" w:space="0" w:color="auto"/>
            </w:tcBorders>
            <w:noWrap/>
            <w:vAlign w:val="bottom"/>
          </w:tcPr>
          <w:p w:rsidR="001225D3" w:rsidRPr="0096659E" w:rsidRDefault="001225D3" w:rsidP="001225D3">
            <w:pPr>
              <w:spacing w:before="60" w:line="200" w:lineRule="exact"/>
              <w:rPr>
                <w:b/>
                <w:sz w:val="16"/>
              </w:rPr>
            </w:pPr>
            <w:r w:rsidRPr="0096659E">
              <w:rPr>
                <w:b/>
                <w:sz w:val="16"/>
              </w:rPr>
              <w:t>Skillnad</w:t>
            </w:r>
          </w:p>
        </w:tc>
        <w:tc>
          <w:tcPr>
            <w:tcW w:w="748" w:type="dxa"/>
            <w:tcBorders>
              <w:bottom w:val="single" w:sz="6" w:space="0" w:color="auto"/>
            </w:tcBorders>
            <w:noWrap/>
            <w:vAlign w:val="bottom"/>
          </w:tcPr>
          <w:p w:rsidR="001225D3" w:rsidRPr="0096659E" w:rsidRDefault="006D49EC" w:rsidP="006D49EC">
            <w:pPr>
              <w:spacing w:before="60" w:line="200" w:lineRule="exact"/>
              <w:jc w:val="center"/>
              <w:rPr>
                <w:b/>
                <w:sz w:val="16"/>
              </w:rPr>
            </w:pPr>
            <w:r w:rsidRPr="0096659E">
              <w:rPr>
                <w:b/>
                <w:sz w:val="16"/>
              </w:rPr>
              <w:t xml:space="preserve">   </w:t>
            </w:r>
            <w:r w:rsidR="001225D3" w:rsidRPr="0096659E">
              <w:rPr>
                <w:b/>
                <w:sz w:val="16"/>
              </w:rPr>
              <w:t>919</w:t>
            </w:r>
          </w:p>
        </w:tc>
        <w:tc>
          <w:tcPr>
            <w:tcW w:w="966" w:type="dxa"/>
            <w:tcBorders>
              <w:bottom w:val="single" w:sz="6" w:space="0" w:color="auto"/>
            </w:tcBorders>
            <w:noWrap/>
            <w:vAlign w:val="bottom"/>
          </w:tcPr>
          <w:p w:rsidR="001225D3" w:rsidRPr="0096659E" w:rsidRDefault="006D49EC" w:rsidP="006D49EC">
            <w:pPr>
              <w:spacing w:before="60" w:line="200" w:lineRule="exact"/>
              <w:jc w:val="center"/>
              <w:rPr>
                <w:b/>
                <w:sz w:val="16"/>
              </w:rPr>
            </w:pPr>
            <w:r w:rsidRPr="0096659E">
              <w:rPr>
                <w:b/>
                <w:sz w:val="16"/>
              </w:rPr>
              <w:t>–</w:t>
            </w:r>
            <w:r w:rsidR="001225D3" w:rsidRPr="0096659E">
              <w:rPr>
                <w:b/>
                <w:sz w:val="16"/>
              </w:rPr>
              <w:t>2,3</w:t>
            </w:r>
          </w:p>
        </w:tc>
        <w:tc>
          <w:tcPr>
            <w:tcW w:w="1625" w:type="dxa"/>
            <w:tcBorders>
              <w:bottom w:val="single" w:sz="6" w:space="0" w:color="auto"/>
            </w:tcBorders>
            <w:noWrap/>
            <w:vAlign w:val="bottom"/>
          </w:tcPr>
          <w:p w:rsidR="001225D3" w:rsidRPr="0096659E" w:rsidRDefault="001225D3" w:rsidP="001225D3">
            <w:pPr>
              <w:spacing w:before="60" w:line="200" w:lineRule="exact"/>
              <w:rPr>
                <w:b/>
                <w:sz w:val="16"/>
              </w:rPr>
            </w:pPr>
            <w:r w:rsidRPr="0096659E">
              <w:rPr>
                <w:b/>
                <w:sz w:val="16"/>
              </w:rPr>
              <w:t>Skillnad</w:t>
            </w:r>
          </w:p>
        </w:tc>
        <w:tc>
          <w:tcPr>
            <w:tcW w:w="750" w:type="dxa"/>
            <w:tcBorders>
              <w:bottom w:val="single" w:sz="6" w:space="0" w:color="auto"/>
            </w:tcBorders>
            <w:noWrap/>
            <w:vAlign w:val="bottom"/>
          </w:tcPr>
          <w:p w:rsidR="001225D3" w:rsidRPr="0096659E" w:rsidRDefault="001225D3" w:rsidP="00973F5E">
            <w:pPr>
              <w:spacing w:before="60" w:line="200" w:lineRule="exact"/>
              <w:jc w:val="right"/>
              <w:rPr>
                <w:b/>
                <w:sz w:val="16"/>
              </w:rPr>
            </w:pPr>
            <w:r w:rsidRPr="0096659E">
              <w:rPr>
                <w:b/>
                <w:sz w:val="16"/>
              </w:rPr>
              <w:t>919</w:t>
            </w:r>
          </w:p>
        </w:tc>
        <w:tc>
          <w:tcPr>
            <w:tcW w:w="944" w:type="dxa"/>
            <w:tcBorders>
              <w:bottom w:val="single" w:sz="6" w:space="0" w:color="auto"/>
            </w:tcBorders>
            <w:noWrap/>
            <w:vAlign w:val="bottom"/>
          </w:tcPr>
          <w:p w:rsidR="001225D3" w:rsidRPr="0096659E" w:rsidRDefault="001225D3" w:rsidP="00973F5E">
            <w:pPr>
              <w:spacing w:before="60" w:line="200" w:lineRule="exact"/>
              <w:jc w:val="right"/>
              <w:rPr>
                <w:b/>
                <w:sz w:val="16"/>
              </w:rPr>
            </w:pPr>
            <w:r w:rsidRPr="0096659E">
              <w:rPr>
                <w:b/>
                <w:sz w:val="16"/>
              </w:rPr>
              <w:t>0</w:t>
            </w:r>
          </w:p>
        </w:tc>
      </w:tr>
    </w:tbl>
    <w:p w:rsidR="00B80F35" w:rsidRPr="0096659E" w:rsidRDefault="00B80F35" w:rsidP="00B80F35">
      <w:pPr>
        <w:spacing w:before="0"/>
        <w:rPr>
          <w:b/>
        </w:rPr>
      </w:pPr>
      <w:r w:rsidRPr="0096659E">
        <w:rPr>
          <w:sz w:val="16"/>
          <w:szCs w:val="16"/>
        </w:rPr>
        <w:t>Källa: Riksd</w:t>
      </w:r>
      <w:r w:rsidRPr="0096659E">
        <w:rPr>
          <w:sz w:val="16"/>
          <w:szCs w:val="16"/>
        </w:rPr>
        <w:t>a</w:t>
      </w:r>
      <w:r w:rsidRPr="0096659E">
        <w:rPr>
          <w:sz w:val="16"/>
          <w:szCs w:val="16"/>
        </w:rPr>
        <w:t>gens utredningstjänst PM 2005:1915</w:t>
      </w:r>
      <w:r w:rsidR="006D49EC" w:rsidRPr="0096659E">
        <w:rPr>
          <w:sz w:val="16"/>
          <w:szCs w:val="16"/>
        </w:rPr>
        <w:t>.</w:t>
      </w:r>
    </w:p>
    <w:p w:rsidR="00C03405" w:rsidRPr="0096659E" w:rsidRDefault="00C03405" w:rsidP="00C03405">
      <w:pPr>
        <w:pStyle w:val="normalmoi"/>
        <w:rPr>
          <w:rFonts w:ascii="Times New Roman" w:hAnsi="Times New Roman"/>
        </w:rPr>
      </w:pPr>
      <w:r w:rsidRPr="0096659E">
        <w:rPr>
          <w:rFonts w:ascii="Times New Roman" w:hAnsi="Times New Roman"/>
        </w:rPr>
        <w:t>En person med 18 000 kronor i månadsinkomst får med detta förslag behålla 706 kronor mer i månaden jämfört med dagens skattesystem. Samtidigt min</w:t>
      </w:r>
      <w:r w:rsidRPr="0096659E">
        <w:rPr>
          <w:rFonts w:ascii="Times New Roman" w:hAnsi="Times New Roman"/>
        </w:rPr>
        <w:t>s</w:t>
      </w:r>
      <w:r w:rsidRPr="0096659E">
        <w:rPr>
          <w:rFonts w:ascii="Times New Roman" w:hAnsi="Times New Roman"/>
        </w:rPr>
        <w:t>kar marginalskatten vilket gör att personen i</w:t>
      </w:r>
      <w:r w:rsidR="00B80F35" w:rsidRPr="0096659E">
        <w:rPr>
          <w:rFonts w:ascii="Times New Roman" w:hAnsi="Times New Roman"/>
        </w:rPr>
        <w:t xml:space="preserve"> </w:t>
      </w:r>
      <w:r w:rsidRPr="0096659E">
        <w:rPr>
          <w:rFonts w:ascii="Times New Roman" w:hAnsi="Times New Roman"/>
        </w:rPr>
        <w:t>fråga kommer att få behålla mer pengar när han jobbar extra eller får en löneförhöjning.</w:t>
      </w:r>
    </w:p>
    <w:p w:rsidR="00C03405" w:rsidRPr="0096659E" w:rsidRDefault="00C03405" w:rsidP="00AE13C7">
      <w:pPr>
        <w:pStyle w:val="Normaltindrag"/>
      </w:pPr>
      <w:r w:rsidRPr="0096659E">
        <w:t xml:space="preserve">En jämförelse med det nuvarande grundavdraget och Allians för Sveriges jobbavdrag åskådliggörs i </w:t>
      </w:r>
      <w:r w:rsidR="00B80F35" w:rsidRPr="0096659E">
        <w:t xml:space="preserve">figur 1 </w:t>
      </w:r>
      <w:r w:rsidRPr="0096659E">
        <w:t>nedan. Det nuvarande grundavdraget börjar trappas av redan vid i</w:t>
      </w:r>
      <w:r w:rsidRPr="0096659E">
        <w:t>n</w:t>
      </w:r>
      <w:r w:rsidRPr="0096659E">
        <w:t>komster på ca 10 000 kronor i månaden</w:t>
      </w:r>
      <w:r w:rsidR="002756FD" w:rsidRPr="0096659E">
        <w:t>,</w:t>
      </w:r>
      <w:r w:rsidRPr="0096659E">
        <w:t xml:space="preserve"> vilket innebär att för dem med låga inkomster orsakar grundavdraget stigande marginalska</w:t>
      </w:r>
      <w:r w:rsidRPr="0096659E">
        <w:t>t</w:t>
      </w:r>
      <w:r w:rsidRPr="0096659E">
        <w:t>ter och incitamenten för att jobba minskar i samma utsträckning. Med Allians för Sveriges alternativ till job</w:t>
      </w:r>
      <w:r w:rsidRPr="0096659E">
        <w:t>b</w:t>
      </w:r>
      <w:r w:rsidRPr="0096659E">
        <w:t>avdrag finns ingen avtrappning utan den höga nivån på avdrag ligger kvar. Detta medför att ingen får stigande marginalska</w:t>
      </w:r>
      <w:r w:rsidRPr="0096659E">
        <w:t>t</w:t>
      </w:r>
      <w:r w:rsidRPr="0096659E">
        <w:t>ter. Sammantaget leder skattesänkningarna till avsevärda lättnader för männ</w:t>
      </w:r>
      <w:r w:rsidRPr="0096659E">
        <w:t>i</w:t>
      </w:r>
      <w:r w:rsidRPr="0096659E">
        <w:t>skor med låga och normala inkomster, samtidigt som incitamenten till att arbeta blir betydande.</w:t>
      </w:r>
    </w:p>
    <w:p w:rsidR="00C03405" w:rsidRPr="0096659E" w:rsidRDefault="00C03405" w:rsidP="00973F5E">
      <w:pPr>
        <w:rPr>
          <w:b/>
        </w:rPr>
      </w:pPr>
      <w:bookmarkStart w:id="17" w:name="_Ref115446103"/>
      <w:r w:rsidRPr="0096659E">
        <w:rPr>
          <w:b/>
        </w:rPr>
        <w:t xml:space="preserve">Figur </w:t>
      </w:r>
      <w:r w:rsidRPr="0096659E">
        <w:rPr>
          <w:b/>
        </w:rPr>
        <w:fldChar w:fldCharType="begin" w:fldLock="1"/>
      </w:r>
      <w:r w:rsidRPr="0096659E">
        <w:rPr>
          <w:b/>
        </w:rPr>
        <w:instrText xml:space="preserve"> SEQ Figur \* ARABIC </w:instrText>
      </w:r>
      <w:r w:rsidRPr="0096659E">
        <w:rPr>
          <w:b/>
        </w:rPr>
        <w:fldChar w:fldCharType="separate"/>
      </w:r>
      <w:r w:rsidR="004D1C9F" w:rsidRPr="0096659E">
        <w:rPr>
          <w:b/>
        </w:rPr>
        <w:t>1</w:t>
      </w:r>
      <w:r w:rsidRPr="0096659E">
        <w:rPr>
          <w:b/>
        </w:rPr>
        <w:fldChar w:fldCharType="end"/>
      </w:r>
      <w:bookmarkEnd w:id="17"/>
      <w:r w:rsidRPr="0096659E">
        <w:rPr>
          <w:b/>
        </w:rPr>
        <w:t>. Allians för Sveriges jobbavdrag respektive befintligt grunda</w:t>
      </w:r>
      <w:r w:rsidRPr="0096659E">
        <w:rPr>
          <w:b/>
        </w:rPr>
        <w:t>v</w:t>
      </w:r>
      <w:r w:rsidRPr="0096659E">
        <w:rPr>
          <w:b/>
        </w:rPr>
        <w:t>drag.</w:t>
      </w:r>
    </w:p>
    <w:p w:rsidR="00C03405" w:rsidRPr="0096659E" w:rsidRDefault="0096659E" w:rsidP="00AE13C7">
      <w:pPr>
        <w:pStyle w:val="normalmoi"/>
        <w:spacing w:before="60"/>
        <w:ind w:left="-95"/>
        <w:rPr>
          <w:rFonts w:ascii="Times New Roman" w:hAnsi="Times New Roman"/>
        </w:rPr>
      </w:pPr>
      <w:r w:rsidRPr="0096659E">
        <w:rPr>
          <w:rFonts w:ascii="Times New Roman" w:hAnsi="Times New Roman"/>
          <w:noProof/>
        </w:rPr>
        <w:drawing>
          <wp:inline distT="0" distB="0" distL="0" distR="0">
            <wp:extent cx="3613785" cy="2160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3785" cy="2160905"/>
                    </a:xfrm>
                    <a:prstGeom prst="rect">
                      <a:avLst/>
                    </a:prstGeom>
                    <a:noFill/>
                    <a:ln>
                      <a:noFill/>
                    </a:ln>
                  </pic:spPr>
                </pic:pic>
              </a:graphicData>
            </a:graphic>
          </wp:inline>
        </w:drawing>
      </w:r>
    </w:p>
    <w:p w:rsidR="00C03405" w:rsidRPr="0096659E" w:rsidRDefault="00C03405" w:rsidP="00C03405">
      <w:pPr>
        <w:pStyle w:val="normalmoi"/>
        <w:rPr>
          <w:rFonts w:ascii="Times New Roman" w:hAnsi="Times New Roman"/>
        </w:rPr>
      </w:pPr>
      <w:r w:rsidRPr="0096659E">
        <w:rPr>
          <w:rFonts w:ascii="Times New Roman" w:hAnsi="Times New Roman"/>
        </w:rPr>
        <w:t>En person som i stor utsträckning har icke förvärvsrelaterade inkomster kommer</w:t>
      </w:r>
      <w:r w:rsidR="0033018F" w:rsidRPr="0096659E">
        <w:rPr>
          <w:rFonts w:ascii="Times New Roman" w:hAnsi="Times New Roman"/>
        </w:rPr>
        <w:t xml:space="preserve"> att</w:t>
      </w:r>
      <w:r w:rsidRPr="0096659E">
        <w:rPr>
          <w:rFonts w:ascii="Times New Roman" w:hAnsi="Times New Roman"/>
        </w:rPr>
        <w:t xml:space="preserve"> kunna utnyttja det befintliga grundavdraget om detta skulle vara mer fördelaktigt än Allians för Sveriges jobbavdrag. I ett andra steg under nästkommande mandatperiod ska Allians för Sveriges jobbavdrag utökas till att omfatta ca 45 miljarder kronor. Detta andra steg är inte infört i Centerpa</w:t>
      </w:r>
      <w:r w:rsidRPr="0096659E">
        <w:rPr>
          <w:rFonts w:ascii="Times New Roman" w:hAnsi="Times New Roman"/>
        </w:rPr>
        <w:t>r</w:t>
      </w:r>
      <w:r w:rsidRPr="0096659E">
        <w:rPr>
          <w:rFonts w:ascii="Times New Roman" w:hAnsi="Times New Roman"/>
        </w:rPr>
        <w:t>tiets budgetmotion för åren 2006</w:t>
      </w:r>
      <w:r w:rsidR="0033018F" w:rsidRPr="0096659E">
        <w:rPr>
          <w:rFonts w:ascii="Times New Roman" w:hAnsi="Times New Roman"/>
        </w:rPr>
        <w:t>–</w:t>
      </w:r>
      <w:r w:rsidRPr="0096659E">
        <w:rPr>
          <w:rFonts w:ascii="Times New Roman" w:hAnsi="Times New Roman"/>
        </w:rPr>
        <w:t>2008 då vår avsikt är att genomföra detta under den senare delen av mandatperioden. Alla beräkningar och analyser i denna motion bygger på det första steget i inkomstskattesänkningarna som genomförs 2006.</w:t>
      </w:r>
    </w:p>
    <w:p w:rsidR="00C03405" w:rsidRPr="0096659E" w:rsidRDefault="00C03405" w:rsidP="00D32DEF">
      <w:pPr>
        <w:pStyle w:val="Rubrik3"/>
      </w:pPr>
      <w:bookmarkStart w:id="18" w:name="_Toc116206104"/>
      <w:bookmarkStart w:id="19" w:name="_Toc118537228"/>
      <w:r w:rsidRPr="0096659E">
        <w:t>Tekniken bakom</w:t>
      </w:r>
      <w:bookmarkEnd w:id="18"/>
      <w:bookmarkEnd w:id="19"/>
    </w:p>
    <w:p w:rsidR="00C03405" w:rsidRPr="0096659E" w:rsidRDefault="00C03405" w:rsidP="00C03405">
      <w:pPr>
        <w:pStyle w:val="normalmoi"/>
        <w:rPr>
          <w:rFonts w:ascii="Times New Roman" w:hAnsi="Times New Roman"/>
        </w:rPr>
      </w:pPr>
      <w:r w:rsidRPr="0096659E">
        <w:rPr>
          <w:rFonts w:ascii="Times New Roman" w:hAnsi="Times New Roman"/>
        </w:rPr>
        <w:t>I Centerpartiets regi utgår jobbavdraget som en skatterabatt vilket gör att kommunernas skattebaser kraftigt stärks. Detta kompenseras sedan genom att pengarna tas tillbaka genom anslag 48:1 Kommunalekonomisk utjämning</w:t>
      </w:r>
      <w:r w:rsidR="0033018F" w:rsidRPr="0096659E">
        <w:rPr>
          <w:rFonts w:ascii="Times New Roman" w:hAnsi="Times New Roman"/>
        </w:rPr>
        <w:t>,</w:t>
      </w:r>
      <w:r w:rsidRPr="0096659E">
        <w:rPr>
          <w:rFonts w:ascii="Times New Roman" w:hAnsi="Times New Roman"/>
        </w:rPr>
        <w:t xml:space="preserve"> och kommunsektorns finansiella situation hålls konstant. I tabell 3 nedan framkommer att inkomstskatterna sänks med drygt 37 miljarder kronor netto under budgetperioden. Kommunsektorns skattebas stärks med </w:t>
      </w:r>
      <w:r w:rsidR="0033018F" w:rsidRPr="0096659E">
        <w:rPr>
          <w:rFonts w:ascii="Times New Roman" w:hAnsi="Times New Roman"/>
        </w:rPr>
        <w:t>drygt 23 mi</w:t>
      </w:r>
      <w:r w:rsidR="0033018F" w:rsidRPr="0096659E">
        <w:rPr>
          <w:rFonts w:ascii="Times New Roman" w:hAnsi="Times New Roman"/>
        </w:rPr>
        <w:t>l</w:t>
      </w:r>
      <w:r w:rsidR="0033018F" w:rsidRPr="0096659E">
        <w:rPr>
          <w:rFonts w:ascii="Times New Roman" w:hAnsi="Times New Roman"/>
        </w:rPr>
        <w:t>jarder kronor</w:t>
      </w:r>
      <w:r w:rsidR="000427F5" w:rsidRPr="0096659E">
        <w:rPr>
          <w:rFonts w:ascii="Times New Roman" w:hAnsi="Times New Roman"/>
        </w:rPr>
        <w:t>,</w:t>
      </w:r>
      <w:r w:rsidR="0033018F" w:rsidRPr="0096659E">
        <w:rPr>
          <w:rFonts w:ascii="Times New Roman" w:hAnsi="Times New Roman"/>
        </w:rPr>
        <w:t xml:space="preserve"> vilken summa</w:t>
      </w:r>
      <w:r w:rsidRPr="0096659E">
        <w:rPr>
          <w:rFonts w:ascii="Times New Roman" w:hAnsi="Times New Roman"/>
        </w:rPr>
        <w:t xml:space="preserve"> växlas tillbaka genom minskade statsbidrag, varför nettoeffekten blir drygt 37 miljarder kronor.</w:t>
      </w:r>
    </w:p>
    <w:p w:rsidR="00C03405" w:rsidRPr="0096659E" w:rsidRDefault="00C03405" w:rsidP="00AE13C7">
      <w:pPr>
        <w:rPr>
          <w:b/>
        </w:rPr>
      </w:pPr>
      <w:bookmarkStart w:id="20" w:name="_Ref116052783"/>
      <w:r w:rsidRPr="0096659E">
        <w:rPr>
          <w:b/>
        </w:rPr>
        <w:t xml:space="preserve">Tabell </w:t>
      </w:r>
      <w:r w:rsidRPr="0096659E">
        <w:rPr>
          <w:b/>
        </w:rPr>
        <w:fldChar w:fldCharType="begin" w:fldLock="1"/>
      </w:r>
      <w:r w:rsidRPr="0096659E">
        <w:rPr>
          <w:b/>
        </w:rPr>
        <w:instrText xml:space="preserve"> SEQ Tabell \* ARABIC </w:instrText>
      </w:r>
      <w:r w:rsidRPr="0096659E">
        <w:rPr>
          <w:b/>
        </w:rPr>
        <w:fldChar w:fldCharType="separate"/>
      </w:r>
      <w:r w:rsidR="004D1C9F" w:rsidRPr="0096659E">
        <w:rPr>
          <w:b/>
        </w:rPr>
        <w:t>3</w:t>
      </w:r>
      <w:r w:rsidRPr="0096659E">
        <w:rPr>
          <w:b/>
        </w:rPr>
        <w:fldChar w:fldCharType="end"/>
      </w:r>
      <w:bookmarkEnd w:id="20"/>
      <w:r w:rsidRPr="0096659E">
        <w:rPr>
          <w:b/>
        </w:rPr>
        <w:t>. Jobbavdrag mot låga och normala inkomster</w:t>
      </w:r>
    </w:p>
    <w:tbl>
      <w:tblPr>
        <w:tblW w:w="5000" w:type="pct"/>
        <w:tblBorders>
          <w:top w:val="single" w:sz="12" w:space="0" w:color="008000"/>
          <w:left w:val="nil"/>
          <w:bottom w:val="single" w:sz="12" w:space="0" w:color="008000"/>
          <w:right w:val="nil"/>
          <w:insideH w:val="nil"/>
          <w:insideV w:val="nil"/>
        </w:tblBorders>
        <w:tblCellMar>
          <w:left w:w="70" w:type="dxa"/>
          <w:right w:w="70" w:type="dxa"/>
        </w:tblCellMar>
        <w:tblLook w:val="00AF" w:firstRow="1" w:lastRow="0" w:firstColumn="1" w:lastColumn="0" w:noHBand="0" w:noVBand="0"/>
      </w:tblPr>
      <w:tblGrid>
        <w:gridCol w:w="3018"/>
        <w:gridCol w:w="977"/>
        <w:gridCol w:w="979"/>
        <w:gridCol w:w="979"/>
      </w:tblGrid>
      <w:tr w:rsidR="00C03405" w:rsidRPr="0096659E">
        <w:tblPrEx>
          <w:tblCellMar>
            <w:top w:w="0" w:type="dxa"/>
            <w:bottom w:w="0" w:type="dxa"/>
          </w:tblCellMar>
        </w:tblPrEx>
        <w:tc>
          <w:tcPr>
            <w:tcW w:w="2534" w:type="pct"/>
            <w:tcBorders>
              <w:top w:val="single" w:sz="4" w:space="0" w:color="auto"/>
              <w:bottom w:val="single" w:sz="4" w:space="0" w:color="auto"/>
            </w:tcBorders>
          </w:tcPr>
          <w:p w:rsidR="00C03405" w:rsidRPr="0096659E" w:rsidRDefault="00C03405" w:rsidP="00505917">
            <w:pPr>
              <w:spacing w:before="60" w:line="200" w:lineRule="exact"/>
              <w:rPr>
                <w:sz w:val="16"/>
                <w:szCs w:val="16"/>
              </w:rPr>
            </w:pPr>
            <w:r w:rsidRPr="0096659E">
              <w:rPr>
                <w:b/>
                <w:sz w:val="16"/>
                <w:szCs w:val="16"/>
              </w:rPr>
              <w:t>Periodiserad effekt</w:t>
            </w:r>
          </w:p>
        </w:tc>
        <w:tc>
          <w:tcPr>
            <w:tcW w:w="821" w:type="pct"/>
            <w:tcBorders>
              <w:top w:val="single" w:sz="4" w:space="0" w:color="auto"/>
              <w:bottom w:val="single" w:sz="4" w:space="0" w:color="auto"/>
            </w:tcBorders>
          </w:tcPr>
          <w:p w:rsidR="00C03405" w:rsidRPr="0096659E" w:rsidRDefault="00C03405" w:rsidP="00505917">
            <w:pPr>
              <w:spacing w:before="60" w:line="200" w:lineRule="exact"/>
              <w:jc w:val="right"/>
              <w:rPr>
                <w:b/>
                <w:sz w:val="16"/>
                <w:szCs w:val="16"/>
              </w:rPr>
            </w:pPr>
            <w:r w:rsidRPr="0096659E">
              <w:rPr>
                <w:b/>
                <w:sz w:val="16"/>
                <w:szCs w:val="16"/>
              </w:rPr>
              <w:t>2006</w:t>
            </w:r>
          </w:p>
        </w:tc>
        <w:tc>
          <w:tcPr>
            <w:tcW w:w="822" w:type="pct"/>
            <w:tcBorders>
              <w:top w:val="single" w:sz="4" w:space="0" w:color="auto"/>
              <w:bottom w:val="single" w:sz="4" w:space="0" w:color="auto"/>
            </w:tcBorders>
          </w:tcPr>
          <w:p w:rsidR="00C03405" w:rsidRPr="0096659E" w:rsidRDefault="00C03405" w:rsidP="00505917">
            <w:pPr>
              <w:spacing w:before="60" w:line="200" w:lineRule="exact"/>
              <w:jc w:val="right"/>
              <w:rPr>
                <w:b/>
                <w:sz w:val="16"/>
                <w:szCs w:val="16"/>
              </w:rPr>
            </w:pPr>
            <w:r w:rsidRPr="0096659E">
              <w:rPr>
                <w:b/>
                <w:sz w:val="16"/>
                <w:szCs w:val="16"/>
              </w:rPr>
              <w:t>2007</w:t>
            </w:r>
          </w:p>
        </w:tc>
        <w:tc>
          <w:tcPr>
            <w:tcW w:w="822" w:type="pct"/>
            <w:tcBorders>
              <w:top w:val="single" w:sz="4" w:space="0" w:color="auto"/>
              <w:bottom w:val="single" w:sz="4" w:space="0" w:color="auto"/>
            </w:tcBorders>
          </w:tcPr>
          <w:p w:rsidR="00C03405" w:rsidRPr="0096659E" w:rsidRDefault="00C03405" w:rsidP="00505917">
            <w:pPr>
              <w:spacing w:before="60" w:line="200" w:lineRule="exact"/>
              <w:jc w:val="right"/>
              <w:rPr>
                <w:b/>
                <w:sz w:val="16"/>
                <w:szCs w:val="16"/>
              </w:rPr>
            </w:pPr>
            <w:r w:rsidRPr="0096659E">
              <w:rPr>
                <w:b/>
                <w:sz w:val="16"/>
                <w:szCs w:val="16"/>
              </w:rPr>
              <w:t>2008</w:t>
            </w:r>
          </w:p>
        </w:tc>
      </w:tr>
      <w:tr w:rsidR="00C03405" w:rsidRPr="0096659E">
        <w:tblPrEx>
          <w:tblCellMar>
            <w:top w:w="0" w:type="dxa"/>
            <w:bottom w:w="0" w:type="dxa"/>
          </w:tblCellMar>
        </w:tblPrEx>
        <w:tc>
          <w:tcPr>
            <w:tcW w:w="2534" w:type="pct"/>
            <w:tcBorders>
              <w:top w:val="single" w:sz="4" w:space="0" w:color="auto"/>
            </w:tcBorders>
          </w:tcPr>
          <w:p w:rsidR="00C03405" w:rsidRPr="0096659E" w:rsidRDefault="00C03405" w:rsidP="00505917">
            <w:pPr>
              <w:spacing w:before="60" w:line="200" w:lineRule="exact"/>
              <w:rPr>
                <w:sz w:val="16"/>
                <w:szCs w:val="16"/>
              </w:rPr>
            </w:pPr>
            <w:r w:rsidRPr="0096659E">
              <w:rPr>
                <w:sz w:val="16"/>
                <w:szCs w:val="16"/>
              </w:rPr>
              <w:t>Staten</w:t>
            </w:r>
          </w:p>
        </w:tc>
        <w:tc>
          <w:tcPr>
            <w:tcW w:w="821" w:type="pct"/>
            <w:tcBorders>
              <w:top w:val="single" w:sz="4" w:space="0" w:color="auto"/>
            </w:tcBorders>
          </w:tcPr>
          <w:p w:rsidR="00C03405" w:rsidRPr="0096659E" w:rsidRDefault="000427F5" w:rsidP="00505917">
            <w:pPr>
              <w:spacing w:before="60" w:line="200" w:lineRule="exact"/>
              <w:jc w:val="right"/>
              <w:rPr>
                <w:sz w:val="16"/>
                <w:szCs w:val="16"/>
              </w:rPr>
            </w:pPr>
            <w:r w:rsidRPr="0096659E">
              <w:rPr>
                <w:sz w:val="16"/>
                <w:szCs w:val="16"/>
              </w:rPr>
              <w:t>–</w:t>
            </w:r>
            <w:r w:rsidR="00C03405" w:rsidRPr="0096659E">
              <w:rPr>
                <w:sz w:val="16"/>
                <w:szCs w:val="16"/>
              </w:rPr>
              <w:t>60,3</w:t>
            </w:r>
          </w:p>
        </w:tc>
        <w:tc>
          <w:tcPr>
            <w:tcW w:w="822" w:type="pct"/>
            <w:tcBorders>
              <w:top w:val="single" w:sz="4" w:space="0" w:color="auto"/>
            </w:tcBorders>
          </w:tcPr>
          <w:p w:rsidR="00C03405" w:rsidRPr="0096659E" w:rsidRDefault="000427F5" w:rsidP="00505917">
            <w:pPr>
              <w:spacing w:before="60" w:line="200" w:lineRule="exact"/>
              <w:jc w:val="right"/>
              <w:rPr>
                <w:sz w:val="16"/>
                <w:szCs w:val="16"/>
              </w:rPr>
            </w:pPr>
            <w:r w:rsidRPr="0096659E">
              <w:rPr>
                <w:sz w:val="16"/>
                <w:szCs w:val="16"/>
              </w:rPr>
              <w:t>–</w:t>
            </w:r>
            <w:r w:rsidR="00C03405" w:rsidRPr="0096659E">
              <w:rPr>
                <w:sz w:val="16"/>
                <w:szCs w:val="16"/>
              </w:rPr>
              <w:t>61,0</w:t>
            </w:r>
          </w:p>
        </w:tc>
        <w:tc>
          <w:tcPr>
            <w:tcW w:w="822" w:type="pct"/>
            <w:tcBorders>
              <w:top w:val="single" w:sz="4" w:space="0" w:color="auto"/>
            </w:tcBorders>
          </w:tcPr>
          <w:p w:rsidR="00C03405" w:rsidRPr="0096659E" w:rsidRDefault="000427F5" w:rsidP="00505917">
            <w:pPr>
              <w:spacing w:before="60" w:line="200" w:lineRule="exact"/>
              <w:jc w:val="right"/>
              <w:rPr>
                <w:sz w:val="16"/>
                <w:szCs w:val="16"/>
              </w:rPr>
            </w:pPr>
            <w:r w:rsidRPr="0096659E">
              <w:rPr>
                <w:sz w:val="16"/>
                <w:szCs w:val="16"/>
              </w:rPr>
              <w:t>–</w:t>
            </w:r>
            <w:r w:rsidR="00C03405" w:rsidRPr="0096659E">
              <w:rPr>
                <w:sz w:val="16"/>
                <w:szCs w:val="16"/>
              </w:rPr>
              <w:t>61,2</w:t>
            </w:r>
          </w:p>
        </w:tc>
      </w:tr>
      <w:tr w:rsidR="00C03405" w:rsidRPr="0096659E">
        <w:tblPrEx>
          <w:tblCellMar>
            <w:top w:w="0" w:type="dxa"/>
            <w:bottom w:w="0" w:type="dxa"/>
          </w:tblCellMar>
        </w:tblPrEx>
        <w:tc>
          <w:tcPr>
            <w:tcW w:w="2534" w:type="pct"/>
            <w:tcBorders>
              <w:top w:val="nil"/>
            </w:tcBorders>
          </w:tcPr>
          <w:p w:rsidR="00C03405" w:rsidRPr="0096659E" w:rsidRDefault="00C03405" w:rsidP="00505917">
            <w:pPr>
              <w:spacing w:before="60" w:line="200" w:lineRule="exact"/>
              <w:rPr>
                <w:sz w:val="16"/>
                <w:szCs w:val="16"/>
              </w:rPr>
            </w:pPr>
            <w:r w:rsidRPr="0096659E">
              <w:rPr>
                <w:sz w:val="16"/>
                <w:szCs w:val="16"/>
              </w:rPr>
              <w:t>Kommunerna</w:t>
            </w:r>
          </w:p>
        </w:tc>
        <w:tc>
          <w:tcPr>
            <w:tcW w:w="821" w:type="pct"/>
            <w:tcBorders>
              <w:top w:val="nil"/>
            </w:tcBorders>
          </w:tcPr>
          <w:p w:rsidR="00C03405" w:rsidRPr="0096659E" w:rsidRDefault="00C03405" w:rsidP="00505917">
            <w:pPr>
              <w:spacing w:before="60" w:line="200" w:lineRule="exact"/>
              <w:jc w:val="right"/>
              <w:rPr>
                <w:sz w:val="16"/>
                <w:szCs w:val="16"/>
              </w:rPr>
            </w:pPr>
            <w:r w:rsidRPr="0096659E">
              <w:rPr>
                <w:sz w:val="16"/>
                <w:szCs w:val="16"/>
              </w:rPr>
              <w:t>23,2</w:t>
            </w:r>
          </w:p>
        </w:tc>
        <w:tc>
          <w:tcPr>
            <w:tcW w:w="822" w:type="pct"/>
            <w:tcBorders>
              <w:top w:val="nil"/>
            </w:tcBorders>
          </w:tcPr>
          <w:p w:rsidR="00C03405" w:rsidRPr="0096659E" w:rsidRDefault="00C03405" w:rsidP="00505917">
            <w:pPr>
              <w:spacing w:before="60" w:line="200" w:lineRule="exact"/>
              <w:jc w:val="right"/>
              <w:rPr>
                <w:sz w:val="16"/>
                <w:szCs w:val="16"/>
              </w:rPr>
            </w:pPr>
            <w:r w:rsidRPr="0096659E">
              <w:rPr>
                <w:sz w:val="16"/>
                <w:szCs w:val="16"/>
              </w:rPr>
              <w:t>23,3</w:t>
            </w:r>
          </w:p>
        </w:tc>
        <w:tc>
          <w:tcPr>
            <w:tcW w:w="822" w:type="pct"/>
            <w:tcBorders>
              <w:top w:val="nil"/>
            </w:tcBorders>
          </w:tcPr>
          <w:p w:rsidR="00C03405" w:rsidRPr="0096659E" w:rsidRDefault="00C03405" w:rsidP="00505917">
            <w:pPr>
              <w:spacing w:before="60" w:line="200" w:lineRule="exact"/>
              <w:jc w:val="right"/>
              <w:rPr>
                <w:sz w:val="16"/>
                <w:szCs w:val="16"/>
              </w:rPr>
            </w:pPr>
            <w:r w:rsidRPr="0096659E">
              <w:rPr>
                <w:sz w:val="16"/>
                <w:szCs w:val="16"/>
              </w:rPr>
              <w:t>23,7</w:t>
            </w:r>
          </w:p>
        </w:tc>
      </w:tr>
      <w:tr w:rsidR="00C03405" w:rsidRPr="0096659E">
        <w:tblPrEx>
          <w:tblCellMar>
            <w:top w:w="0" w:type="dxa"/>
            <w:bottom w:w="0" w:type="dxa"/>
          </w:tblCellMar>
        </w:tblPrEx>
        <w:tc>
          <w:tcPr>
            <w:tcW w:w="2534" w:type="pct"/>
            <w:tcBorders>
              <w:bottom w:val="nil"/>
            </w:tcBorders>
          </w:tcPr>
          <w:p w:rsidR="00C03405" w:rsidRPr="0096659E" w:rsidRDefault="00C03405" w:rsidP="00505917">
            <w:pPr>
              <w:spacing w:before="60" w:line="200" w:lineRule="exact"/>
              <w:rPr>
                <w:sz w:val="16"/>
                <w:szCs w:val="16"/>
              </w:rPr>
            </w:pPr>
            <w:r w:rsidRPr="0096659E">
              <w:rPr>
                <w:sz w:val="16"/>
                <w:szCs w:val="16"/>
              </w:rPr>
              <w:t>Ålderspensionssystemet</w:t>
            </w:r>
          </w:p>
        </w:tc>
        <w:tc>
          <w:tcPr>
            <w:tcW w:w="821" w:type="pct"/>
            <w:tcBorders>
              <w:bottom w:val="nil"/>
            </w:tcBorders>
          </w:tcPr>
          <w:p w:rsidR="00C03405" w:rsidRPr="0096659E" w:rsidRDefault="00C03405" w:rsidP="00505917">
            <w:pPr>
              <w:spacing w:before="60" w:line="200" w:lineRule="exact"/>
              <w:jc w:val="right"/>
              <w:rPr>
                <w:sz w:val="16"/>
                <w:szCs w:val="16"/>
              </w:rPr>
            </w:pPr>
            <w:r w:rsidRPr="0096659E">
              <w:rPr>
                <w:sz w:val="16"/>
                <w:szCs w:val="16"/>
              </w:rPr>
              <w:t>0</w:t>
            </w:r>
          </w:p>
        </w:tc>
        <w:tc>
          <w:tcPr>
            <w:tcW w:w="822" w:type="pct"/>
            <w:tcBorders>
              <w:bottom w:val="nil"/>
            </w:tcBorders>
          </w:tcPr>
          <w:p w:rsidR="00C03405" w:rsidRPr="0096659E" w:rsidRDefault="00C03405" w:rsidP="00505917">
            <w:pPr>
              <w:spacing w:before="60" w:line="200" w:lineRule="exact"/>
              <w:jc w:val="right"/>
              <w:rPr>
                <w:sz w:val="16"/>
                <w:szCs w:val="16"/>
              </w:rPr>
            </w:pPr>
            <w:r w:rsidRPr="0096659E">
              <w:rPr>
                <w:sz w:val="16"/>
                <w:szCs w:val="16"/>
              </w:rPr>
              <w:t>0</w:t>
            </w:r>
          </w:p>
        </w:tc>
        <w:tc>
          <w:tcPr>
            <w:tcW w:w="822" w:type="pct"/>
            <w:tcBorders>
              <w:bottom w:val="nil"/>
            </w:tcBorders>
          </w:tcPr>
          <w:p w:rsidR="00C03405" w:rsidRPr="0096659E" w:rsidRDefault="00C03405" w:rsidP="00505917">
            <w:pPr>
              <w:spacing w:before="60" w:line="200" w:lineRule="exact"/>
              <w:jc w:val="right"/>
              <w:rPr>
                <w:sz w:val="16"/>
                <w:szCs w:val="16"/>
              </w:rPr>
            </w:pPr>
            <w:r w:rsidRPr="0096659E">
              <w:rPr>
                <w:sz w:val="16"/>
                <w:szCs w:val="16"/>
              </w:rPr>
              <w:t>0</w:t>
            </w:r>
          </w:p>
        </w:tc>
      </w:tr>
      <w:tr w:rsidR="00C03405" w:rsidRPr="0096659E">
        <w:tblPrEx>
          <w:tblCellMar>
            <w:top w:w="0" w:type="dxa"/>
            <w:bottom w:w="0" w:type="dxa"/>
          </w:tblCellMar>
        </w:tblPrEx>
        <w:tc>
          <w:tcPr>
            <w:tcW w:w="2534" w:type="pct"/>
            <w:tcBorders>
              <w:top w:val="nil"/>
              <w:bottom w:val="single" w:sz="4" w:space="0" w:color="auto"/>
            </w:tcBorders>
          </w:tcPr>
          <w:p w:rsidR="00C03405" w:rsidRPr="0096659E" w:rsidRDefault="00C03405" w:rsidP="00505917">
            <w:pPr>
              <w:spacing w:before="60" w:line="200" w:lineRule="exact"/>
              <w:rPr>
                <w:b/>
                <w:sz w:val="16"/>
                <w:szCs w:val="16"/>
              </w:rPr>
            </w:pPr>
            <w:r w:rsidRPr="0096659E">
              <w:rPr>
                <w:b/>
                <w:sz w:val="16"/>
                <w:szCs w:val="16"/>
              </w:rPr>
              <w:t>Totalt offentlig se</w:t>
            </w:r>
            <w:r w:rsidRPr="0096659E">
              <w:rPr>
                <w:b/>
                <w:sz w:val="16"/>
                <w:szCs w:val="16"/>
              </w:rPr>
              <w:t>k</w:t>
            </w:r>
            <w:r w:rsidRPr="0096659E">
              <w:rPr>
                <w:b/>
                <w:sz w:val="16"/>
                <w:szCs w:val="16"/>
              </w:rPr>
              <w:t>tor</w:t>
            </w:r>
          </w:p>
        </w:tc>
        <w:tc>
          <w:tcPr>
            <w:tcW w:w="821" w:type="pct"/>
            <w:tcBorders>
              <w:top w:val="nil"/>
              <w:bottom w:val="single" w:sz="4" w:space="0" w:color="auto"/>
            </w:tcBorders>
            <w:vAlign w:val="bottom"/>
          </w:tcPr>
          <w:p w:rsidR="00C03405" w:rsidRPr="0096659E" w:rsidRDefault="000427F5" w:rsidP="00505917">
            <w:pPr>
              <w:spacing w:before="60" w:line="200" w:lineRule="exact"/>
              <w:jc w:val="right"/>
              <w:rPr>
                <w:b/>
                <w:sz w:val="16"/>
                <w:szCs w:val="16"/>
              </w:rPr>
            </w:pPr>
            <w:r w:rsidRPr="0096659E">
              <w:rPr>
                <w:b/>
                <w:sz w:val="16"/>
                <w:szCs w:val="16"/>
              </w:rPr>
              <w:t>–</w:t>
            </w:r>
            <w:r w:rsidR="00C03405" w:rsidRPr="0096659E">
              <w:rPr>
                <w:b/>
                <w:sz w:val="16"/>
                <w:szCs w:val="16"/>
              </w:rPr>
              <w:t>37,1</w:t>
            </w:r>
          </w:p>
        </w:tc>
        <w:tc>
          <w:tcPr>
            <w:tcW w:w="822" w:type="pct"/>
            <w:tcBorders>
              <w:top w:val="nil"/>
              <w:bottom w:val="single" w:sz="4" w:space="0" w:color="auto"/>
            </w:tcBorders>
            <w:vAlign w:val="bottom"/>
          </w:tcPr>
          <w:p w:rsidR="00C03405" w:rsidRPr="0096659E" w:rsidRDefault="000427F5" w:rsidP="00505917">
            <w:pPr>
              <w:spacing w:before="60" w:line="200" w:lineRule="exact"/>
              <w:jc w:val="right"/>
              <w:rPr>
                <w:b/>
                <w:sz w:val="16"/>
                <w:szCs w:val="16"/>
              </w:rPr>
            </w:pPr>
            <w:r w:rsidRPr="0096659E">
              <w:rPr>
                <w:b/>
                <w:sz w:val="16"/>
                <w:szCs w:val="16"/>
              </w:rPr>
              <w:t>–</w:t>
            </w:r>
            <w:r w:rsidR="00C03405" w:rsidRPr="0096659E">
              <w:rPr>
                <w:b/>
                <w:sz w:val="16"/>
                <w:szCs w:val="16"/>
              </w:rPr>
              <w:t>37,7</w:t>
            </w:r>
          </w:p>
        </w:tc>
        <w:tc>
          <w:tcPr>
            <w:tcW w:w="822" w:type="pct"/>
            <w:tcBorders>
              <w:top w:val="nil"/>
              <w:bottom w:val="single" w:sz="4" w:space="0" w:color="auto"/>
            </w:tcBorders>
            <w:vAlign w:val="bottom"/>
          </w:tcPr>
          <w:p w:rsidR="00C03405" w:rsidRPr="0096659E" w:rsidRDefault="000427F5" w:rsidP="00505917">
            <w:pPr>
              <w:spacing w:before="60" w:line="200" w:lineRule="exact"/>
              <w:jc w:val="right"/>
              <w:rPr>
                <w:b/>
                <w:sz w:val="16"/>
                <w:szCs w:val="16"/>
              </w:rPr>
            </w:pPr>
            <w:r w:rsidRPr="0096659E">
              <w:rPr>
                <w:b/>
                <w:sz w:val="16"/>
                <w:szCs w:val="16"/>
              </w:rPr>
              <w:t>–</w:t>
            </w:r>
            <w:r w:rsidR="00C03405" w:rsidRPr="0096659E">
              <w:rPr>
                <w:b/>
                <w:sz w:val="16"/>
                <w:szCs w:val="16"/>
              </w:rPr>
              <w:t>37,5</w:t>
            </w:r>
          </w:p>
        </w:tc>
      </w:tr>
    </w:tbl>
    <w:p w:rsidR="00C03405" w:rsidRPr="0096659E" w:rsidRDefault="00C03405" w:rsidP="00AE13C7">
      <w:r w:rsidRPr="0096659E">
        <w:t>Eftersom jobbavdraget utgår på förvärvsinkomster ingår även näringsinkom</w:t>
      </w:r>
      <w:r w:rsidRPr="0096659E">
        <w:t>s</w:t>
      </w:r>
      <w:r w:rsidRPr="0096659E">
        <w:t>ter. Detta är skattesänkningar som tillfaller näringssektorn och redovisas bland företagsskattesänkningarna på netto 1,3 miljarder kronor.</w:t>
      </w:r>
    </w:p>
    <w:p w:rsidR="00C03405" w:rsidRPr="0096659E" w:rsidRDefault="0047501C" w:rsidP="00AE13C7">
      <w:pPr>
        <w:rPr>
          <w:b/>
        </w:rPr>
      </w:pPr>
      <w:r w:rsidRPr="0096659E">
        <w:rPr>
          <w:b/>
        </w:rPr>
        <w:t xml:space="preserve">Tabell </w:t>
      </w:r>
      <w:r w:rsidR="00C03405" w:rsidRPr="0096659E">
        <w:rPr>
          <w:b/>
        </w:rPr>
        <w:fldChar w:fldCharType="begin" w:fldLock="1"/>
      </w:r>
      <w:r w:rsidR="00C03405" w:rsidRPr="0096659E">
        <w:rPr>
          <w:b/>
        </w:rPr>
        <w:instrText xml:space="preserve"> SEQ Tabell \* ARABIC </w:instrText>
      </w:r>
      <w:r w:rsidR="00C03405" w:rsidRPr="0096659E">
        <w:rPr>
          <w:b/>
        </w:rPr>
        <w:fldChar w:fldCharType="separate"/>
      </w:r>
      <w:r w:rsidR="004D1C9F" w:rsidRPr="0096659E">
        <w:rPr>
          <w:b/>
        </w:rPr>
        <w:t>4</w:t>
      </w:r>
      <w:r w:rsidR="00C03405" w:rsidRPr="0096659E">
        <w:rPr>
          <w:b/>
        </w:rPr>
        <w:fldChar w:fldCharType="end"/>
      </w:r>
      <w:r w:rsidR="00C03405" w:rsidRPr="0096659E">
        <w:rPr>
          <w:b/>
        </w:rPr>
        <w:t>. Jobbavdragets effekt på näringsinkomster</w:t>
      </w:r>
    </w:p>
    <w:tbl>
      <w:tblPr>
        <w:tblW w:w="5000" w:type="pct"/>
        <w:tblBorders>
          <w:top w:val="single" w:sz="12" w:space="0" w:color="008000"/>
          <w:left w:val="nil"/>
          <w:bottom w:val="single" w:sz="12" w:space="0" w:color="008000"/>
          <w:right w:val="nil"/>
          <w:insideH w:val="nil"/>
          <w:insideV w:val="nil"/>
        </w:tblBorders>
        <w:tblCellMar>
          <w:left w:w="70" w:type="dxa"/>
          <w:right w:w="70" w:type="dxa"/>
        </w:tblCellMar>
        <w:tblLook w:val="00AF" w:firstRow="1" w:lastRow="0" w:firstColumn="1" w:lastColumn="0" w:noHBand="0" w:noVBand="0"/>
      </w:tblPr>
      <w:tblGrid>
        <w:gridCol w:w="3018"/>
        <w:gridCol w:w="977"/>
        <w:gridCol w:w="979"/>
        <w:gridCol w:w="979"/>
      </w:tblGrid>
      <w:tr w:rsidR="00C03405" w:rsidRPr="0096659E">
        <w:tblPrEx>
          <w:tblCellMar>
            <w:top w:w="0" w:type="dxa"/>
            <w:bottom w:w="0" w:type="dxa"/>
          </w:tblCellMar>
        </w:tblPrEx>
        <w:tc>
          <w:tcPr>
            <w:tcW w:w="2534" w:type="pct"/>
            <w:tcBorders>
              <w:top w:val="single" w:sz="6" w:space="0" w:color="auto"/>
              <w:bottom w:val="single" w:sz="6" w:space="0" w:color="auto"/>
            </w:tcBorders>
          </w:tcPr>
          <w:p w:rsidR="00C03405" w:rsidRPr="0096659E" w:rsidRDefault="00C03405" w:rsidP="00505917">
            <w:pPr>
              <w:spacing w:before="60" w:line="200" w:lineRule="exact"/>
              <w:rPr>
                <w:sz w:val="16"/>
                <w:szCs w:val="16"/>
              </w:rPr>
            </w:pPr>
            <w:r w:rsidRPr="0096659E">
              <w:rPr>
                <w:b/>
                <w:sz w:val="16"/>
                <w:szCs w:val="16"/>
              </w:rPr>
              <w:t>Periodiserad effekt</w:t>
            </w:r>
          </w:p>
        </w:tc>
        <w:tc>
          <w:tcPr>
            <w:tcW w:w="821" w:type="pct"/>
            <w:tcBorders>
              <w:top w:val="single" w:sz="6" w:space="0" w:color="auto"/>
              <w:bottom w:val="single" w:sz="6" w:space="0" w:color="auto"/>
            </w:tcBorders>
          </w:tcPr>
          <w:p w:rsidR="00C03405" w:rsidRPr="0096659E" w:rsidRDefault="00C03405" w:rsidP="00505917">
            <w:pPr>
              <w:spacing w:before="60" w:line="200" w:lineRule="exact"/>
              <w:jc w:val="right"/>
              <w:rPr>
                <w:b/>
                <w:sz w:val="16"/>
                <w:szCs w:val="16"/>
              </w:rPr>
            </w:pPr>
            <w:r w:rsidRPr="0096659E">
              <w:rPr>
                <w:b/>
                <w:sz w:val="16"/>
                <w:szCs w:val="16"/>
              </w:rPr>
              <w:t>2006</w:t>
            </w:r>
          </w:p>
        </w:tc>
        <w:tc>
          <w:tcPr>
            <w:tcW w:w="822" w:type="pct"/>
            <w:tcBorders>
              <w:top w:val="single" w:sz="6" w:space="0" w:color="auto"/>
              <w:bottom w:val="single" w:sz="6" w:space="0" w:color="auto"/>
            </w:tcBorders>
          </w:tcPr>
          <w:p w:rsidR="00C03405" w:rsidRPr="0096659E" w:rsidRDefault="00C03405" w:rsidP="00505917">
            <w:pPr>
              <w:spacing w:before="60" w:line="200" w:lineRule="exact"/>
              <w:jc w:val="right"/>
              <w:rPr>
                <w:b/>
                <w:sz w:val="16"/>
                <w:szCs w:val="16"/>
              </w:rPr>
            </w:pPr>
            <w:r w:rsidRPr="0096659E">
              <w:rPr>
                <w:b/>
                <w:sz w:val="16"/>
                <w:szCs w:val="16"/>
              </w:rPr>
              <w:t>2007</w:t>
            </w:r>
          </w:p>
        </w:tc>
        <w:tc>
          <w:tcPr>
            <w:tcW w:w="822" w:type="pct"/>
            <w:tcBorders>
              <w:top w:val="single" w:sz="6" w:space="0" w:color="auto"/>
              <w:bottom w:val="single" w:sz="6" w:space="0" w:color="auto"/>
            </w:tcBorders>
          </w:tcPr>
          <w:p w:rsidR="00C03405" w:rsidRPr="0096659E" w:rsidRDefault="00C03405" w:rsidP="00505917">
            <w:pPr>
              <w:spacing w:before="60" w:line="200" w:lineRule="exact"/>
              <w:jc w:val="right"/>
              <w:rPr>
                <w:b/>
                <w:sz w:val="16"/>
                <w:szCs w:val="16"/>
              </w:rPr>
            </w:pPr>
            <w:r w:rsidRPr="0096659E">
              <w:rPr>
                <w:b/>
                <w:sz w:val="16"/>
                <w:szCs w:val="16"/>
              </w:rPr>
              <w:t>2008</w:t>
            </w:r>
          </w:p>
        </w:tc>
      </w:tr>
      <w:tr w:rsidR="00C03405" w:rsidRPr="0096659E">
        <w:tblPrEx>
          <w:tblCellMar>
            <w:top w:w="0" w:type="dxa"/>
            <w:bottom w:w="0" w:type="dxa"/>
          </w:tblCellMar>
        </w:tblPrEx>
        <w:tc>
          <w:tcPr>
            <w:tcW w:w="2534" w:type="pct"/>
            <w:tcBorders>
              <w:top w:val="single" w:sz="6" w:space="0" w:color="auto"/>
            </w:tcBorders>
          </w:tcPr>
          <w:p w:rsidR="00C03405" w:rsidRPr="0096659E" w:rsidRDefault="00C03405" w:rsidP="00505917">
            <w:pPr>
              <w:spacing w:before="60" w:line="200" w:lineRule="exact"/>
              <w:rPr>
                <w:sz w:val="16"/>
                <w:szCs w:val="16"/>
              </w:rPr>
            </w:pPr>
            <w:r w:rsidRPr="0096659E">
              <w:rPr>
                <w:sz w:val="16"/>
                <w:szCs w:val="16"/>
              </w:rPr>
              <w:t>Staten</w:t>
            </w:r>
          </w:p>
        </w:tc>
        <w:tc>
          <w:tcPr>
            <w:tcW w:w="821" w:type="pct"/>
            <w:tcBorders>
              <w:top w:val="single" w:sz="6" w:space="0" w:color="auto"/>
            </w:tcBorders>
          </w:tcPr>
          <w:p w:rsidR="00C03405" w:rsidRPr="0096659E" w:rsidRDefault="006D49EC" w:rsidP="00505917">
            <w:pPr>
              <w:spacing w:before="60" w:line="200" w:lineRule="exact"/>
              <w:jc w:val="right"/>
              <w:rPr>
                <w:sz w:val="16"/>
                <w:szCs w:val="16"/>
              </w:rPr>
            </w:pPr>
            <w:r w:rsidRPr="0096659E">
              <w:rPr>
                <w:sz w:val="16"/>
                <w:szCs w:val="16"/>
              </w:rPr>
              <w:t>–</w:t>
            </w:r>
            <w:r w:rsidR="00C03405" w:rsidRPr="0096659E">
              <w:rPr>
                <w:sz w:val="16"/>
                <w:szCs w:val="16"/>
              </w:rPr>
              <w:t>2,5</w:t>
            </w:r>
          </w:p>
        </w:tc>
        <w:tc>
          <w:tcPr>
            <w:tcW w:w="822" w:type="pct"/>
            <w:tcBorders>
              <w:top w:val="single" w:sz="6" w:space="0" w:color="auto"/>
            </w:tcBorders>
          </w:tcPr>
          <w:p w:rsidR="00C03405" w:rsidRPr="0096659E" w:rsidRDefault="006D49EC" w:rsidP="00505917">
            <w:pPr>
              <w:spacing w:before="60" w:line="200" w:lineRule="exact"/>
              <w:jc w:val="right"/>
              <w:rPr>
                <w:sz w:val="16"/>
                <w:szCs w:val="16"/>
              </w:rPr>
            </w:pPr>
            <w:r w:rsidRPr="0096659E">
              <w:rPr>
                <w:sz w:val="16"/>
                <w:szCs w:val="16"/>
              </w:rPr>
              <w:t>–</w:t>
            </w:r>
            <w:r w:rsidR="00C03405" w:rsidRPr="0096659E">
              <w:rPr>
                <w:sz w:val="16"/>
                <w:szCs w:val="16"/>
              </w:rPr>
              <w:t>2,5</w:t>
            </w:r>
          </w:p>
        </w:tc>
        <w:tc>
          <w:tcPr>
            <w:tcW w:w="822" w:type="pct"/>
            <w:tcBorders>
              <w:top w:val="single" w:sz="6" w:space="0" w:color="auto"/>
            </w:tcBorders>
          </w:tcPr>
          <w:p w:rsidR="00C03405" w:rsidRPr="0096659E" w:rsidRDefault="006D49EC" w:rsidP="00505917">
            <w:pPr>
              <w:spacing w:before="60" w:line="200" w:lineRule="exact"/>
              <w:jc w:val="right"/>
              <w:rPr>
                <w:sz w:val="16"/>
                <w:szCs w:val="16"/>
              </w:rPr>
            </w:pPr>
            <w:r w:rsidRPr="0096659E">
              <w:rPr>
                <w:sz w:val="16"/>
                <w:szCs w:val="16"/>
              </w:rPr>
              <w:t>–</w:t>
            </w:r>
            <w:r w:rsidR="00C03405" w:rsidRPr="0096659E">
              <w:rPr>
                <w:sz w:val="16"/>
                <w:szCs w:val="16"/>
              </w:rPr>
              <w:t>2,5</w:t>
            </w:r>
          </w:p>
        </w:tc>
      </w:tr>
      <w:tr w:rsidR="00C03405" w:rsidRPr="0096659E">
        <w:tblPrEx>
          <w:tblCellMar>
            <w:top w:w="0" w:type="dxa"/>
            <w:bottom w:w="0" w:type="dxa"/>
          </w:tblCellMar>
        </w:tblPrEx>
        <w:tc>
          <w:tcPr>
            <w:tcW w:w="2534" w:type="pct"/>
            <w:tcBorders>
              <w:top w:val="nil"/>
            </w:tcBorders>
          </w:tcPr>
          <w:p w:rsidR="00C03405" w:rsidRPr="0096659E" w:rsidRDefault="00C03405" w:rsidP="00505917">
            <w:pPr>
              <w:spacing w:before="60" w:line="200" w:lineRule="exact"/>
              <w:rPr>
                <w:sz w:val="16"/>
                <w:szCs w:val="16"/>
              </w:rPr>
            </w:pPr>
            <w:r w:rsidRPr="0096659E">
              <w:rPr>
                <w:sz w:val="16"/>
                <w:szCs w:val="16"/>
              </w:rPr>
              <w:t>Kommunerna</w:t>
            </w:r>
          </w:p>
        </w:tc>
        <w:tc>
          <w:tcPr>
            <w:tcW w:w="821" w:type="pct"/>
            <w:tcBorders>
              <w:top w:val="nil"/>
            </w:tcBorders>
          </w:tcPr>
          <w:p w:rsidR="00C03405" w:rsidRPr="0096659E" w:rsidRDefault="00C03405" w:rsidP="00505917">
            <w:pPr>
              <w:spacing w:before="60" w:line="200" w:lineRule="exact"/>
              <w:jc w:val="right"/>
              <w:rPr>
                <w:sz w:val="16"/>
                <w:szCs w:val="16"/>
              </w:rPr>
            </w:pPr>
            <w:r w:rsidRPr="0096659E">
              <w:rPr>
                <w:sz w:val="16"/>
                <w:szCs w:val="16"/>
              </w:rPr>
              <w:t>1,2</w:t>
            </w:r>
          </w:p>
        </w:tc>
        <w:tc>
          <w:tcPr>
            <w:tcW w:w="822" w:type="pct"/>
            <w:tcBorders>
              <w:top w:val="nil"/>
            </w:tcBorders>
          </w:tcPr>
          <w:p w:rsidR="00C03405" w:rsidRPr="0096659E" w:rsidRDefault="00C03405" w:rsidP="00505917">
            <w:pPr>
              <w:spacing w:before="60" w:line="200" w:lineRule="exact"/>
              <w:jc w:val="right"/>
              <w:rPr>
                <w:sz w:val="16"/>
                <w:szCs w:val="16"/>
              </w:rPr>
            </w:pPr>
            <w:r w:rsidRPr="0096659E">
              <w:rPr>
                <w:sz w:val="16"/>
                <w:szCs w:val="16"/>
              </w:rPr>
              <w:t>1,3</w:t>
            </w:r>
          </w:p>
        </w:tc>
        <w:tc>
          <w:tcPr>
            <w:tcW w:w="822" w:type="pct"/>
            <w:tcBorders>
              <w:top w:val="nil"/>
            </w:tcBorders>
          </w:tcPr>
          <w:p w:rsidR="00C03405" w:rsidRPr="0096659E" w:rsidRDefault="00C03405" w:rsidP="00505917">
            <w:pPr>
              <w:spacing w:before="60" w:line="200" w:lineRule="exact"/>
              <w:jc w:val="right"/>
              <w:rPr>
                <w:sz w:val="16"/>
                <w:szCs w:val="16"/>
              </w:rPr>
            </w:pPr>
            <w:r w:rsidRPr="0096659E">
              <w:rPr>
                <w:sz w:val="16"/>
                <w:szCs w:val="16"/>
              </w:rPr>
              <w:t>1,3</w:t>
            </w:r>
          </w:p>
        </w:tc>
      </w:tr>
      <w:tr w:rsidR="00C03405" w:rsidRPr="0096659E">
        <w:tblPrEx>
          <w:tblCellMar>
            <w:top w:w="0" w:type="dxa"/>
            <w:bottom w:w="0" w:type="dxa"/>
          </w:tblCellMar>
        </w:tblPrEx>
        <w:tc>
          <w:tcPr>
            <w:tcW w:w="2534" w:type="pct"/>
            <w:tcBorders>
              <w:bottom w:val="nil"/>
            </w:tcBorders>
          </w:tcPr>
          <w:p w:rsidR="00C03405" w:rsidRPr="0096659E" w:rsidRDefault="00C03405" w:rsidP="00505917">
            <w:pPr>
              <w:spacing w:before="60" w:line="200" w:lineRule="exact"/>
              <w:rPr>
                <w:sz w:val="16"/>
                <w:szCs w:val="16"/>
              </w:rPr>
            </w:pPr>
            <w:r w:rsidRPr="0096659E">
              <w:rPr>
                <w:sz w:val="16"/>
                <w:szCs w:val="16"/>
              </w:rPr>
              <w:t>Ålderspensionssystemet</w:t>
            </w:r>
          </w:p>
        </w:tc>
        <w:tc>
          <w:tcPr>
            <w:tcW w:w="821" w:type="pct"/>
            <w:tcBorders>
              <w:bottom w:val="nil"/>
            </w:tcBorders>
          </w:tcPr>
          <w:p w:rsidR="00C03405" w:rsidRPr="0096659E" w:rsidRDefault="00C03405" w:rsidP="00505917">
            <w:pPr>
              <w:spacing w:before="60" w:line="200" w:lineRule="exact"/>
              <w:jc w:val="right"/>
              <w:rPr>
                <w:sz w:val="16"/>
                <w:szCs w:val="16"/>
              </w:rPr>
            </w:pPr>
            <w:r w:rsidRPr="0096659E">
              <w:rPr>
                <w:sz w:val="16"/>
                <w:szCs w:val="16"/>
              </w:rPr>
              <w:t>0</w:t>
            </w:r>
          </w:p>
        </w:tc>
        <w:tc>
          <w:tcPr>
            <w:tcW w:w="822" w:type="pct"/>
            <w:tcBorders>
              <w:bottom w:val="nil"/>
            </w:tcBorders>
          </w:tcPr>
          <w:p w:rsidR="00C03405" w:rsidRPr="0096659E" w:rsidRDefault="00C03405" w:rsidP="00505917">
            <w:pPr>
              <w:spacing w:before="60" w:line="200" w:lineRule="exact"/>
              <w:jc w:val="right"/>
              <w:rPr>
                <w:sz w:val="16"/>
                <w:szCs w:val="16"/>
              </w:rPr>
            </w:pPr>
            <w:r w:rsidRPr="0096659E">
              <w:rPr>
                <w:sz w:val="16"/>
                <w:szCs w:val="16"/>
              </w:rPr>
              <w:t>0</w:t>
            </w:r>
          </w:p>
        </w:tc>
        <w:tc>
          <w:tcPr>
            <w:tcW w:w="822" w:type="pct"/>
            <w:tcBorders>
              <w:bottom w:val="nil"/>
            </w:tcBorders>
          </w:tcPr>
          <w:p w:rsidR="00C03405" w:rsidRPr="0096659E" w:rsidRDefault="00C03405" w:rsidP="00505917">
            <w:pPr>
              <w:spacing w:before="60" w:line="200" w:lineRule="exact"/>
              <w:jc w:val="right"/>
              <w:rPr>
                <w:sz w:val="16"/>
                <w:szCs w:val="16"/>
              </w:rPr>
            </w:pPr>
            <w:r w:rsidRPr="0096659E">
              <w:rPr>
                <w:sz w:val="16"/>
                <w:szCs w:val="16"/>
              </w:rPr>
              <w:t>0</w:t>
            </w:r>
          </w:p>
        </w:tc>
      </w:tr>
      <w:tr w:rsidR="00C03405" w:rsidRPr="0096659E">
        <w:tblPrEx>
          <w:tblCellMar>
            <w:top w:w="0" w:type="dxa"/>
            <w:bottom w:w="0" w:type="dxa"/>
          </w:tblCellMar>
        </w:tblPrEx>
        <w:tc>
          <w:tcPr>
            <w:tcW w:w="2534" w:type="pct"/>
            <w:tcBorders>
              <w:top w:val="nil"/>
              <w:bottom w:val="single" w:sz="6" w:space="0" w:color="auto"/>
            </w:tcBorders>
          </w:tcPr>
          <w:p w:rsidR="00C03405" w:rsidRPr="0096659E" w:rsidRDefault="00C03405" w:rsidP="00505917">
            <w:pPr>
              <w:spacing w:before="60" w:line="200" w:lineRule="exact"/>
              <w:rPr>
                <w:b/>
                <w:sz w:val="16"/>
                <w:szCs w:val="16"/>
              </w:rPr>
            </w:pPr>
            <w:r w:rsidRPr="0096659E">
              <w:rPr>
                <w:b/>
                <w:sz w:val="16"/>
                <w:szCs w:val="16"/>
              </w:rPr>
              <w:t>Totalt offentlig se</w:t>
            </w:r>
            <w:r w:rsidRPr="0096659E">
              <w:rPr>
                <w:b/>
                <w:sz w:val="16"/>
                <w:szCs w:val="16"/>
              </w:rPr>
              <w:t>k</w:t>
            </w:r>
            <w:r w:rsidRPr="0096659E">
              <w:rPr>
                <w:b/>
                <w:sz w:val="16"/>
                <w:szCs w:val="16"/>
              </w:rPr>
              <w:t>tor</w:t>
            </w:r>
          </w:p>
        </w:tc>
        <w:tc>
          <w:tcPr>
            <w:tcW w:w="821" w:type="pct"/>
            <w:tcBorders>
              <w:top w:val="nil"/>
              <w:bottom w:val="single" w:sz="6" w:space="0" w:color="auto"/>
            </w:tcBorders>
            <w:vAlign w:val="bottom"/>
          </w:tcPr>
          <w:p w:rsidR="00C03405" w:rsidRPr="0096659E" w:rsidRDefault="006D49EC" w:rsidP="00505917">
            <w:pPr>
              <w:spacing w:before="60" w:line="200" w:lineRule="exact"/>
              <w:jc w:val="right"/>
              <w:rPr>
                <w:b/>
                <w:sz w:val="16"/>
                <w:szCs w:val="16"/>
              </w:rPr>
            </w:pPr>
            <w:r w:rsidRPr="0096659E">
              <w:rPr>
                <w:b/>
                <w:sz w:val="16"/>
                <w:szCs w:val="16"/>
              </w:rPr>
              <w:t>–</w:t>
            </w:r>
            <w:r w:rsidR="00C03405" w:rsidRPr="0096659E">
              <w:rPr>
                <w:b/>
                <w:sz w:val="16"/>
                <w:szCs w:val="16"/>
              </w:rPr>
              <w:t>1,3</w:t>
            </w:r>
          </w:p>
        </w:tc>
        <w:tc>
          <w:tcPr>
            <w:tcW w:w="822" w:type="pct"/>
            <w:tcBorders>
              <w:top w:val="nil"/>
              <w:bottom w:val="single" w:sz="6" w:space="0" w:color="auto"/>
            </w:tcBorders>
            <w:vAlign w:val="bottom"/>
          </w:tcPr>
          <w:p w:rsidR="00C03405" w:rsidRPr="0096659E" w:rsidRDefault="006D49EC" w:rsidP="00505917">
            <w:pPr>
              <w:spacing w:before="60" w:line="200" w:lineRule="exact"/>
              <w:jc w:val="right"/>
              <w:rPr>
                <w:b/>
                <w:sz w:val="16"/>
                <w:szCs w:val="16"/>
              </w:rPr>
            </w:pPr>
            <w:r w:rsidRPr="0096659E">
              <w:rPr>
                <w:b/>
                <w:sz w:val="16"/>
                <w:szCs w:val="16"/>
              </w:rPr>
              <w:t>–</w:t>
            </w:r>
            <w:r w:rsidR="00C03405" w:rsidRPr="0096659E">
              <w:rPr>
                <w:b/>
                <w:sz w:val="16"/>
                <w:szCs w:val="16"/>
              </w:rPr>
              <w:t>1,2</w:t>
            </w:r>
          </w:p>
        </w:tc>
        <w:tc>
          <w:tcPr>
            <w:tcW w:w="822" w:type="pct"/>
            <w:tcBorders>
              <w:top w:val="nil"/>
              <w:bottom w:val="single" w:sz="6" w:space="0" w:color="auto"/>
            </w:tcBorders>
            <w:vAlign w:val="bottom"/>
          </w:tcPr>
          <w:p w:rsidR="00C03405" w:rsidRPr="0096659E" w:rsidRDefault="006D49EC" w:rsidP="00505917">
            <w:pPr>
              <w:spacing w:before="60" w:line="200" w:lineRule="exact"/>
              <w:jc w:val="right"/>
              <w:rPr>
                <w:b/>
                <w:sz w:val="16"/>
                <w:szCs w:val="16"/>
              </w:rPr>
            </w:pPr>
            <w:r w:rsidRPr="0096659E">
              <w:rPr>
                <w:b/>
                <w:sz w:val="16"/>
                <w:szCs w:val="16"/>
              </w:rPr>
              <w:t>–</w:t>
            </w:r>
            <w:r w:rsidR="00C03405" w:rsidRPr="0096659E">
              <w:rPr>
                <w:b/>
                <w:sz w:val="16"/>
                <w:szCs w:val="16"/>
              </w:rPr>
              <w:t>1,2</w:t>
            </w:r>
          </w:p>
        </w:tc>
      </w:tr>
    </w:tbl>
    <w:p w:rsidR="00C03405" w:rsidRPr="0096659E" w:rsidRDefault="00C03405" w:rsidP="006B36F9">
      <w:r w:rsidRPr="0096659E">
        <w:t>Riksdagen bör besluta införa ett jobbavdrag enligt ovan nämnda förslag.</w:t>
      </w:r>
    </w:p>
    <w:p w:rsidR="00C03405" w:rsidRPr="0096659E" w:rsidRDefault="00C03405" w:rsidP="00D32DEF">
      <w:pPr>
        <w:pStyle w:val="Rubrik2"/>
      </w:pPr>
      <w:bookmarkStart w:id="21" w:name="_Toc116206105"/>
      <w:bookmarkStart w:id="22" w:name="_Toc118537229"/>
      <w:r w:rsidRPr="0096659E">
        <w:t>Höjt reseavdrag</w:t>
      </w:r>
      <w:bookmarkEnd w:id="21"/>
      <w:bookmarkEnd w:id="22"/>
    </w:p>
    <w:p w:rsidR="00AC0DD8" w:rsidRPr="0096659E" w:rsidRDefault="00C03405" w:rsidP="00C03405">
      <w:pPr>
        <w:pStyle w:val="normalmoi"/>
        <w:rPr>
          <w:rFonts w:ascii="Times New Roman" w:hAnsi="Times New Roman"/>
        </w:rPr>
      </w:pPr>
      <w:r w:rsidRPr="0096659E">
        <w:rPr>
          <w:rFonts w:ascii="Times New Roman" w:hAnsi="Times New Roman"/>
        </w:rPr>
        <w:t>Med stigande bränslepriser blir de ökade resekostnaderna allt mer kännbara för framför</w:t>
      </w:r>
      <w:r w:rsidR="000427F5" w:rsidRPr="0096659E">
        <w:rPr>
          <w:rFonts w:ascii="Times New Roman" w:hAnsi="Times New Roman"/>
        </w:rPr>
        <w:t xml:space="preserve"> </w:t>
      </w:r>
      <w:r w:rsidRPr="0096659E">
        <w:rPr>
          <w:rFonts w:ascii="Times New Roman" w:hAnsi="Times New Roman"/>
        </w:rPr>
        <w:t>allt de som inte har några praktiska alternativ till bilåkande. För att kompensera dels för dessa kostnader, dels för att de som arbetar inte ska fö</w:t>
      </w:r>
      <w:r w:rsidRPr="0096659E">
        <w:rPr>
          <w:rFonts w:ascii="Times New Roman" w:hAnsi="Times New Roman"/>
        </w:rPr>
        <w:t>r</w:t>
      </w:r>
      <w:r w:rsidRPr="0096659E">
        <w:rPr>
          <w:rFonts w:ascii="Times New Roman" w:hAnsi="Times New Roman"/>
        </w:rPr>
        <w:t xml:space="preserve">lora på detta väljer vi att höja reseavdraget från 18 till 23 kronor per mil i två steg. Avdraget höjs först till 20 kronor per mil 2006 och året efter fullföljs etapp 2, med 23 kronors avdrag per mil. Vi ser gärna också att resor till och från barnomsorgen kan inkluderas i reseavdraget. </w:t>
      </w:r>
    </w:p>
    <w:p w:rsidR="00AC0DD8" w:rsidRPr="0096659E" w:rsidRDefault="00C03405" w:rsidP="006B36F9">
      <w:pPr>
        <w:pStyle w:val="Normaltindrag"/>
      </w:pPr>
      <w:r w:rsidRPr="0096659E">
        <w:t>Genom att använda sig av ett höjt reseavdrag låter vi dessutom kompens</w:t>
      </w:r>
      <w:r w:rsidRPr="0096659E">
        <w:t>a</w:t>
      </w:r>
      <w:r w:rsidRPr="0096659E">
        <w:t>tionen vara teknik- och bränsleneutral. En sänkt bensinskatt hade gynnat just bensinen relativt andra bränslen. Vi ser gärna att människor byter bränslet i tankarna till förnybara bränslen och ger ekonomisk stimulans till detta. Att sänka momsen på bensinpriset vore också ett lockande alternativ, inte minst för att det uppfattas som stötande att betala moms på en punktskatt. En ko</w:t>
      </w:r>
      <w:r w:rsidRPr="0096659E">
        <w:t>m</w:t>
      </w:r>
      <w:r w:rsidRPr="0096659E">
        <w:t>plikation i sammanhanget är dock att EG-rättens momsdirektiv sannolikt förhindrar medlemsländerna från att ha en lägre momssats än normalmom</w:t>
      </w:r>
      <w:r w:rsidRPr="0096659E">
        <w:t>s</w:t>
      </w:r>
      <w:r w:rsidRPr="0096659E">
        <w:t>satsen på fordonsbränsle. Att få ner arbetslösheten, att skapa nya jobb och göra det lönsamt att arbeta är den övergripande målsättningen för denna bu</w:t>
      </w:r>
      <w:r w:rsidRPr="0096659E">
        <w:t>d</w:t>
      </w:r>
      <w:r w:rsidRPr="0096659E">
        <w:t xml:space="preserve">get. </w:t>
      </w:r>
    </w:p>
    <w:p w:rsidR="00C03405" w:rsidRPr="0096659E" w:rsidRDefault="00C03405" w:rsidP="006B36F9">
      <w:pPr>
        <w:pStyle w:val="Normaltindrag"/>
      </w:pPr>
      <w:r w:rsidRPr="0096659E">
        <w:t>Sammantaget gör detta att vi väljer att kraftigt höja reseavdraget. Resea</w:t>
      </w:r>
      <w:r w:rsidRPr="0096659E">
        <w:t>v</w:t>
      </w:r>
      <w:r w:rsidRPr="0096659E">
        <w:t>draget ska utformas som en skatterabatt som inte utgår mot statlig beskat</w:t>
      </w:r>
      <w:r w:rsidRPr="0096659E">
        <w:t>t</w:t>
      </w:r>
      <w:r w:rsidRPr="0096659E">
        <w:t>ning. Reseavdraget ska i kronor räknat vara lika mycket värt för en högi</w:t>
      </w:r>
      <w:r w:rsidRPr="0096659E">
        <w:t>n</w:t>
      </w:r>
      <w:r w:rsidRPr="0096659E">
        <w:t>komstt</w:t>
      </w:r>
      <w:r w:rsidRPr="0096659E">
        <w:t>a</w:t>
      </w:r>
      <w:r w:rsidRPr="0096659E">
        <w:t xml:space="preserve">gare som för en låginkomsttagare. En person som kör </w:t>
      </w:r>
      <w:r w:rsidR="0031197F" w:rsidRPr="0096659E">
        <w:t>5</w:t>
      </w:r>
      <w:r w:rsidRPr="0096659E">
        <w:t xml:space="preserve"> mil till jobbet varje dag ko</w:t>
      </w:r>
      <w:r w:rsidR="0031197F" w:rsidRPr="0096659E">
        <w:t>mmer med detta förslag</w:t>
      </w:r>
      <w:r w:rsidR="000427F5" w:rsidRPr="0096659E">
        <w:t xml:space="preserve"> att</w:t>
      </w:r>
      <w:r w:rsidR="0031197F" w:rsidRPr="0096659E">
        <w:t xml:space="preserve"> spara 1 700</w:t>
      </w:r>
      <w:r w:rsidRPr="0096659E">
        <w:t xml:space="preserve"> kronor årligen. Riksdagen bör besluta </w:t>
      </w:r>
      <w:r w:rsidR="000427F5" w:rsidRPr="0096659E">
        <w:t xml:space="preserve">att </w:t>
      </w:r>
      <w:r w:rsidRPr="0096659E">
        <w:t>införa ett reseavdrag i form av en skatterabatt motsvarande 20 kronor per mil som ett första steg.</w:t>
      </w:r>
    </w:p>
    <w:p w:rsidR="00C03405" w:rsidRPr="0096659E" w:rsidRDefault="00C03405" w:rsidP="00D32DEF">
      <w:pPr>
        <w:pStyle w:val="Rubrik2"/>
      </w:pPr>
      <w:bookmarkStart w:id="23" w:name="_Toc116206106"/>
      <w:bookmarkStart w:id="24" w:name="_Toc118537230"/>
      <w:r w:rsidRPr="0096659E">
        <w:t>Den kommunala ekonomin</w:t>
      </w:r>
      <w:bookmarkEnd w:id="23"/>
      <w:bookmarkEnd w:id="24"/>
    </w:p>
    <w:p w:rsidR="00AC0DD8" w:rsidRPr="0096659E" w:rsidRDefault="00C03405" w:rsidP="00C03405">
      <w:pPr>
        <w:pStyle w:val="normalmoi"/>
        <w:rPr>
          <w:rFonts w:ascii="Times New Roman" w:hAnsi="Times New Roman"/>
        </w:rPr>
      </w:pPr>
      <w:r w:rsidRPr="0096659E">
        <w:rPr>
          <w:rFonts w:ascii="Times New Roman" w:hAnsi="Times New Roman"/>
        </w:rPr>
        <w:t>Kommunerna har det största ansvaret</w:t>
      </w:r>
      <w:r w:rsidR="000427F5" w:rsidRPr="0096659E">
        <w:rPr>
          <w:rFonts w:ascii="Times New Roman" w:hAnsi="Times New Roman"/>
        </w:rPr>
        <w:t xml:space="preserve"> för</w:t>
      </w:r>
      <w:r w:rsidRPr="0096659E">
        <w:rPr>
          <w:rFonts w:ascii="Times New Roman" w:hAnsi="Times New Roman"/>
        </w:rPr>
        <w:t xml:space="preserve"> offentliga åtaganden och tar samt</w:t>
      </w:r>
      <w:r w:rsidRPr="0096659E">
        <w:rPr>
          <w:rFonts w:ascii="Times New Roman" w:hAnsi="Times New Roman"/>
        </w:rPr>
        <w:t>i</w:t>
      </w:r>
      <w:r w:rsidRPr="0096659E">
        <w:rPr>
          <w:rFonts w:ascii="Times New Roman" w:hAnsi="Times New Roman"/>
        </w:rPr>
        <w:t>digt ut en ganska ansenlig del av människors inkomster för detta. Dessa ska</w:t>
      </w:r>
      <w:r w:rsidRPr="0096659E">
        <w:rPr>
          <w:rFonts w:ascii="Times New Roman" w:hAnsi="Times New Roman"/>
        </w:rPr>
        <w:t>t</w:t>
      </w:r>
      <w:r w:rsidRPr="0096659E">
        <w:rPr>
          <w:rFonts w:ascii="Times New Roman" w:hAnsi="Times New Roman"/>
        </w:rPr>
        <w:t>tei</w:t>
      </w:r>
      <w:r w:rsidRPr="0096659E">
        <w:rPr>
          <w:rFonts w:ascii="Times New Roman" w:hAnsi="Times New Roman"/>
        </w:rPr>
        <w:t>n</w:t>
      </w:r>
      <w:r w:rsidRPr="0096659E">
        <w:rPr>
          <w:rFonts w:ascii="Times New Roman" w:hAnsi="Times New Roman"/>
        </w:rPr>
        <w:t>täkter borde mer än väl täcka upp för de kostnader som kommunerna har. Problemet är att framför</w:t>
      </w:r>
      <w:r w:rsidR="000427F5" w:rsidRPr="0096659E">
        <w:rPr>
          <w:rFonts w:ascii="Times New Roman" w:hAnsi="Times New Roman"/>
        </w:rPr>
        <w:t xml:space="preserve"> </w:t>
      </w:r>
      <w:r w:rsidRPr="0096659E">
        <w:rPr>
          <w:rFonts w:ascii="Times New Roman" w:hAnsi="Times New Roman"/>
        </w:rPr>
        <w:t>allt grundavdrag men även andra avdrag räknas bort från den kommunala skattebasen. Kommunerna kompenseras för detta, men eftersom statsbidragen är i nominella termer och räknas upp i takt med lön</w:t>
      </w:r>
      <w:r w:rsidRPr="0096659E">
        <w:rPr>
          <w:rFonts w:ascii="Times New Roman" w:hAnsi="Times New Roman"/>
        </w:rPr>
        <w:t>e</w:t>
      </w:r>
      <w:r w:rsidRPr="0096659E">
        <w:rPr>
          <w:rFonts w:ascii="Times New Roman" w:hAnsi="Times New Roman"/>
        </w:rPr>
        <w:t xml:space="preserve">summorna sker en urgröpning av kommunernas ekonomi.  </w:t>
      </w:r>
    </w:p>
    <w:p w:rsidR="00C03405" w:rsidRPr="0096659E" w:rsidRDefault="00C03405" w:rsidP="006B36F9">
      <w:pPr>
        <w:pStyle w:val="Normaltindrag"/>
      </w:pPr>
      <w:r w:rsidRPr="0096659E">
        <w:t xml:space="preserve">Med Centerpartiets utformning av jobbavdraget i form av en skatterabatt får kommunerna behålla en väsentligt större andel av sina inkomster och kommer också </w:t>
      </w:r>
      <w:r w:rsidR="00AC0DD8" w:rsidRPr="0096659E">
        <w:t xml:space="preserve">att </w:t>
      </w:r>
      <w:r w:rsidRPr="0096659E">
        <w:t>kunna tillgodoräkna sig skatteintäkter på en ökande lön</w:t>
      </w:r>
      <w:r w:rsidRPr="0096659E">
        <w:t>e</w:t>
      </w:r>
      <w:r w:rsidRPr="0096659E">
        <w:t>summa. Centerpartiet föreslår också att kompensationsgraden i det ino</w:t>
      </w:r>
      <w:r w:rsidRPr="0096659E">
        <w:t>m</w:t>
      </w:r>
      <w:r w:rsidRPr="0096659E">
        <w:t>kommunala skatteutjämningssystemet sänks från 85 % till 80 %. Detta inn</w:t>
      </w:r>
      <w:r w:rsidRPr="0096659E">
        <w:t>e</w:t>
      </w:r>
      <w:r w:rsidRPr="0096659E">
        <w:t>bär en reduce</w:t>
      </w:r>
      <w:r w:rsidRPr="0096659E">
        <w:t>r</w:t>
      </w:r>
      <w:r w:rsidRPr="0096659E">
        <w:t>ing av det som kommuner vars skattebärkraft ligger ovanför den garanterade nivån om 120 % skjuter till systemet. Denna åtgärd belastar statsfinanserna med 420 miljoner kronor. Riksdagen bör besluta sänka ko</w:t>
      </w:r>
      <w:r w:rsidRPr="0096659E">
        <w:t>m</w:t>
      </w:r>
      <w:r w:rsidRPr="0096659E">
        <w:t>pensationsgraden i det inomkommunala utjämningssystemet från 85 % till 80</w:t>
      </w:r>
      <w:r w:rsidR="006B36F9" w:rsidRPr="0096659E">
        <w:t> </w:t>
      </w:r>
      <w:r w:rsidRPr="0096659E">
        <w:t>%.</w:t>
      </w:r>
    </w:p>
    <w:p w:rsidR="00C03405" w:rsidRPr="0096659E" w:rsidRDefault="00C03405" w:rsidP="00D32DEF">
      <w:pPr>
        <w:pStyle w:val="Rubrik2"/>
      </w:pPr>
      <w:bookmarkStart w:id="25" w:name="_Toc116206107"/>
      <w:bookmarkStart w:id="26" w:name="_Toc118537231"/>
      <w:r w:rsidRPr="0096659E">
        <w:t>Äldre på arbetsmarknaden</w:t>
      </w:r>
      <w:bookmarkEnd w:id="25"/>
      <w:bookmarkEnd w:id="26"/>
    </w:p>
    <w:p w:rsidR="00C03405" w:rsidRPr="0096659E" w:rsidRDefault="00C03405" w:rsidP="00C03405">
      <w:pPr>
        <w:pStyle w:val="normalmoi"/>
        <w:rPr>
          <w:rFonts w:ascii="Times New Roman" w:hAnsi="Times New Roman"/>
        </w:rPr>
      </w:pPr>
      <w:r w:rsidRPr="0096659E">
        <w:rPr>
          <w:rFonts w:ascii="Times New Roman" w:hAnsi="Times New Roman"/>
        </w:rPr>
        <w:t>Personer äldre än 65 år diskrimineras på arbetsmarknaden. Trots att dessa individer redan är ålderspensionärer utgår en ålderspensionsavgift.  Ålder</w:t>
      </w:r>
      <w:r w:rsidRPr="0096659E">
        <w:rPr>
          <w:rFonts w:ascii="Times New Roman" w:hAnsi="Times New Roman"/>
        </w:rPr>
        <w:t>s</w:t>
      </w:r>
      <w:r w:rsidRPr="0096659E">
        <w:rPr>
          <w:rFonts w:ascii="Times New Roman" w:hAnsi="Times New Roman"/>
        </w:rPr>
        <w:t>strukturen på arbetsmarknaden är sådan i</w:t>
      </w:r>
      <w:r w:rsidR="0083530C" w:rsidRPr="0096659E">
        <w:rPr>
          <w:rFonts w:ascii="Times New Roman" w:hAnsi="Times New Roman"/>
        </w:rPr>
        <w:t xml:space="preserve"> </w:t>
      </w:r>
      <w:r w:rsidRPr="0096659E">
        <w:rPr>
          <w:rFonts w:ascii="Times New Roman" w:hAnsi="Times New Roman"/>
        </w:rPr>
        <w:t>dag att stora grupper snart förväntas gå i pension, samtidigt som antalet personer i yrkesverksam ålder minskar något. Ett samlat grepp borde göras i syfte att se över hur incitamentsstrukt</w:t>
      </w:r>
      <w:r w:rsidRPr="0096659E">
        <w:rPr>
          <w:rFonts w:ascii="Times New Roman" w:hAnsi="Times New Roman"/>
        </w:rPr>
        <w:t>u</w:t>
      </w:r>
      <w:r w:rsidRPr="0096659E">
        <w:rPr>
          <w:rFonts w:ascii="Times New Roman" w:hAnsi="Times New Roman"/>
        </w:rPr>
        <w:t>ren kan förändras så att äldre på arbetsmarknaden kan ges bättre ekonomiska villkor och därmed lockas att stanna kvar på arbetsmarknaden även efter 65 år fyllda. Detta bör ges regeringen till känna.</w:t>
      </w:r>
    </w:p>
    <w:p w:rsidR="00C03405" w:rsidRPr="0096659E" w:rsidRDefault="00C03405" w:rsidP="00D32DEF">
      <w:pPr>
        <w:pStyle w:val="Rubrik2"/>
      </w:pPr>
      <w:bookmarkStart w:id="27" w:name="_Toc116206108"/>
      <w:bookmarkStart w:id="28" w:name="_Toc118537232"/>
      <w:r w:rsidRPr="0096659E">
        <w:t>Fattigdomsfällorna</w:t>
      </w:r>
      <w:bookmarkEnd w:id="27"/>
      <w:bookmarkEnd w:id="28"/>
    </w:p>
    <w:p w:rsidR="00C03405" w:rsidRPr="0096659E" w:rsidRDefault="00C03405" w:rsidP="00C03405">
      <w:pPr>
        <w:pStyle w:val="normalmoi"/>
        <w:rPr>
          <w:rFonts w:ascii="Times New Roman" w:hAnsi="Times New Roman"/>
          <w:szCs w:val="19"/>
        </w:rPr>
      </w:pPr>
      <w:r w:rsidRPr="0096659E">
        <w:rPr>
          <w:rFonts w:ascii="Times New Roman" w:hAnsi="Times New Roman"/>
        </w:rPr>
        <w:t>För många låginkomsttagare innebär de höga skatterna en allvarlig inskrän</w:t>
      </w:r>
      <w:r w:rsidRPr="0096659E">
        <w:rPr>
          <w:rFonts w:ascii="Times New Roman" w:hAnsi="Times New Roman"/>
        </w:rPr>
        <w:t>k</w:t>
      </w:r>
      <w:r w:rsidRPr="0096659E">
        <w:rPr>
          <w:rFonts w:ascii="Times New Roman" w:hAnsi="Times New Roman"/>
        </w:rPr>
        <w:t>ning i deras frihet. Ett avtagande grundavdrag gör att många får relativt sett stigande marginalskatter med höjd lön</w:t>
      </w:r>
      <w:r w:rsidR="0083530C" w:rsidRPr="0096659E">
        <w:rPr>
          <w:rFonts w:ascii="Times New Roman" w:hAnsi="Times New Roman"/>
        </w:rPr>
        <w:t>,</w:t>
      </w:r>
      <w:r w:rsidRPr="0096659E">
        <w:rPr>
          <w:rFonts w:ascii="Times New Roman" w:hAnsi="Times New Roman"/>
        </w:rPr>
        <w:t xml:space="preserve"> vilket äter upp löneökningen. Med höjda inkomster minskar exempelvis bostadsbidrag och andra lönerelaterade bidrag vilket gör att löneökningen helt har försvunnit och personen i</w:t>
      </w:r>
      <w:r w:rsidR="0083530C" w:rsidRPr="0096659E">
        <w:rPr>
          <w:rFonts w:ascii="Times New Roman" w:hAnsi="Times New Roman"/>
        </w:rPr>
        <w:t xml:space="preserve"> </w:t>
      </w:r>
      <w:r w:rsidRPr="0096659E">
        <w:rPr>
          <w:rFonts w:ascii="Times New Roman" w:hAnsi="Times New Roman"/>
        </w:rPr>
        <w:t>fråga har fastnat i vad som kallas för fattigdomsfällan. Detta innebär att en person som aktivt vill bryta sitt utanförskap</w:t>
      </w:r>
      <w:r w:rsidR="0083530C" w:rsidRPr="0096659E">
        <w:rPr>
          <w:rFonts w:ascii="Times New Roman" w:hAnsi="Times New Roman"/>
        </w:rPr>
        <w:t xml:space="preserve"> genom</w:t>
      </w:r>
      <w:r w:rsidRPr="0096659E">
        <w:rPr>
          <w:rFonts w:ascii="Times New Roman" w:hAnsi="Times New Roman"/>
        </w:rPr>
        <w:t xml:space="preserve"> att antingen hitta ett jobb eller byta det nuvarande för att förbättra sin livssituation tvingas uppleva att den samma</w:t>
      </w:r>
      <w:r w:rsidRPr="0096659E">
        <w:rPr>
          <w:rFonts w:ascii="Times New Roman" w:hAnsi="Times New Roman"/>
        </w:rPr>
        <w:t>n</w:t>
      </w:r>
      <w:r w:rsidRPr="0096659E">
        <w:rPr>
          <w:rFonts w:ascii="Times New Roman" w:hAnsi="Times New Roman"/>
        </w:rPr>
        <w:t>lagda effekten av exempelvis en anställning eller vidareutbildning blir en ekonomisk förlustaffär. Detta har undersökts av den socialdemokratiska r</w:t>
      </w:r>
      <w:r w:rsidRPr="0096659E">
        <w:rPr>
          <w:rFonts w:ascii="Times New Roman" w:hAnsi="Times New Roman"/>
        </w:rPr>
        <w:t>e</w:t>
      </w:r>
      <w:r w:rsidRPr="0096659E">
        <w:rPr>
          <w:rFonts w:ascii="Times New Roman" w:hAnsi="Times New Roman"/>
        </w:rPr>
        <w:t>geringen som i sin budgetproposition för år 2005 konstaterade att det i vissa fall krä</w:t>
      </w:r>
      <w:r w:rsidRPr="0096659E">
        <w:rPr>
          <w:rFonts w:ascii="Times New Roman" w:hAnsi="Times New Roman"/>
        </w:rPr>
        <w:t>v</w:t>
      </w:r>
      <w:r w:rsidRPr="0096659E">
        <w:rPr>
          <w:rFonts w:ascii="Times New Roman" w:hAnsi="Times New Roman"/>
        </w:rPr>
        <w:t>des en mycket hög månadslön för att det skulle löna sig att gå från socialb</w:t>
      </w:r>
      <w:r w:rsidRPr="0096659E">
        <w:rPr>
          <w:rFonts w:ascii="Times New Roman" w:hAnsi="Times New Roman"/>
        </w:rPr>
        <w:t>i</w:t>
      </w:r>
      <w:r w:rsidRPr="0096659E">
        <w:rPr>
          <w:rFonts w:ascii="Times New Roman" w:hAnsi="Times New Roman"/>
        </w:rPr>
        <w:t>drag till arbete. För en fyr</w:t>
      </w:r>
      <w:r w:rsidR="0083530C" w:rsidRPr="0096659E">
        <w:rPr>
          <w:rFonts w:ascii="Times New Roman" w:hAnsi="Times New Roman"/>
        </w:rPr>
        <w:t>a</w:t>
      </w:r>
      <w:r w:rsidRPr="0096659E">
        <w:rPr>
          <w:rFonts w:ascii="Times New Roman" w:hAnsi="Times New Roman"/>
        </w:rPr>
        <w:t>barnsfamilj där bägge föräldrar lever på socialb</w:t>
      </w:r>
      <w:r w:rsidRPr="0096659E">
        <w:rPr>
          <w:rFonts w:ascii="Times New Roman" w:hAnsi="Times New Roman"/>
        </w:rPr>
        <w:t>i</w:t>
      </w:r>
      <w:r w:rsidRPr="0096659E">
        <w:rPr>
          <w:rFonts w:ascii="Times New Roman" w:hAnsi="Times New Roman"/>
        </w:rPr>
        <w:t>drag krävs en månadslön på över 30 000 kronor för att det ska löna sig för den ena föräldern att arbeta</w:t>
      </w:r>
      <w:r w:rsidRPr="0096659E">
        <w:rPr>
          <w:rStyle w:val="Fotnotsreferens"/>
          <w:rFonts w:ascii="Times New Roman" w:hAnsi="Times New Roman"/>
        </w:rPr>
        <w:footnoteReference w:id="1"/>
      </w:r>
      <w:r w:rsidRPr="0096659E">
        <w:rPr>
          <w:rFonts w:ascii="Times New Roman" w:hAnsi="Times New Roman"/>
        </w:rPr>
        <w:t>. Att en person kan gå från socialbidragsber</w:t>
      </w:r>
      <w:r w:rsidRPr="0096659E">
        <w:rPr>
          <w:rFonts w:ascii="Times New Roman" w:hAnsi="Times New Roman"/>
        </w:rPr>
        <w:t>o</w:t>
      </w:r>
      <w:r w:rsidRPr="0096659E">
        <w:rPr>
          <w:rFonts w:ascii="Times New Roman" w:hAnsi="Times New Roman"/>
        </w:rPr>
        <w:t>ende till en så pass hög månadslön är sannolikt en ganska ovanlig företeelse. Av alla ensamstående som arbetar har uppemot 20 % inkomster efter skatt som inte når upp till socialbidragsnivån</w:t>
      </w:r>
      <w:r w:rsidRPr="0096659E">
        <w:rPr>
          <w:rStyle w:val="Fotnotsreferens"/>
          <w:rFonts w:ascii="Times New Roman" w:hAnsi="Times New Roman"/>
        </w:rPr>
        <w:footnoteReference w:id="2"/>
      </w:r>
      <w:r w:rsidRPr="0096659E">
        <w:rPr>
          <w:rFonts w:ascii="Times New Roman" w:hAnsi="Times New Roman"/>
        </w:rPr>
        <w:t>. Människor som känner att de inte kan göra någonting själva för att underlätta sin egen situation blir maktlösa. Maktlösh</w:t>
      </w:r>
      <w:r w:rsidRPr="0096659E">
        <w:rPr>
          <w:rFonts w:ascii="Times New Roman" w:hAnsi="Times New Roman"/>
        </w:rPr>
        <w:t>e</w:t>
      </w:r>
      <w:r w:rsidRPr="0096659E">
        <w:rPr>
          <w:rFonts w:ascii="Times New Roman" w:hAnsi="Times New Roman"/>
        </w:rPr>
        <w:t>ten tillsammans med de svaga incitamenten leder i många fall till att anknytningen till arbetsmarknaden blir allt svagare. Om inte arbete up</w:t>
      </w:r>
      <w:r w:rsidRPr="0096659E">
        <w:rPr>
          <w:rFonts w:ascii="Times New Roman" w:hAnsi="Times New Roman"/>
        </w:rPr>
        <w:t>p</w:t>
      </w:r>
      <w:r w:rsidRPr="0096659E">
        <w:rPr>
          <w:rFonts w:ascii="Times New Roman" w:hAnsi="Times New Roman"/>
        </w:rPr>
        <w:t>muntras utan man upptäcker att det dels inte spelar någon roll hur mycket man än ansträn</w:t>
      </w:r>
      <w:r w:rsidRPr="0096659E">
        <w:rPr>
          <w:rFonts w:ascii="Times New Roman" w:hAnsi="Times New Roman"/>
        </w:rPr>
        <w:t>g</w:t>
      </w:r>
      <w:r w:rsidRPr="0096659E">
        <w:rPr>
          <w:rFonts w:ascii="Times New Roman" w:hAnsi="Times New Roman"/>
        </w:rPr>
        <w:t>er sig så tvingas man leva kvar på samma låga materiella nivå, dels mä</w:t>
      </w:r>
      <w:r w:rsidRPr="0096659E">
        <w:rPr>
          <w:rFonts w:ascii="Times New Roman" w:hAnsi="Times New Roman"/>
        </w:rPr>
        <w:t>r</w:t>
      </w:r>
      <w:r w:rsidRPr="0096659E">
        <w:rPr>
          <w:rFonts w:ascii="Times New Roman" w:hAnsi="Times New Roman"/>
        </w:rPr>
        <w:t xml:space="preserve">ker att man i stort sett inte förlorar alls på att antingen vara arbetslös eller sjukskriven blir arbetsmoralen, på goda grunder, lidande. Det är av avgörande </w:t>
      </w:r>
      <w:r w:rsidRPr="0096659E">
        <w:rPr>
          <w:rFonts w:ascii="Times New Roman" w:hAnsi="Times New Roman"/>
          <w:spacing w:val="-2"/>
          <w:szCs w:val="19"/>
        </w:rPr>
        <w:t xml:space="preserve">betydelse att arbete premieras. En förutvarande finansminister formulerade arbetslinjen som att </w:t>
      </w:r>
      <w:r w:rsidR="00CA1B4B" w:rsidRPr="0096659E">
        <w:rPr>
          <w:rFonts w:ascii="Times New Roman" w:hAnsi="Times New Roman"/>
          <w:spacing w:val="-2"/>
          <w:szCs w:val="19"/>
        </w:rPr>
        <w:t>”</w:t>
      </w:r>
      <w:r w:rsidRPr="0096659E">
        <w:rPr>
          <w:rFonts w:ascii="Times New Roman" w:hAnsi="Times New Roman"/>
          <w:spacing w:val="-2"/>
          <w:szCs w:val="19"/>
        </w:rPr>
        <w:t>människors vilja till arbete är nationens främsta til</w:t>
      </w:r>
      <w:r w:rsidRPr="0096659E">
        <w:rPr>
          <w:rFonts w:ascii="Times New Roman" w:hAnsi="Times New Roman"/>
          <w:spacing w:val="-2"/>
          <w:szCs w:val="19"/>
        </w:rPr>
        <w:t>l</w:t>
      </w:r>
      <w:r w:rsidRPr="0096659E">
        <w:rPr>
          <w:rFonts w:ascii="Times New Roman" w:hAnsi="Times New Roman"/>
          <w:spacing w:val="-2"/>
          <w:szCs w:val="19"/>
        </w:rPr>
        <w:t>gång</w:t>
      </w:r>
      <w:r w:rsidR="00CA1B4B" w:rsidRPr="0096659E">
        <w:rPr>
          <w:rFonts w:ascii="Times New Roman" w:hAnsi="Times New Roman"/>
          <w:spacing w:val="-2"/>
          <w:szCs w:val="19"/>
        </w:rPr>
        <w:t>”</w:t>
      </w:r>
      <w:r w:rsidRPr="0096659E">
        <w:rPr>
          <w:rFonts w:ascii="Times New Roman" w:hAnsi="Times New Roman"/>
          <w:spacing w:val="-2"/>
          <w:szCs w:val="19"/>
        </w:rPr>
        <w:t>. Denna tillgång är den nuvarande regeringen fullt upptagen med att förslösa.</w:t>
      </w:r>
    </w:p>
    <w:p w:rsidR="00C03405" w:rsidRPr="0096659E" w:rsidRDefault="00C03405" w:rsidP="00D32DEF">
      <w:pPr>
        <w:pStyle w:val="Rubrik1"/>
      </w:pPr>
      <w:bookmarkStart w:id="29" w:name="_Toc115929492"/>
      <w:bookmarkStart w:id="30" w:name="_Toc116206109"/>
      <w:bookmarkStart w:id="31" w:name="_Toc118537233"/>
      <w:r w:rsidRPr="0096659E">
        <w:t>Gröna näringar</w:t>
      </w:r>
      <w:bookmarkEnd w:id="29"/>
      <w:bookmarkEnd w:id="30"/>
      <w:bookmarkEnd w:id="31"/>
    </w:p>
    <w:p w:rsidR="00C03405" w:rsidRPr="0096659E" w:rsidRDefault="00C03405" w:rsidP="00C03405">
      <w:pPr>
        <w:pStyle w:val="normalmoi"/>
        <w:rPr>
          <w:rFonts w:ascii="Times New Roman" w:hAnsi="Times New Roman"/>
        </w:rPr>
      </w:pPr>
      <w:r w:rsidRPr="0096659E">
        <w:rPr>
          <w:rFonts w:ascii="Times New Roman" w:hAnsi="Times New Roman"/>
        </w:rPr>
        <w:t>Den gröna skatteväxling som regeringen säger sig genomföra tillsammans med sina båda stödpartier är tyvärr misslyckad. Den så kallade skatteväxlin</w:t>
      </w:r>
      <w:r w:rsidRPr="0096659E">
        <w:rPr>
          <w:rFonts w:ascii="Times New Roman" w:hAnsi="Times New Roman"/>
        </w:rPr>
        <w:t>g</w:t>
      </w:r>
      <w:r w:rsidRPr="0096659E">
        <w:rPr>
          <w:rFonts w:ascii="Times New Roman" w:hAnsi="Times New Roman"/>
        </w:rPr>
        <w:t>en blir bara fiskal och</w:t>
      </w:r>
      <w:r w:rsidR="0083530C" w:rsidRPr="0096659E">
        <w:rPr>
          <w:rFonts w:ascii="Times New Roman" w:hAnsi="Times New Roman"/>
        </w:rPr>
        <w:t xml:space="preserve"> leder till ökade inkomster för</w:t>
      </w:r>
      <w:r w:rsidRPr="0096659E">
        <w:rPr>
          <w:rFonts w:ascii="Times New Roman" w:hAnsi="Times New Roman"/>
        </w:rPr>
        <w:t xml:space="preserve"> staten. Hade regeringens skatteväxling fungerat hade människor gått över till miljövänliga alternativ och staten hade fått in mindre inkomster, något som vore oacceptabelt för regeringens finansansvariga. Varför ska vi få betala för så kallad grön skatt</w:t>
      </w:r>
      <w:r w:rsidRPr="0096659E">
        <w:rPr>
          <w:rFonts w:ascii="Times New Roman" w:hAnsi="Times New Roman"/>
        </w:rPr>
        <w:t>e</w:t>
      </w:r>
      <w:r w:rsidRPr="0096659E">
        <w:rPr>
          <w:rFonts w:ascii="Times New Roman" w:hAnsi="Times New Roman"/>
        </w:rPr>
        <w:t>växling när inte miljöpåverkan ens minskar? Ett nytt väldigt tydligt exempel i årets budget är flygskatten som läggs på flygbiljetten. Den utgör ingen miljöstyrning utan är helt fiskal. Att dessutom genomföra den enbart på n</w:t>
      </w:r>
      <w:r w:rsidRPr="0096659E">
        <w:rPr>
          <w:rFonts w:ascii="Times New Roman" w:hAnsi="Times New Roman"/>
        </w:rPr>
        <w:t>a</w:t>
      </w:r>
      <w:r w:rsidRPr="0096659E">
        <w:rPr>
          <w:rFonts w:ascii="Times New Roman" w:hAnsi="Times New Roman"/>
        </w:rPr>
        <w:t>tionell nivå ger inget resultat. Centerpartiet anser att styrmedel för att minska flygets miljöpåverkan bör genomföras på EU-nivå. Vi anser därför att det bör prövas att införa gemensamma skatter på flyget inom EU</w:t>
      </w:r>
      <w:r w:rsidR="0083530C" w:rsidRPr="0096659E">
        <w:rPr>
          <w:rFonts w:ascii="Times New Roman" w:hAnsi="Times New Roman"/>
        </w:rPr>
        <w:t>,</w:t>
      </w:r>
      <w:r w:rsidRPr="0096659E">
        <w:rPr>
          <w:rFonts w:ascii="Times New Roman" w:hAnsi="Times New Roman"/>
        </w:rPr>
        <w:t xml:space="preserve"> alternativt bör flygtransporter omfattas av ett system med handel av utsläppsrätter liknande d</w:t>
      </w:r>
      <w:r w:rsidRPr="0096659E">
        <w:rPr>
          <w:rFonts w:ascii="Times New Roman" w:hAnsi="Times New Roman"/>
        </w:rPr>
        <w:t>a</w:t>
      </w:r>
      <w:r w:rsidRPr="0096659E">
        <w:rPr>
          <w:rFonts w:ascii="Times New Roman" w:hAnsi="Times New Roman"/>
        </w:rPr>
        <w:t>gens system för handel med utsläppsrätter inom industrin.</w:t>
      </w:r>
    </w:p>
    <w:p w:rsidR="00C03405" w:rsidRPr="0096659E" w:rsidRDefault="00C03405" w:rsidP="00D32DEF">
      <w:pPr>
        <w:pStyle w:val="Rubrik2"/>
      </w:pPr>
      <w:bookmarkStart w:id="32" w:name="_Toc116206110"/>
      <w:bookmarkStart w:id="33" w:name="_Toc118537234"/>
      <w:r w:rsidRPr="0096659E">
        <w:t>Skattebefrielse för alternativa bränslen</w:t>
      </w:r>
      <w:bookmarkEnd w:id="32"/>
      <w:bookmarkEnd w:id="33"/>
    </w:p>
    <w:p w:rsidR="00C03405" w:rsidRPr="0096659E" w:rsidRDefault="00C03405" w:rsidP="00C03405">
      <w:pPr>
        <w:pStyle w:val="normalmoi"/>
        <w:rPr>
          <w:rFonts w:ascii="Times New Roman" w:hAnsi="Times New Roman"/>
        </w:rPr>
      </w:pPr>
      <w:r w:rsidRPr="0096659E">
        <w:rPr>
          <w:rFonts w:ascii="Times New Roman" w:hAnsi="Times New Roman"/>
        </w:rPr>
        <w:t>Centerpartiet ställer sig bakom beslutet om en skattebefrielse av koldioxid- och energiskatten för förnyelsebara bränslen. I</w:t>
      </w:r>
      <w:r w:rsidR="0083530C" w:rsidRPr="0096659E">
        <w:rPr>
          <w:rFonts w:ascii="Times New Roman" w:hAnsi="Times New Roman"/>
        </w:rPr>
        <w:t xml:space="preserve"> </w:t>
      </w:r>
      <w:r w:rsidRPr="0096659E">
        <w:rPr>
          <w:rFonts w:ascii="Times New Roman" w:hAnsi="Times New Roman"/>
        </w:rPr>
        <w:t>dag kommer dock inte den minskade skatten på bensin med etanolinblandning konsumenterna till del. Man kan inte se på priset att man valt att tanka bensin med etanolinblandning. Risken är att samma sak skulle hända vid en ökad RME-inblandning. På sikt borde man därför fundera över om man skulle ha en särskild skatteklass för bensin och diesel med låginblandning.</w:t>
      </w:r>
    </w:p>
    <w:p w:rsidR="00C03405" w:rsidRPr="0096659E" w:rsidRDefault="00C03405" w:rsidP="00602E8A">
      <w:pPr>
        <w:pStyle w:val="Normaltindrag"/>
      </w:pPr>
      <w:r w:rsidRPr="0096659E">
        <w:t>För att öka efterfrågan på drivmedel med inblandning av förnyelsebara bränslen föreslår vi att man, förutom befrielse från koldioxidskatt och energ</w:t>
      </w:r>
      <w:r w:rsidRPr="0096659E">
        <w:t>i</w:t>
      </w:r>
      <w:r w:rsidRPr="0096659E">
        <w:t>skatt på det förnyelsebara bränslet, också bör ge en extra rabatt på energiska</w:t>
      </w:r>
      <w:r w:rsidRPr="0096659E">
        <w:t>t</w:t>
      </w:r>
      <w:r w:rsidRPr="0096659E">
        <w:t>ten för den del fossila bränslen som blandas med de förnyelsebara. I dagsläget finns etanol som drivmedel, dels som låginblandning upp till 5 % i bensin, dels som E 85 med 85 % etanol och 15 % bensin. För E 85 är etanoldelen skattefri medan bensindelen beskattas med koldioxidskatt och energiskatt. En extra rabatt på energiskatten för bensindelen i E 85, förslagsvis motsvarande andelen etanol, dvs. 85 %, skulle innebära 34 öre lägre skatt per liter E 85. Riksdagen bör besluta att införa en extra rabatt på energiskatten för bensind</w:t>
      </w:r>
      <w:r w:rsidRPr="0096659E">
        <w:t>e</w:t>
      </w:r>
      <w:r w:rsidRPr="0096659E">
        <w:t>len i E 85 på motsvarande 34 öre per liter E 85.</w:t>
      </w:r>
    </w:p>
    <w:p w:rsidR="00C03405" w:rsidRPr="0096659E" w:rsidRDefault="00C03405" w:rsidP="00D32DEF">
      <w:pPr>
        <w:pStyle w:val="Rubrik2"/>
      </w:pPr>
      <w:bookmarkStart w:id="34" w:name="_Toc116206111"/>
      <w:bookmarkStart w:id="35" w:name="_Toc118537235"/>
      <w:r w:rsidRPr="0096659E">
        <w:t>Nedsättning av förmånsvärdet för miljöbilar</w:t>
      </w:r>
      <w:bookmarkEnd w:id="34"/>
      <w:bookmarkEnd w:id="35"/>
    </w:p>
    <w:p w:rsidR="00C03405" w:rsidRPr="0096659E" w:rsidRDefault="00C03405" w:rsidP="00C03405">
      <w:pPr>
        <w:pStyle w:val="normalmoi"/>
        <w:rPr>
          <w:rFonts w:ascii="Times New Roman" w:hAnsi="Times New Roman"/>
        </w:rPr>
      </w:pPr>
      <w:r w:rsidRPr="0096659E">
        <w:rPr>
          <w:rFonts w:ascii="Times New Roman" w:hAnsi="Times New Roman"/>
        </w:rPr>
        <w:t>Nedsättningen av förmånsvärdet för miljöbilar har haft stor effekt på försäl</w:t>
      </w:r>
      <w:r w:rsidRPr="0096659E">
        <w:rPr>
          <w:rFonts w:ascii="Times New Roman" w:hAnsi="Times New Roman"/>
        </w:rPr>
        <w:t>j</w:t>
      </w:r>
      <w:r w:rsidRPr="0096659E">
        <w:rPr>
          <w:rFonts w:ascii="Times New Roman" w:hAnsi="Times New Roman"/>
        </w:rPr>
        <w:t>ningen av miljöbilar som tjänstebilar. I</w:t>
      </w:r>
      <w:r w:rsidR="0083530C" w:rsidRPr="0096659E">
        <w:rPr>
          <w:rFonts w:ascii="Times New Roman" w:hAnsi="Times New Roman"/>
        </w:rPr>
        <w:t xml:space="preserve"> </w:t>
      </w:r>
      <w:r w:rsidRPr="0096659E">
        <w:rPr>
          <w:rFonts w:ascii="Times New Roman" w:hAnsi="Times New Roman"/>
        </w:rPr>
        <w:t>dag skiljer man dock på elbilar (ne</w:t>
      </w:r>
      <w:r w:rsidRPr="0096659E">
        <w:rPr>
          <w:rFonts w:ascii="Times New Roman" w:hAnsi="Times New Roman"/>
        </w:rPr>
        <w:t>d</w:t>
      </w:r>
      <w:r w:rsidRPr="0096659E">
        <w:rPr>
          <w:rFonts w:ascii="Times New Roman" w:hAnsi="Times New Roman"/>
        </w:rPr>
        <w:t xml:space="preserve">sättning till 60 %) och bilar som drivs med alkohol eller gas (nedsättning till 80 %). Denna skillnad är inte teknikneutral och missgynnar fordon drivna på gas och etanol. Centerpartiet anser att nedsättningen skall vara generell. Alla bilar som drivs med el, alkohol eller gas bör få en nedsättning </w:t>
      </w:r>
      <w:r w:rsidR="006D49EC" w:rsidRPr="0096659E">
        <w:rPr>
          <w:rFonts w:ascii="Times New Roman" w:hAnsi="Times New Roman"/>
        </w:rPr>
        <w:t>till</w:t>
      </w:r>
      <w:r w:rsidR="00CA2608" w:rsidRPr="0096659E">
        <w:rPr>
          <w:rFonts w:ascii="Times New Roman" w:hAnsi="Times New Roman"/>
        </w:rPr>
        <w:t xml:space="preserve"> </w:t>
      </w:r>
      <w:r w:rsidRPr="0096659E">
        <w:rPr>
          <w:rFonts w:ascii="Times New Roman" w:hAnsi="Times New Roman"/>
        </w:rPr>
        <w:t>60</w:t>
      </w:r>
      <w:r w:rsidR="00CA2608" w:rsidRPr="0096659E">
        <w:rPr>
          <w:rFonts w:ascii="Times New Roman" w:hAnsi="Times New Roman"/>
        </w:rPr>
        <w:t xml:space="preserve"> </w:t>
      </w:r>
      <w:r w:rsidRPr="0096659E">
        <w:rPr>
          <w:rFonts w:ascii="Times New Roman" w:hAnsi="Times New Roman"/>
        </w:rPr>
        <w:t xml:space="preserve">% av förmånsvärdet. Detta beräknas kosta 20 miljoner </w:t>
      </w:r>
      <w:r w:rsidR="00CA2608" w:rsidRPr="0096659E">
        <w:rPr>
          <w:rFonts w:ascii="Times New Roman" w:hAnsi="Times New Roman"/>
        </w:rPr>
        <w:t xml:space="preserve">kronor </w:t>
      </w:r>
      <w:r w:rsidR="006D49EC" w:rsidRPr="0096659E">
        <w:rPr>
          <w:rFonts w:ascii="Times New Roman" w:hAnsi="Times New Roman"/>
        </w:rPr>
        <w:t xml:space="preserve">år </w:t>
      </w:r>
      <w:r w:rsidRPr="0096659E">
        <w:rPr>
          <w:rFonts w:ascii="Times New Roman" w:hAnsi="Times New Roman"/>
        </w:rPr>
        <w:t>2005. Detta bör rik</w:t>
      </w:r>
      <w:r w:rsidRPr="0096659E">
        <w:rPr>
          <w:rFonts w:ascii="Times New Roman" w:hAnsi="Times New Roman"/>
        </w:rPr>
        <w:t>s</w:t>
      </w:r>
      <w:r w:rsidRPr="0096659E">
        <w:rPr>
          <w:rFonts w:ascii="Times New Roman" w:hAnsi="Times New Roman"/>
        </w:rPr>
        <w:t>dagen besluta.</w:t>
      </w:r>
    </w:p>
    <w:p w:rsidR="00C03405" w:rsidRPr="0096659E" w:rsidRDefault="00C03405" w:rsidP="00D32DEF">
      <w:pPr>
        <w:pStyle w:val="Rubrik2"/>
      </w:pPr>
      <w:bookmarkStart w:id="36" w:name="_Toc116206112"/>
      <w:bookmarkStart w:id="37" w:name="_Toc118537236"/>
      <w:r w:rsidRPr="0096659E">
        <w:t>Skatterabatt för privatpersoner som köper miljöbil</w:t>
      </w:r>
      <w:bookmarkEnd w:id="36"/>
      <w:bookmarkEnd w:id="37"/>
    </w:p>
    <w:p w:rsidR="00C03405" w:rsidRPr="0096659E" w:rsidRDefault="00C03405" w:rsidP="00C03405">
      <w:pPr>
        <w:pStyle w:val="normalmoi"/>
        <w:rPr>
          <w:rFonts w:ascii="Times New Roman" w:hAnsi="Times New Roman"/>
        </w:rPr>
      </w:pPr>
      <w:r w:rsidRPr="0096659E">
        <w:rPr>
          <w:rFonts w:ascii="Times New Roman" w:hAnsi="Times New Roman"/>
        </w:rPr>
        <w:t>Som en uppmuntran även till privatpersoner som väljer att köpa en miljöbil avsätter vi 50 miljoner kr</w:t>
      </w:r>
      <w:r w:rsidR="00CA2608" w:rsidRPr="0096659E">
        <w:rPr>
          <w:rFonts w:ascii="Times New Roman" w:hAnsi="Times New Roman"/>
        </w:rPr>
        <w:t>onor</w:t>
      </w:r>
      <w:r w:rsidRPr="0096659E">
        <w:rPr>
          <w:rFonts w:ascii="Times New Roman" w:hAnsi="Times New Roman"/>
        </w:rPr>
        <w:t xml:space="preserve"> per år under budgetperioden, vilket ger en mö</w:t>
      </w:r>
      <w:r w:rsidRPr="0096659E">
        <w:rPr>
          <w:rFonts w:ascii="Times New Roman" w:hAnsi="Times New Roman"/>
        </w:rPr>
        <w:t>j</w:t>
      </w:r>
      <w:r w:rsidRPr="0096659E">
        <w:rPr>
          <w:rFonts w:ascii="Times New Roman" w:hAnsi="Times New Roman"/>
        </w:rPr>
        <w:t>lighet för ca 5 000 nya miljöbilsägare att få</w:t>
      </w:r>
      <w:r w:rsidR="00CA2608" w:rsidRPr="0096659E">
        <w:rPr>
          <w:rFonts w:ascii="Times New Roman" w:hAnsi="Times New Roman"/>
        </w:rPr>
        <w:t xml:space="preserve"> en</w:t>
      </w:r>
      <w:r w:rsidRPr="0096659E">
        <w:rPr>
          <w:rFonts w:ascii="Times New Roman" w:hAnsi="Times New Roman"/>
        </w:rPr>
        <w:t xml:space="preserve"> skattereduktion om 10 000 kr</w:t>
      </w:r>
      <w:r w:rsidR="00CA2608" w:rsidRPr="0096659E">
        <w:rPr>
          <w:rFonts w:ascii="Times New Roman" w:hAnsi="Times New Roman"/>
        </w:rPr>
        <w:t>onor</w:t>
      </w:r>
      <w:r w:rsidRPr="0096659E">
        <w:rPr>
          <w:rFonts w:ascii="Times New Roman" w:hAnsi="Times New Roman"/>
        </w:rPr>
        <w:t>. För e</w:t>
      </w:r>
      <w:r w:rsidRPr="0096659E">
        <w:rPr>
          <w:rFonts w:ascii="Times New Roman" w:hAnsi="Times New Roman"/>
        </w:rPr>
        <w:t>n</w:t>
      </w:r>
      <w:r w:rsidRPr="0096659E">
        <w:rPr>
          <w:rFonts w:ascii="Times New Roman" w:hAnsi="Times New Roman"/>
        </w:rPr>
        <w:t>kelhetens och teknikneutralitetens skull föreslår vi att rabatten är lika för alla, oavsett inköpspris eller innehavstid. Återbetalningen sker via skattekontot. Riksdagen bör besluta att införa en skatterabatt om 10 000 kr</w:t>
      </w:r>
      <w:r w:rsidR="00CA2608" w:rsidRPr="0096659E">
        <w:rPr>
          <w:rFonts w:ascii="Times New Roman" w:hAnsi="Times New Roman"/>
        </w:rPr>
        <w:t>o</w:t>
      </w:r>
      <w:r w:rsidR="00CA2608" w:rsidRPr="0096659E">
        <w:rPr>
          <w:rFonts w:ascii="Times New Roman" w:hAnsi="Times New Roman"/>
        </w:rPr>
        <w:t>nor</w:t>
      </w:r>
      <w:r w:rsidRPr="0096659E">
        <w:rPr>
          <w:rFonts w:ascii="Times New Roman" w:hAnsi="Times New Roman"/>
        </w:rPr>
        <w:t xml:space="preserve"> till privatpers</w:t>
      </w:r>
      <w:r w:rsidRPr="0096659E">
        <w:rPr>
          <w:rFonts w:ascii="Times New Roman" w:hAnsi="Times New Roman"/>
        </w:rPr>
        <w:t>o</w:t>
      </w:r>
      <w:r w:rsidRPr="0096659E">
        <w:rPr>
          <w:rFonts w:ascii="Times New Roman" w:hAnsi="Times New Roman"/>
        </w:rPr>
        <w:t>ner som investerar i en miljöbil.</w:t>
      </w:r>
    </w:p>
    <w:p w:rsidR="00C03405" w:rsidRPr="0096659E" w:rsidRDefault="00C03405" w:rsidP="00D32DEF">
      <w:pPr>
        <w:pStyle w:val="Rubrik1"/>
      </w:pPr>
      <w:r w:rsidRPr="0096659E">
        <w:t xml:space="preserve"> </w:t>
      </w:r>
      <w:bookmarkStart w:id="38" w:name="_Toc116206113"/>
      <w:bookmarkStart w:id="39" w:name="_Toc118537237"/>
      <w:r w:rsidRPr="0096659E">
        <w:t>Fastighetsskatt</w:t>
      </w:r>
      <w:bookmarkEnd w:id="38"/>
      <w:bookmarkEnd w:id="39"/>
    </w:p>
    <w:p w:rsidR="00C03405" w:rsidRPr="0096659E" w:rsidRDefault="00C03405" w:rsidP="00C03405">
      <w:pPr>
        <w:pStyle w:val="normalmoi"/>
        <w:rPr>
          <w:rFonts w:ascii="Times New Roman" w:hAnsi="Times New Roman"/>
        </w:rPr>
      </w:pPr>
      <w:r w:rsidRPr="0096659E">
        <w:rPr>
          <w:rFonts w:ascii="Times New Roman" w:hAnsi="Times New Roman"/>
        </w:rPr>
        <w:t>Höjda taxeringsvärden och därmed stora ökningar i fa</w:t>
      </w:r>
      <w:r w:rsidR="0013339A" w:rsidRPr="0096659E">
        <w:rPr>
          <w:rFonts w:ascii="Times New Roman" w:hAnsi="Times New Roman"/>
        </w:rPr>
        <w:t>stighetsskatten drabbar allt</w:t>
      </w:r>
      <w:r w:rsidRPr="0096659E">
        <w:rPr>
          <w:rFonts w:ascii="Times New Roman" w:hAnsi="Times New Roman"/>
        </w:rPr>
        <w:t>fler människor som finner det djupt orättvist när godtyckliga taxeringsvä</w:t>
      </w:r>
      <w:r w:rsidRPr="0096659E">
        <w:rPr>
          <w:rFonts w:ascii="Times New Roman" w:hAnsi="Times New Roman"/>
        </w:rPr>
        <w:t>r</w:t>
      </w:r>
      <w:r w:rsidRPr="0096659E">
        <w:rPr>
          <w:rFonts w:ascii="Times New Roman" w:hAnsi="Times New Roman"/>
        </w:rPr>
        <w:t>den genererar orimliga skattepålagor i form av såväl förmögenhets- som fa</w:t>
      </w:r>
      <w:r w:rsidRPr="0096659E">
        <w:rPr>
          <w:rFonts w:ascii="Times New Roman" w:hAnsi="Times New Roman"/>
        </w:rPr>
        <w:t>s</w:t>
      </w:r>
      <w:r w:rsidRPr="0096659E">
        <w:rPr>
          <w:rFonts w:ascii="Times New Roman" w:hAnsi="Times New Roman"/>
        </w:rPr>
        <w:t>tighetsskatt. Centerpartiet tar denna orättvisa på djupt allvar och frågan disk</w:t>
      </w:r>
      <w:r w:rsidRPr="0096659E">
        <w:rPr>
          <w:rFonts w:ascii="Times New Roman" w:hAnsi="Times New Roman"/>
        </w:rPr>
        <w:t>u</w:t>
      </w:r>
      <w:r w:rsidRPr="0096659E">
        <w:rPr>
          <w:rFonts w:ascii="Times New Roman" w:hAnsi="Times New Roman"/>
        </w:rPr>
        <w:t>teras ingående i Centerpartiets kommittém</w:t>
      </w:r>
      <w:r w:rsidR="00342E28" w:rsidRPr="0096659E">
        <w:rPr>
          <w:rFonts w:ascii="Times New Roman" w:hAnsi="Times New Roman"/>
        </w:rPr>
        <w:t>otion om fastighetsskatt, 2005/06:</w:t>
      </w:r>
      <w:r w:rsidR="0013339A" w:rsidRPr="0096659E">
        <w:rPr>
          <w:rFonts w:ascii="Times New Roman" w:hAnsi="Times New Roman"/>
        </w:rPr>
        <w:t>Sk528</w:t>
      </w:r>
      <w:r w:rsidR="00342E28" w:rsidRPr="0096659E">
        <w:rPr>
          <w:rFonts w:ascii="Times New Roman" w:hAnsi="Times New Roman"/>
        </w:rPr>
        <w:t>.</w:t>
      </w:r>
    </w:p>
    <w:p w:rsidR="00C03405" w:rsidRPr="0096659E" w:rsidRDefault="00C03405" w:rsidP="00D32DEF">
      <w:pPr>
        <w:pStyle w:val="Rubrik1"/>
      </w:pPr>
      <w:bookmarkStart w:id="40" w:name="_Toc116206114"/>
      <w:bookmarkStart w:id="41" w:name="_Toc118537238"/>
      <w:r w:rsidRPr="0096659E">
        <w:t>Företagsskatter</w:t>
      </w:r>
      <w:bookmarkEnd w:id="40"/>
      <w:bookmarkEnd w:id="41"/>
    </w:p>
    <w:p w:rsidR="00C03405" w:rsidRPr="0096659E" w:rsidRDefault="00C03405" w:rsidP="00C03405">
      <w:pPr>
        <w:pStyle w:val="normalmoi"/>
        <w:rPr>
          <w:rFonts w:ascii="Times New Roman" w:hAnsi="Times New Roman"/>
        </w:rPr>
      </w:pPr>
      <w:r w:rsidRPr="0096659E">
        <w:rPr>
          <w:rFonts w:ascii="Times New Roman" w:hAnsi="Times New Roman"/>
        </w:rPr>
        <w:t>Den för Sverige viktiga fråga om företagsskatter behandlas i en separat ko</w:t>
      </w:r>
      <w:r w:rsidRPr="0096659E">
        <w:rPr>
          <w:rFonts w:ascii="Times New Roman" w:hAnsi="Times New Roman"/>
        </w:rPr>
        <w:t>m</w:t>
      </w:r>
      <w:r w:rsidRPr="0096659E">
        <w:rPr>
          <w:rFonts w:ascii="Times New Roman" w:hAnsi="Times New Roman"/>
        </w:rPr>
        <w:t xml:space="preserve">mittémotion </w:t>
      </w:r>
      <w:r w:rsidR="00342E28" w:rsidRPr="0096659E">
        <w:rPr>
          <w:rFonts w:ascii="Times New Roman" w:hAnsi="Times New Roman"/>
        </w:rPr>
        <w:t>2005/06:</w:t>
      </w:r>
      <w:r w:rsidR="0013339A" w:rsidRPr="0096659E">
        <w:rPr>
          <w:rFonts w:ascii="Times New Roman" w:hAnsi="Times New Roman"/>
        </w:rPr>
        <w:t>Fi296</w:t>
      </w:r>
      <w:r w:rsidR="00342E28" w:rsidRPr="0096659E">
        <w:rPr>
          <w:rFonts w:ascii="Times New Roman" w:hAnsi="Times New Roman"/>
        </w:rPr>
        <w:t xml:space="preserve">. </w:t>
      </w:r>
    </w:p>
    <w:p w:rsidR="00C03405" w:rsidRPr="0096659E" w:rsidRDefault="00C03405" w:rsidP="006D49EC">
      <w:pPr>
        <w:pStyle w:val="Normaltindrag"/>
      </w:pPr>
      <w:r w:rsidRPr="0096659E">
        <w:t>Regeringens budget präglas av en kortsiktighet där långsiktiga strukturr</w:t>
      </w:r>
      <w:r w:rsidRPr="0096659E">
        <w:t>e</w:t>
      </w:r>
      <w:r w:rsidRPr="0096659E">
        <w:t>former får stå tillbaka till förmån för en expansiv finanspolitik som av ett märkligt sammanträffande förefaller kulminera kring valdagen 2006. I tabe</w:t>
      </w:r>
      <w:r w:rsidRPr="0096659E">
        <w:t>l</w:t>
      </w:r>
      <w:r w:rsidRPr="0096659E">
        <w:t>len nedan redogörs för åtgärder i övrigt som vi säger nej till.</w:t>
      </w:r>
    </w:p>
    <w:tbl>
      <w:tblPr>
        <w:tblStyle w:val="Enkeltabell1"/>
        <w:tblW w:w="5000" w:type="pct"/>
        <w:tblLook w:val="0000" w:firstRow="0" w:lastRow="0" w:firstColumn="0" w:lastColumn="0" w:noHBand="0" w:noVBand="0"/>
      </w:tblPr>
      <w:tblGrid>
        <w:gridCol w:w="3310"/>
        <w:gridCol w:w="881"/>
        <w:gridCol w:w="881"/>
        <w:gridCol w:w="881"/>
      </w:tblGrid>
      <w:tr w:rsidR="00C03405" w:rsidRPr="0096659E">
        <w:trPr>
          <w:trHeight w:val="255"/>
        </w:trPr>
        <w:tc>
          <w:tcPr>
            <w:tcW w:w="2780" w:type="pct"/>
            <w:tcBorders>
              <w:top w:val="single" w:sz="6" w:space="0" w:color="auto"/>
              <w:bottom w:val="single" w:sz="6" w:space="0" w:color="auto"/>
            </w:tcBorders>
            <w:noWrap/>
          </w:tcPr>
          <w:p w:rsidR="00C03405" w:rsidRPr="0096659E" w:rsidRDefault="00C03405" w:rsidP="00973F5E">
            <w:pPr>
              <w:pageBreakBefore/>
              <w:spacing w:before="60" w:line="200" w:lineRule="exact"/>
              <w:rPr>
                <w:b/>
                <w:sz w:val="16"/>
              </w:rPr>
            </w:pPr>
            <w:r w:rsidRPr="0096659E">
              <w:rPr>
                <w:b/>
                <w:sz w:val="16"/>
              </w:rPr>
              <w:t>Miljarder kronor</w:t>
            </w:r>
          </w:p>
        </w:tc>
        <w:tc>
          <w:tcPr>
            <w:tcW w:w="740" w:type="pct"/>
            <w:tcBorders>
              <w:top w:val="single" w:sz="6" w:space="0" w:color="auto"/>
              <w:bottom w:val="single" w:sz="6" w:space="0" w:color="auto"/>
            </w:tcBorders>
            <w:noWrap/>
          </w:tcPr>
          <w:p w:rsidR="00C03405" w:rsidRPr="0096659E" w:rsidRDefault="00C03405" w:rsidP="00973F5E">
            <w:pPr>
              <w:pageBreakBefore/>
              <w:spacing w:before="60" w:line="200" w:lineRule="exact"/>
              <w:ind w:right="170"/>
              <w:jc w:val="right"/>
              <w:rPr>
                <w:b/>
                <w:sz w:val="16"/>
              </w:rPr>
            </w:pPr>
            <w:r w:rsidRPr="0096659E">
              <w:rPr>
                <w:b/>
                <w:sz w:val="16"/>
              </w:rPr>
              <w:t>2006</w:t>
            </w:r>
          </w:p>
        </w:tc>
        <w:tc>
          <w:tcPr>
            <w:tcW w:w="740" w:type="pct"/>
            <w:tcBorders>
              <w:top w:val="single" w:sz="6" w:space="0" w:color="auto"/>
              <w:bottom w:val="single" w:sz="6" w:space="0" w:color="auto"/>
            </w:tcBorders>
            <w:noWrap/>
          </w:tcPr>
          <w:p w:rsidR="00C03405" w:rsidRPr="0096659E" w:rsidRDefault="00C03405" w:rsidP="00973F5E">
            <w:pPr>
              <w:pageBreakBefore/>
              <w:spacing w:before="60" w:line="200" w:lineRule="exact"/>
              <w:ind w:right="170"/>
              <w:jc w:val="right"/>
              <w:rPr>
                <w:b/>
                <w:sz w:val="16"/>
              </w:rPr>
            </w:pPr>
            <w:r w:rsidRPr="0096659E">
              <w:rPr>
                <w:b/>
                <w:sz w:val="16"/>
              </w:rPr>
              <w:t>2007</w:t>
            </w:r>
          </w:p>
        </w:tc>
        <w:tc>
          <w:tcPr>
            <w:tcW w:w="740" w:type="pct"/>
            <w:tcBorders>
              <w:top w:val="single" w:sz="6" w:space="0" w:color="auto"/>
              <w:bottom w:val="single" w:sz="6" w:space="0" w:color="auto"/>
            </w:tcBorders>
            <w:noWrap/>
          </w:tcPr>
          <w:p w:rsidR="00C03405" w:rsidRPr="0096659E" w:rsidRDefault="00C03405" w:rsidP="00973F5E">
            <w:pPr>
              <w:pageBreakBefore/>
              <w:spacing w:before="60" w:line="200" w:lineRule="exact"/>
              <w:ind w:right="170"/>
              <w:jc w:val="right"/>
              <w:rPr>
                <w:b/>
                <w:sz w:val="16"/>
              </w:rPr>
            </w:pPr>
            <w:r w:rsidRPr="0096659E">
              <w:rPr>
                <w:b/>
                <w:sz w:val="16"/>
              </w:rPr>
              <w:t>2008</w:t>
            </w:r>
          </w:p>
        </w:tc>
      </w:tr>
      <w:tr w:rsidR="00C03405" w:rsidRPr="0096659E">
        <w:trPr>
          <w:trHeight w:val="255"/>
        </w:trPr>
        <w:tc>
          <w:tcPr>
            <w:tcW w:w="2780" w:type="pct"/>
            <w:tcBorders>
              <w:top w:val="single" w:sz="6" w:space="0" w:color="auto"/>
            </w:tcBorders>
            <w:noWrap/>
          </w:tcPr>
          <w:p w:rsidR="00C03405" w:rsidRPr="0096659E" w:rsidRDefault="00C03405" w:rsidP="006B36F9">
            <w:pPr>
              <w:spacing w:before="60" w:line="200" w:lineRule="exact"/>
              <w:rPr>
                <w:sz w:val="16"/>
              </w:rPr>
            </w:pPr>
            <w:r w:rsidRPr="0096659E">
              <w:rPr>
                <w:sz w:val="16"/>
              </w:rPr>
              <w:t>Nej till höjd energiskatt</w:t>
            </w:r>
          </w:p>
        </w:tc>
        <w:tc>
          <w:tcPr>
            <w:tcW w:w="740" w:type="pct"/>
            <w:tcBorders>
              <w:top w:val="single" w:sz="6" w:space="0" w:color="auto"/>
            </w:tcBorders>
            <w:noWrap/>
          </w:tcPr>
          <w:p w:rsidR="00C03405" w:rsidRPr="0096659E" w:rsidRDefault="006D49EC" w:rsidP="00166D6B">
            <w:pPr>
              <w:tabs>
                <w:tab w:val="decimal" w:pos="312"/>
              </w:tabs>
              <w:spacing w:before="60" w:line="200" w:lineRule="exact"/>
              <w:rPr>
                <w:sz w:val="16"/>
              </w:rPr>
            </w:pPr>
            <w:r w:rsidRPr="0096659E">
              <w:rPr>
                <w:sz w:val="16"/>
              </w:rPr>
              <w:t>–</w:t>
            </w:r>
            <w:r w:rsidR="00C03405" w:rsidRPr="0096659E">
              <w:rPr>
                <w:sz w:val="16"/>
              </w:rPr>
              <w:t>0,4</w:t>
            </w:r>
          </w:p>
        </w:tc>
        <w:tc>
          <w:tcPr>
            <w:tcW w:w="740" w:type="pct"/>
            <w:tcBorders>
              <w:top w:val="single" w:sz="6" w:space="0" w:color="auto"/>
            </w:tcBorders>
            <w:noWrap/>
          </w:tcPr>
          <w:p w:rsidR="00C03405" w:rsidRPr="0096659E" w:rsidRDefault="0013339A" w:rsidP="00166D6B">
            <w:pPr>
              <w:tabs>
                <w:tab w:val="decimal" w:pos="312"/>
              </w:tabs>
              <w:spacing w:before="60" w:line="200" w:lineRule="exact"/>
              <w:rPr>
                <w:sz w:val="16"/>
              </w:rPr>
            </w:pPr>
            <w:r w:rsidRPr="0096659E">
              <w:rPr>
                <w:sz w:val="16"/>
              </w:rPr>
              <w:t>–</w:t>
            </w:r>
            <w:r w:rsidR="00C03405" w:rsidRPr="0096659E">
              <w:rPr>
                <w:sz w:val="16"/>
              </w:rPr>
              <w:t>0,37</w:t>
            </w:r>
          </w:p>
        </w:tc>
        <w:tc>
          <w:tcPr>
            <w:tcW w:w="740" w:type="pct"/>
            <w:tcBorders>
              <w:top w:val="single" w:sz="6" w:space="0" w:color="auto"/>
            </w:tcBorders>
            <w:noWrap/>
          </w:tcPr>
          <w:p w:rsidR="00C03405" w:rsidRPr="0096659E" w:rsidRDefault="0013339A" w:rsidP="00166D6B">
            <w:pPr>
              <w:tabs>
                <w:tab w:val="decimal" w:pos="312"/>
              </w:tabs>
              <w:spacing w:before="60" w:line="200" w:lineRule="exact"/>
              <w:rPr>
                <w:sz w:val="16"/>
              </w:rPr>
            </w:pPr>
            <w:r w:rsidRPr="0096659E">
              <w:rPr>
                <w:sz w:val="16"/>
              </w:rPr>
              <w:t>–</w:t>
            </w:r>
            <w:r w:rsidR="00C03405" w:rsidRPr="0096659E">
              <w:rPr>
                <w:sz w:val="16"/>
              </w:rPr>
              <w:t>0,37</w:t>
            </w:r>
          </w:p>
        </w:tc>
      </w:tr>
      <w:tr w:rsidR="00C03405" w:rsidRPr="0096659E">
        <w:trPr>
          <w:trHeight w:val="255"/>
        </w:trPr>
        <w:tc>
          <w:tcPr>
            <w:tcW w:w="2780" w:type="pct"/>
            <w:noWrap/>
          </w:tcPr>
          <w:p w:rsidR="00C03405" w:rsidRPr="0096659E" w:rsidRDefault="00C03405" w:rsidP="006B36F9">
            <w:pPr>
              <w:spacing w:before="60" w:line="200" w:lineRule="exact"/>
              <w:rPr>
                <w:sz w:val="16"/>
              </w:rPr>
            </w:pPr>
            <w:r w:rsidRPr="0096659E">
              <w:rPr>
                <w:sz w:val="16"/>
              </w:rPr>
              <w:t>Flygskatt</w:t>
            </w:r>
          </w:p>
        </w:tc>
        <w:tc>
          <w:tcPr>
            <w:tcW w:w="740" w:type="pct"/>
            <w:noWrap/>
          </w:tcPr>
          <w:p w:rsidR="00C03405" w:rsidRPr="0096659E" w:rsidRDefault="0013339A" w:rsidP="00166D6B">
            <w:pPr>
              <w:tabs>
                <w:tab w:val="decimal" w:pos="312"/>
              </w:tabs>
              <w:spacing w:before="60" w:line="200" w:lineRule="exact"/>
              <w:rPr>
                <w:sz w:val="16"/>
              </w:rPr>
            </w:pPr>
            <w:r w:rsidRPr="0096659E">
              <w:rPr>
                <w:sz w:val="16"/>
              </w:rPr>
              <w:t>–</w:t>
            </w:r>
            <w:r w:rsidR="00C03405" w:rsidRPr="0096659E">
              <w:rPr>
                <w:sz w:val="16"/>
              </w:rPr>
              <w:t>0,8</w:t>
            </w:r>
          </w:p>
        </w:tc>
        <w:tc>
          <w:tcPr>
            <w:tcW w:w="740" w:type="pct"/>
            <w:noWrap/>
          </w:tcPr>
          <w:p w:rsidR="00C03405" w:rsidRPr="0096659E" w:rsidRDefault="0013339A" w:rsidP="00166D6B">
            <w:pPr>
              <w:tabs>
                <w:tab w:val="decimal" w:pos="312"/>
              </w:tabs>
              <w:spacing w:before="60" w:line="200" w:lineRule="exact"/>
              <w:rPr>
                <w:sz w:val="16"/>
              </w:rPr>
            </w:pPr>
            <w:r w:rsidRPr="0096659E">
              <w:rPr>
                <w:sz w:val="16"/>
              </w:rPr>
              <w:t>–</w:t>
            </w:r>
            <w:r w:rsidR="00C03405" w:rsidRPr="0096659E">
              <w:rPr>
                <w:sz w:val="16"/>
              </w:rPr>
              <w:t>1,1</w:t>
            </w:r>
          </w:p>
        </w:tc>
        <w:tc>
          <w:tcPr>
            <w:tcW w:w="740" w:type="pct"/>
            <w:noWrap/>
          </w:tcPr>
          <w:p w:rsidR="00C03405" w:rsidRPr="0096659E" w:rsidRDefault="0013339A" w:rsidP="00166D6B">
            <w:pPr>
              <w:tabs>
                <w:tab w:val="decimal" w:pos="312"/>
              </w:tabs>
              <w:spacing w:before="60" w:line="200" w:lineRule="exact"/>
              <w:rPr>
                <w:sz w:val="16"/>
              </w:rPr>
            </w:pPr>
            <w:r w:rsidRPr="0096659E">
              <w:rPr>
                <w:sz w:val="16"/>
              </w:rPr>
              <w:t>–</w:t>
            </w:r>
            <w:r w:rsidR="00C03405" w:rsidRPr="0096659E">
              <w:rPr>
                <w:sz w:val="16"/>
              </w:rPr>
              <w:t>1,1</w:t>
            </w:r>
          </w:p>
        </w:tc>
      </w:tr>
      <w:tr w:rsidR="00C03405" w:rsidRPr="0096659E">
        <w:trPr>
          <w:trHeight w:val="255"/>
        </w:trPr>
        <w:tc>
          <w:tcPr>
            <w:tcW w:w="2780" w:type="pct"/>
            <w:noWrap/>
          </w:tcPr>
          <w:p w:rsidR="00C03405" w:rsidRPr="0096659E" w:rsidRDefault="00C03405" w:rsidP="006B36F9">
            <w:pPr>
              <w:spacing w:before="60" w:line="200" w:lineRule="exact"/>
              <w:rPr>
                <w:sz w:val="16"/>
              </w:rPr>
            </w:pPr>
            <w:r w:rsidRPr="0096659E">
              <w:rPr>
                <w:sz w:val="16"/>
              </w:rPr>
              <w:t>Slopat anställningsstöd för långtidsarbetslösa</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3,8</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3</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3</w:t>
            </w:r>
          </w:p>
        </w:tc>
      </w:tr>
      <w:tr w:rsidR="00C03405" w:rsidRPr="0096659E">
        <w:trPr>
          <w:trHeight w:val="255"/>
        </w:trPr>
        <w:tc>
          <w:tcPr>
            <w:tcW w:w="2780" w:type="pct"/>
            <w:noWrap/>
          </w:tcPr>
          <w:p w:rsidR="00C03405" w:rsidRPr="0096659E" w:rsidRDefault="00CA1B4B" w:rsidP="006B36F9">
            <w:pPr>
              <w:spacing w:before="60" w:line="200" w:lineRule="exact"/>
              <w:rPr>
                <w:sz w:val="16"/>
              </w:rPr>
            </w:pPr>
            <w:r w:rsidRPr="0096659E">
              <w:rPr>
                <w:sz w:val="16"/>
              </w:rPr>
              <w:t>”</w:t>
            </w:r>
            <w:r w:rsidR="00C03405" w:rsidRPr="0096659E">
              <w:rPr>
                <w:sz w:val="16"/>
              </w:rPr>
              <w:t>Plus</w:t>
            </w:r>
            <w:r w:rsidRPr="0096659E">
              <w:rPr>
                <w:sz w:val="16"/>
              </w:rPr>
              <w:t>”</w:t>
            </w:r>
            <w:r w:rsidR="00C03405" w:rsidRPr="0096659E">
              <w:rPr>
                <w:sz w:val="16"/>
              </w:rPr>
              <w:t>-jobb</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3,8</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5,1</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2,6</w:t>
            </w:r>
          </w:p>
        </w:tc>
      </w:tr>
      <w:tr w:rsidR="00C03405" w:rsidRPr="0096659E">
        <w:trPr>
          <w:trHeight w:val="255"/>
        </w:trPr>
        <w:tc>
          <w:tcPr>
            <w:tcW w:w="2780" w:type="pct"/>
            <w:noWrap/>
          </w:tcPr>
          <w:p w:rsidR="00C03405" w:rsidRPr="0096659E" w:rsidRDefault="00C03405" w:rsidP="006B36F9">
            <w:pPr>
              <w:spacing w:before="60" w:line="200" w:lineRule="exact"/>
              <w:rPr>
                <w:sz w:val="16"/>
              </w:rPr>
            </w:pPr>
            <w:r w:rsidRPr="0096659E">
              <w:rPr>
                <w:sz w:val="16"/>
              </w:rPr>
              <w:t>Utbildningsvikariat</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1,2</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1,2</w:t>
            </w:r>
          </w:p>
        </w:tc>
        <w:tc>
          <w:tcPr>
            <w:tcW w:w="740" w:type="pct"/>
            <w:noWrap/>
          </w:tcPr>
          <w:p w:rsidR="00C03405" w:rsidRPr="0096659E" w:rsidRDefault="00C03405" w:rsidP="00166D6B">
            <w:pPr>
              <w:tabs>
                <w:tab w:val="decimal" w:pos="312"/>
              </w:tabs>
              <w:spacing w:before="60" w:line="200" w:lineRule="exact"/>
              <w:rPr>
                <w:sz w:val="16"/>
              </w:rPr>
            </w:pPr>
          </w:p>
        </w:tc>
      </w:tr>
      <w:tr w:rsidR="00C03405" w:rsidRPr="0096659E">
        <w:trPr>
          <w:trHeight w:val="255"/>
        </w:trPr>
        <w:tc>
          <w:tcPr>
            <w:tcW w:w="2780" w:type="pct"/>
            <w:noWrap/>
          </w:tcPr>
          <w:p w:rsidR="00C03405" w:rsidRPr="0096659E" w:rsidRDefault="00C03405" w:rsidP="006B36F9">
            <w:pPr>
              <w:spacing w:before="60" w:line="200" w:lineRule="exact"/>
              <w:rPr>
                <w:sz w:val="16"/>
              </w:rPr>
            </w:pPr>
            <w:r w:rsidRPr="0096659E">
              <w:rPr>
                <w:sz w:val="16"/>
              </w:rPr>
              <w:t>Inv. källsorteringslok.</w:t>
            </w:r>
          </w:p>
        </w:tc>
        <w:tc>
          <w:tcPr>
            <w:tcW w:w="740" w:type="pct"/>
            <w:noWrap/>
          </w:tcPr>
          <w:p w:rsidR="00C03405" w:rsidRPr="0096659E" w:rsidRDefault="0013339A" w:rsidP="00166D6B">
            <w:pPr>
              <w:tabs>
                <w:tab w:val="decimal" w:pos="312"/>
              </w:tabs>
              <w:spacing w:before="60" w:line="200" w:lineRule="exact"/>
              <w:rPr>
                <w:sz w:val="16"/>
              </w:rPr>
            </w:pPr>
            <w:r w:rsidRPr="0096659E">
              <w:rPr>
                <w:sz w:val="16"/>
              </w:rPr>
              <w:t>–</w:t>
            </w:r>
            <w:r w:rsidR="00C03405" w:rsidRPr="0096659E">
              <w:rPr>
                <w:sz w:val="16"/>
              </w:rPr>
              <w:t>0,3</w:t>
            </w:r>
          </w:p>
        </w:tc>
        <w:tc>
          <w:tcPr>
            <w:tcW w:w="740" w:type="pct"/>
            <w:noWrap/>
          </w:tcPr>
          <w:p w:rsidR="00C03405" w:rsidRPr="0096659E" w:rsidRDefault="0013339A" w:rsidP="00166D6B">
            <w:pPr>
              <w:tabs>
                <w:tab w:val="decimal" w:pos="312"/>
              </w:tabs>
              <w:spacing w:before="60" w:line="200" w:lineRule="exact"/>
              <w:rPr>
                <w:sz w:val="16"/>
              </w:rPr>
            </w:pPr>
            <w:r w:rsidRPr="0096659E">
              <w:rPr>
                <w:sz w:val="16"/>
              </w:rPr>
              <w:t>–</w:t>
            </w:r>
            <w:r w:rsidR="00C03405" w:rsidRPr="0096659E">
              <w:rPr>
                <w:sz w:val="16"/>
              </w:rPr>
              <w:t>0,1</w:t>
            </w:r>
          </w:p>
        </w:tc>
        <w:tc>
          <w:tcPr>
            <w:tcW w:w="740" w:type="pct"/>
            <w:noWrap/>
          </w:tcPr>
          <w:p w:rsidR="00C03405" w:rsidRPr="0096659E" w:rsidRDefault="00C03405" w:rsidP="00166D6B">
            <w:pPr>
              <w:tabs>
                <w:tab w:val="decimal" w:pos="312"/>
              </w:tabs>
              <w:spacing w:before="60" w:line="200" w:lineRule="exact"/>
              <w:rPr>
                <w:sz w:val="16"/>
              </w:rPr>
            </w:pPr>
          </w:p>
        </w:tc>
      </w:tr>
      <w:tr w:rsidR="00C03405" w:rsidRPr="0096659E">
        <w:trPr>
          <w:trHeight w:val="255"/>
        </w:trPr>
        <w:tc>
          <w:tcPr>
            <w:tcW w:w="2780" w:type="pct"/>
            <w:noWrap/>
          </w:tcPr>
          <w:p w:rsidR="00C03405" w:rsidRPr="0096659E" w:rsidRDefault="00C03405" w:rsidP="006B36F9">
            <w:pPr>
              <w:spacing w:before="60" w:line="200" w:lineRule="exact"/>
              <w:rPr>
                <w:sz w:val="16"/>
              </w:rPr>
            </w:pPr>
            <w:r w:rsidRPr="0096659E">
              <w:rPr>
                <w:sz w:val="16"/>
              </w:rPr>
              <w:t>Bevarad koldioxidskatt i handlande sektor</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0,86</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0,86</w:t>
            </w:r>
          </w:p>
        </w:tc>
        <w:tc>
          <w:tcPr>
            <w:tcW w:w="740" w:type="pct"/>
            <w:noWrap/>
          </w:tcPr>
          <w:p w:rsidR="00C03405" w:rsidRPr="0096659E" w:rsidRDefault="00C03405" w:rsidP="00166D6B">
            <w:pPr>
              <w:tabs>
                <w:tab w:val="decimal" w:pos="312"/>
              </w:tabs>
              <w:spacing w:before="60" w:line="200" w:lineRule="exact"/>
              <w:rPr>
                <w:sz w:val="16"/>
              </w:rPr>
            </w:pPr>
            <w:r w:rsidRPr="0096659E">
              <w:rPr>
                <w:sz w:val="16"/>
              </w:rPr>
              <w:t>0,86</w:t>
            </w:r>
          </w:p>
        </w:tc>
      </w:tr>
      <w:tr w:rsidR="00C03405" w:rsidRPr="0096659E">
        <w:trPr>
          <w:trHeight w:val="255"/>
        </w:trPr>
        <w:tc>
          <w:tcPr>
            <w:tcW w:w="2780" w:type="pct"/>
            <w:noWrap/>
          </w:tcPr>
          <w:p w:rsidR="00C03405" w:rsidRPr="0096659E" w:rsidRDefault="00C03405" w:rsidP="006B36F9">
            <w:pPr>
              <w:spacing w:before="60" w:line="200" w:lineRule="exact"/>
              <w:rPr>
                <w:sz w:val="16"/>
              </w:rPr>
            </w:pPr>
            <w:r w:rsidRPr="0096659E">
              <w:rPr>
                <w:sz w:val="16"/>
              </w:rPr>
              <w:t>Inga intäkter från trängselskatt</w:t>
            </w:r>
          </w:p>
        </w:tc>
        <w:tc>
          <w:tcPr>
            <w:tcW w:w="740" w:type="pct"/>
            <w:noWrap/>
          </w:tcPr>
          <w:p w:rsidR="00C03405" w:rsidRPr="0096659E" w:rsidRDefault="0013339A" w:rsidP="00166D6B">
            <w:pPr>
              <w:tabs>
                <w:tab w:val="decimal" w:pos="312"/>
              </w:tabs>
              <w:spacing w:before="60" w:line="200" w:lineRule="exact"/>
              <w:rPr>
                <w:sz w:val="16"/>
              </w:rPr>
            </w:pPr>
            <w:r w:rsidRPr="0096659E">
              <w:rPr>
                <w:sz w:val="16"/>
              </w:rPr>
              <w:t>–</w:t>
            </w:r>
            <w:r w:rsidR="00C03405" w:rsidRPr="0096659E">
              <w:rPr>
                <w:sz w:val="16"/>
              </w:rPr>
              <w:t>0,53</w:t>
            </w:r>
          </w:p>
        </w:tc>
        <w:tc>
          <w:tcPr>
            <w:tcW w:w="740" w:type="pct"/>
            <w:noWrap/>
          </w:tcPr>
          <w:p w:rsidR="00C03405" w:rsidRPr="0096659E" w:rsidRDefault="00C03405" w:rsidP="00166D6B">
            <w:pPr>
              <w:tabs>
                <w:tab w:val="decimal" w:pos="312"/>
              </w:tabs>
              <w:spacing w:before="60" w:line="200" w:lineRule="exact"/>
              <w:rPr>
                <w:sz w:val="16"/>
              </w:rPr>
            </w:pPr>
          </w:p>
        </w:tc>
        <w:tc>
          <w:tcPr>
            <w:tcW w:w="740" w:type="pct"/>
            <w:noWrap/>
          </w:tcPr>
          <w:p w:rsidR="00C03405" w:rsidRPr="0096659E" w:rsidRDefault="00C03405" w:rsidP="00166D6B">
            <w:pPr>
              <w:tabs>
                <w:tab w:val="decimal" w:pos="312"/>
              </w:tabs>
              <w:spacing w:before="60" w:line="200" w:lineRule="exact"/>
              <w:rPr>
                <w:sz w:val="16"/>
              </w:rPr>
            </w:pPr>
          </w:p>
        </w:tc>
      </w:tr>
      <w:tr w:rsidR="00C03405" w:rsidRPr="0096659E">
        <w:trPr>
          <w:trHeight w:val="255"/>
        </w:trPr>
        <w:tc>
          <w:tcPr>
            <w:tcW w:w="2780" w:type="pct"/>
            <w:tcBorders>
              <w:bottom w:val="single" w:sz="6" w:space="0" w:color="auto"/>
            </w:tcBorders>
            <w:noWrap/>
          </w:tcPr>
          <w:p w:rsidR="00C03405" w:rsidRPr="0096659E" w:rsidRDefault="00C03405" w:rsidP="006B36F9">
            <w:pPr>
              <w:spacing w:before="60" w:line="200" w:lineRule="exact"/>
              <w:rPr>
                <w:b/>
                <w:sz w:val="16"/>
              </w:rPr>
            </w:pPr>
            <w:r w:rsidRPr="0096659E">
              <w:rPr>
                <w:b/>
                <w:sz w:val="16"/>
              </w:rPr>
              <w:t>Summa</w:t>
            </w:r>
          </w:p>
        </w:tc>
        <w:tc>
          <w:tcPr>
            <w:tcW w:w="740" w:type="pct"/>
            <w:tcBorders>
              <w:bottom w:val="single" w:sz="6" w:space="0" w:color="auto"/>
            </w:tcBorders>
            <w:noWrap/>
          </w:tcPr>
          <w:p w:rsidR="00C03405" w:rsidRPr="0096659E" w:rsidRDefault="00C03405" w:rsidP="00166D6B">
            <w:pPr>
              <w:tabs>
                <w:tab w:val="decimal" w:pos="312"/>
              </w:tabs>
              <w:spacing w:before="60" w:line="200" w:lineRule="exact"/>
              <w:rPr>
                <w:b/>
                <w:sz w:val="16"/>
              </w:rPr>
            </w:pPr>
            <w:r w:rsidRPr="0096659E">
              <w:rPr>
                <w:b/>
                <w:sz w:val="16"/>
              </w:rPr>
              <w:t>7,63</w:t>
            </w:r>
          </w:p>
        </w:tc>
        <w:tc>
          <w:tcPr>
            <w:tcW w:w="740" w:type="pct"/>
            <w:tcBorders>
              <w:bottom w:val="single" w:sz="6" w:space="0" w:color="auto"/>
            </w:tcBorders>
            <w:noWrap/>
          </w:tcPr>
          <w:p w:rsidR="00C03405" w:rsidRPr="0096659E" w:rsidRDefault="00C03405" w:rsidP="00166D6B">
            <w:pPr>
              <w:tabs>
                <w:tab w:val="decimal" w:pos="312"/>
              </w:tabs>
              <w:spacing w:before="60" w:line="200" w:lineRule="exact"/>
              <w:rPr>
                <w:b/>
                <w:sz w:val="16"/>
              </w:rPr>
            </w:pPr>
            <w:r w:rsidRPr="0096659E">
              <w:rPr>
                <w:b/>
                <w:sz w:val="16"/>
              </w:rPr>
              <w:t>8,59</w:t>
            </w:r>
          </w:p>
        </w:tc>
        <w:tc>
          <w:tcPr>
            <w:tcW w:w="740" w:type="pct"/>
            <w:tcBorders>
              <w:bottom w:val="single" w:sz="6" w:space="0" w:color="auto"/>
            </w:tcBorders>
            <w:noWrap/>
          </w:tcPr>
          <w:p w:rsidR="00C03405" w:rsidRPr="0096659E" w:rsidRDefault="00C03405" w:rsidP="00166D6B">
            <w:pPr>
              <w:tabs>
                <w:tab w:val="decimal" w:pos="312"/>
              </w:tabs>
              <w:spacing w:before="60" w:line="200" w:lineRule="exact"/>
              <w:rPr>
                <w:b/>
                <w:sz w:val="16"/>
              </w:rPr>
            </w:pPr>
            <w:r w:rsidRPr="0096659E">
              <w:rPr>
                <w:b/>
                <w:sz w:val="16"/>
              </w:rPr>
              <w:t>4,99</w:t>
            </w:r>
          </w:p>
        </w:tc>
      </w:tr>
    </w:tbl>
    <w:p w:rsidR="00C03405" w:rsidRPr="0096659E" w:rsidRDefault="00C03405" w:rsidP="00D32DEF">
      <w:pPr>
        <w:pStyle w:val="Rubrik2"/>
      </w:pPr>
      <w:bookmarkStart w:id="42" w:name="_Toc116206115"/>
      <w:bookmarkStart w:id="43" w:name="_Toc118537239"/>
      <w:r w:rsidRPr="0096659E">
        <w:t>Energiskatt</w:t>
      </w:r>
      <w:bookmarkEnd w:id="42"/>
      <w:bookmarkEnd w:id="43"/>
    </w:p>
    <w:p w:rsidR="00C03405" w:rsidRPr="0096659E" w:rsidRDefault="00C03405" w:rsidP="00C03405">
      <w:pPr>
        <w:pStyle w:val="normalmoi"/>
        <w:rPr>
          <w:rFonts w:ascii="Times New Roman" w:hAnsi="Times New Roman"/>
        </w:rPr>
      </w:pPr>
      <w:r w:rsidRPr="0096659E">
        <w:rPr>
          <w:rFonts w:ascii="Times New Roman" w:hAnsi="Times New Roman"/>
        </w:rPr>
        <w:t>Regeringens metod att bedriva skatteväxling är mer att betrakta som fiskal snarare än miljöstyrande. Att lägga en höjd energiskatt på hushållen är princ</w:t>
      </w:r>
      <w:r w:rsidRPr="0096659E">
        <w:rPr>
          <w:rFonts w:ascii="Times New Roman" w:hAnsi="Times New Roman"/>
        </w:rPr>
        <w:t>i</w:t>
      </w:r>
      <w:r w:rsidRPr="0096659E">
        <w:rPr>
          <w:rFonts w:ascii="Times New Roman" w:hAnsi="Times New Roman"/>
        </w:rPr>
        <w:t>piellt felaktigt när de i realiteten inte har något annat alternativ att välja. Ce</w:t>
      </w:r>
      <w:r w:rsidRPr="0096659E">
        <w:rPr>
          <w:rFonts w:ascii="Times New Roman" w:hAnsi="Times New Roman"/>
        </w:rPr>
        <w:t>n</w:t>
      </w:r>
      <w:r w:rsidRPr="0096659E">
        <w:rPr>
          <w:rFonts w:ascii="Times New Roman" w:hAnsi="Times New Roman"/>
        </w:rPr>
        <w:t>terpartiet avslår därför regeringens förslag om höjd energiskatt.</w:t>
      </w:r>
    </w:p>
    <w:p w:rsidR="00C03405" w:rsidRPr="0096659E" w:rsidRDefault="00C03405" w:rsidP="00D32DEF">
      <w:pPr>
        <w:pStyle w:val="Rubrik2"/>
      </w:pPr>
      <w:bookmarkStart w:id="44" w:name="_Toc116206116"/>
      <w:bookmarkStart w:id="45" w:name="_Toc118537240"/>
      <w:r w:rsidRPr="0096659E">
        <w:t>Avskaffad flygskatt</w:t>
      </w:r>
      <w:bookmarkEnd w:id="44"/>
      <w:bookmarkEnd w:id="45"/>
    </w:p>
    <w:p w:rsidR="00C03405" w:rsidRPr="0096659E" w:rsidRDefault="00C03405" w:rsidP="00C03405">
      <w:pPr>
        <w:pStyle w:val="normalmoi"/>
        <w:rPr>
          <w:rFonts w:ascii="Times New Roman" w:hAnsi="Times New Roman"/>
        </w:rPr>
      </w:pPr>
      <w:r w:rsidRPr="0096659E">
        <w:rPr>
          <w:rFonts w:ascii="Times New Roman" w:hAnsi="Times New Roman"/>
        </w:rPr>
        <w:t>Regeringen föreslår i sin budget att en flygskatt införs av miljöskäl. Cente</w:t>
      </w:r>
      <w:r w:rsidRPr="0096659E">
        <w:rPr>
          <w:rFonts w:ascii="Times New Roman" w:hAnsi="Times New Roman"/>
        </w:rPr>
        <w:t>r</w:t>
      </w:r>
      <w:r w:rsidRPr="0096659E">
        <w:rPr>
          <w:rFonts w:ascii="Times New Roman" w:hAnsi="Times New Roman"/>
        </w:rPr>
        <w:t>partiet säger nej till denna avgift därför att skatten har en oväsentlig miljöstyrande effekt. Bortsett från att skatten kan få linjer med svag lönsa</w:t>
      </w:r>
      <w:r w:rsidRPr="0096659E">
        <w:rPr>
          <w:rFonts w:ascii="Times New Roman" w:hAnsi="Times New Roman"/>
        </w:rPr>
        <w:t>m</w:t>
      </w:r>
      <w:r w:rsidRPr="0096659E">
        <w:rPr>
          <w:rFonts w:ascii="Times New Roman" w:hAnsi="Times New Roman"/>
        </w:rPr>
        <w:t>het att läggas ner är den miljöstyrande effekten obefintlig. Det är otroligt viktigt att det finns förutsättningar att leva och arbeta i hela landet. Flygska</w:t>
      </w:r>
      <w:r w:rsidRPr="0096659E">
        <w:rPr>
          <w:rFonts w:ascii="Times New Roman" w:hAnsi="Times New Roman"/>
        </w:rPr>
        <w:t>t</w:t>
      </w:r>
      <w:r w:rsidRPr="0096659E">
        <w:rPr>
          <w:rFonts w:ascii="Times New Roman" w:hAnsi="Times New Roman"/>
        </w:rPr>
        <w:t>ten riskerar</w:t>
      </w:r>
      <w:r w:rsidR="0013339A" w:rsidRPr="0096659E">
        <w:rPr>
          <w:rFonts w:ascii="Times New Roman" w:hAnsi="Times New Roman"/>
        </w:rPr>
        <w:t xml:space="preserve"> att</w:t>
      </w:r>
      <w:r w:rsidRPr="0096659E">
        <w:rPr>
          <w:rFonts w:ascii="Times New Roman" w:hAnsi="Times New Roman"/>
        </w:rPr>
        <w:t xml:space="preserve"> orsaka nedläggning av flyglinjer med svagt underlag och dä</w:t>
      </w:r>
      <w:r w:rsidRPr="0096659E">
        <w:rPr>
          <w:rFonts w:ascii="Times New Roman" w:hAnsi="Times New Roman"/>
        </w:rPr>
        <w:t>r</w:t>
      </w:r>
      <w:r w:rsidRPr="0096659E">
        <w:rPr>
          <w:rFonts w:ascii="Times New Roman" w:hAnsi="Times New Roman"/>
        </w:rPr>
        <w:t xml:space="preserve">med kommer </w:t>
      </w:r>
      <w:r w:rsidR="0013339A" w:rsidRPr="0096659E">
        <w:rPr>
          <w:rFonts w:ascii="Times New Roman" w:hAnsi="Times New Roman"/>
        </w:rPr>
        <w:t>d</w:t>
      </w:r>
      <w:r w:rsidRPr="0096659E">
        <w:rPr>
          <w:rFonts w:ascii="Times New Roman" w:hAnsi="Times New Roman"/>
        </w:rPr>
        <w:t>en sociala och regionala klyvningen av landet att accelerera. Sverige behöver mer av likartade villkor över hela landet, inte mindre. Ce</w:t>
      </w:r>
      <w:r w:rsidRPr="0096659E">
        <w:rPr>
          <w:rFonts w:ascii="Times New Roman" w:hAnsi="Times New Roman"/>
        </w:rPr>
        <w:t>n</w:t>
      </w:r>
      <w:r w:rsidRPr="0096659E">
        <w:rPr>
          <w:rFonts w:ascii="Times New Roman" w:hAnsi="Times New Roman"/>
        </w:rPr>
        <w:t>terpartiet säger därför nej till den av regeringen föreslagna flygskatten.</w:t>
      </w:r>
    </w:p>
    <w:p w:rsidR="00C03405" w:rsidRPr="0096659E" w:rsidRDefault="00C03405" w:rsidP="00D32DEF">
      <w:pPr>
        <w:pStyle w:val="Rubrik2"/>
      </w:pPr>
      <w:bookmarkStart w:id="46" w:name="_Toc116206117"/>
      <w:bookmarkStart w:id="47" w:name="_Toc118537241"/>
      <w:r w:rsidRPr="0096659E">
        <w:t>Slopat anställningsstöd för långtidsarbetslösa</w:t>
      </w:r>
      <w:bookmarkEnd w:id="46"/>
      <w:bookmarkEnd w:id="47"/>
    </w:p>
    <w:p w:rsidR="00C03405" w:rsidRPr="0096659E" w:rsidRDefault="00C03405" w:rsidP="00C03405">
      <w:pPr>
        <w:pStyle w:val="normalmoi"/>
        <w:rPr>
          <w:rFonts w:ascii="Times New Roman" w:hAnsi="Times New Roman"/>
        </w:rPr>
      </w:pPr>
      <w:r w:rsidRPr="0096659E">
        <w:rPr>
          <w:rFonts w:ascii="Times New Roman" w:hAnsi="Times New Roman"/>
        </w:rPr>
        <w:t>Dagens anställningsstöd är en arbetsmarknadspolitisk åtgärd och där sökande anvisas till olika företag av arbetsförmedlingen. Det är en kortsiktig åtgärd och som sådan tämligen smal. Allians för Sverige har i</w:t>
      </w:r>
      <w:r w:rsidR="0013339A" w:rsidRPr="0096659E">
        <w:rPr>
          <w:rFonts w:ascii="Times New Roman" w:hAnsi="Times New Roman"/>
        </w:rPr>
        <w:t xml:space="preserve"> </w:t>
      </w:r>
      <w:r w:rsidRPr="0096659E">
        <w:rPr>
          <w:rFonts w:ascii="Times New Roman" w:hAnsi="Times New Roman"/>
        </w:rPr>
        <w:t>stället enat sig kring nystartsjobb som är betydligt bredare i det avseende</w:t>
      </w:r>
      <w:r w:rsidR="0013339A" w:rsidRPr="0096659E">
        <w:rPr>
          <w:rFonts w:ascii="Times New Roman" w:hAnsi="Times New Roman"/>
        </w:rPr>
        <w:t>t</w:t>
      </w:r>
      <w:r w:rsidRPr="0096659E">
        <w:rPr>
          <w:rFonts w:ascii="Times New Roman" w:hAnsi="Times New Roman"/>
        </w:rPr>
        <w:t xml:space="preserve"> att skatterabatten ska vara en rättighet som gäller alla. Anställda och arbetsgivare som kommer överens om en anställning och uppfyller kraven kan ansöka hos skattemy</w:t>
      </w:r>
      <w:r w:rsidRPr="0096659E">
        <w:rPr>
          <w:rFonts w:ascii="Times New Roman" w:hAnsi="Times New Roman"/>
        </w:rPr>
        <w:t>n</w:t>
      </w:r>
      <w:r w:rsidRPr="0096659E">
        <w:rPr>
          <w:rFonts w:ascii="Times New Roman" w:hAnsi="Times New Roman"/>
        </w:rPr>
        <w:t>digheten om att arbetsgivaravgiften ska tas bort. Därmed försvinner den sti</w:t>
      </w:r>
      <w:r w:rsidRPr="0096659E">
        <w:rPr>
          <w:rFonts w:ascii="Times New Roman" w:hAnsi="Times New Roman"/>
        </w:rPr>
        <w:t>g</w:t>
      </w:r>
      <w:r w:rsidRPr="0096659E">
        <w:rPr>
          <w:rFonts w:ascii="Times New Roman" w:hAnsi="Times New Roman"/>
        </w:rPr>
        <w:t>matiseringseffekt som åtgärder via arbetsförmedlingen ofta för med sig. Rik</w:t>
      </w:r>
      <w:r w:rsidRPr="0096659E">
        <w:rPr>
          <w:rFonts w:ascii="Times New Roman" w:hAnsi="Times New Roman"/>
        </w:rPr>
        <w:t>s</w:t>
      </w:r>
      <w:r w:rsidRPr="0096659E">
        <w:rPr>
          <w:rFonts w:ascii="Times New Roman" w:hAnsi="Times New Roman"/>
        </w:rPr>
        <w:t>dagen bör därför besluta avslå regeringens förslag om anställningsstöd för långtidsarbetslösa.</w:t>
      </w:r>
    </w:p>
    <w:p w:rsidR="00C03405" w:rsidRPr="0096659E" w:rsidRDefault="00C03405" w:rsidP="00D32DEF">
      <w:pPr>
        <w:pStyle w:val="Rubrik2"/>
      </w:pPr>
      <w:bookmarkStart w:id="48" w:name="_Toc116206118"/>
      <w:bookmarkStart w:id="49" w:name="_Toc118537242"/>
      <w:r w:rsidRPr="0096659E">
        <w:t xml:space="preserve">Avskaffade </w:t>
      </w:r>
      <w:r w:rsidR="00CA1B4B" w:rsidRPr="0096659E">
        <w:t>”</w:t>
      </w:r>
      <w:r w:rsidR="0013339A" w:rsidRPr="0096659E">
        <w:t>plus</w:t>
      </w:r>
      <w:r w:rsidR="00CA1B4B" w:rsidRPr="0096659E">
        <w:t>”</w:t>
      </w:r>
      <w:r w:rsidRPr="0096659E">
        <w:t>-jobb</w:t>
      </w:r>
      <w:bookmarkEnd w:id="48"/>
      <w:bookmarkEnd w:id="49"/>
    </w:p>
    <w:p w:rsidR="00C03405" w:rsidRPr="0096659E" w:rsidRDefault="00C03405" w:rsidP="00C03405">
      <w:pPr>
        <w:pStyle w:val="normalmoi"/>
        <w:rPr>
          <w:rFonts w:ascii="Times New Roman" w:hAnsi="Times New Roman"/>
        </w:rPr>
      </w:pPr>
      <w:r w:rsidRPr="0096659E">
        <w:rPr>
          <w:rFonts w:ascii="Times New Roman" w:hAnsi="Times New Roman"/>
        </w:rPr>
        <w:t>De s.k. plus-jobben är ytterligare ett i raden av program för att flytta männ</w:t>
      </w:r>
      <w:r w:rsidRPr="0096659E">
        <w:rPr>
          <w:rFonts w:ascii="Times New Roman" w:hAnsi="Times New Roman"/>
        </w:rPr>
        <w:t>i</w:t>
      </w:r>
      <w:r w:rsidRPr="0096659E">
        <w:rPr>
          <w:rFonts w:ascii="Times New Roman" w:hAnsi="Times New Roman"/>
        </w:rPr>
        <w:t xml:space="preserve">skor mellan olika statistikkolumner hos </w:t>
      </w:r>
      <w:r w:rsidR="006D49EC" w:rsidRPr="0096659E">
        <w:rPr>
          <w:rFonts w:ascii="Times New Roman" w:hAnsi="Times New Roman"/>
        </w:rPr>
        <w:t>AMS</w:t>
      </w:r>
      <w:r w:rsidRPr="0096659E">
        <w:rPr>
          <w:rFonts w:ascii="Times New Roman" w:hAnsi="Times New Roman"/>
        </w:rPr>
        <w:t>. Såväl Kommunal som Ko</w:t>
      </w:r>
      <w:r w:rsidRPr="0096659E">
        <w:rPr>
          <w:rFonts w:ascii="Times New Roman" w:hAnsi="Times New Roman"/>
        </w:rPr>
        <w:t>n</w:t>
      </w:r>
      <w:r w:rsidRPr="0096659E">
        <w:rPr>
          <w:rFonts w:ascii="Times New Roman" w:hAnsi="Times New Roman"/>
        </w:rPr>
        <w:t xml:space="preserve">junkturinstitutet har varnat för att färre permanenta jobb kommer </w:t>
      </w:r>
      <w:r w:rsidR="0013339A" w:rsidRPr="0096659E">
        <w:rPr>
          <w:rFonts w:ascii="Times New Roman" w:hAnsi="Times New Roman"/>
        </w:rPr>
        <w:t xml:space="preserve">att </w:t>
      </w:r>
      <w:r w:rsidRPr="0096659E">
        <w:rPr>
          <w:rFonts w:ascii="Times New Roman" w:hAnsi="Times New Roman"/>
        </w:rPr>
        <w:t>skapas när plu</w:t>
      </w:r>
      <w:r w:rsidRPr="0096659E">
        <w:rPr>
          <w:rFonts w:ascii="Times New Roman" w:hAnsi="Times New Roman"/>
        </w:rPr>
        <w:t>s</w:t>
      </w:r>
      <w:r w:rsidRPr="0096659E">
        <w:rPr>
          <w:rFonts w:ascii="Times New Roman" w:hAnsi="Times New Roman"/>
        </w:rPr>
        <w:t>jobben tränger ut dem. Riksdagen bör därför besluta avslå regeringens förslag om s.k. plus-jobb.</w:t>
      </w:r>
    </w:p>
    <w:p w:rsidR="00C03405" w:rsidRPr="0096659E" w:rsidRDefault="00C03405" w:rsidP="00D32DEF">
      <w:pPr>
        <w:pStyle w:val="Rubrik2"/>
      </w:pPr>
      <w:bookmarkStart w:id="50" w:name="_Toc116206119"/>
      <w:bookmarkStart w:id="51" w:name="_Toc118537243"/>
      <w:r w:rsidRPr="0096659E">
        <w:t>Utbildningsvikariat</w:t>
      </w:r>
      <w:bookmarkEnd w:id="50"/>
      <w:bookmarkEnd w:id="51"/>
    </w:p>
    <w:p w:rsidR="00C03405" w:rsidRPr="0096659E" w:rsidRDefault="00C03405" w:rsidP="00C03405">
      <w:pPr>
        <w:pStyle w:val="normalmoi"/>
        <w:rPr>
          <w:rFonts w:ascii="Times New Roman" w:hAnsi="Times New Roman"/>
        </w:rPr>
      </w:pPr>
      <w:r w:rsidRPr="0096659E">
        <w:rPr>
          <w:rFonts w:ascii="Times New Roman" w:hAnsi="Times New Roman"/>
        </w:rPr>
        <w:t>Utbildningsvikariat har bl</w:t>
      </w:r>
      <w:r w:rsidR="0013339A" w:rsidRPr="0096659E">
        <w:rPr>
          <w:rFonts w:ascii="Times New Roman" w:hAnsi="Times New Roman"/>
        </w:rPr>
        <w:t>.</w:t>
      </w:r>
      <w:r w:rsidRPr="0096659E">
        <w:rPr>
          <w:rFonts w:ascii="Times New Roman" w:hAnsi="Times New Roman"/>
        </w:rPr>
        <w:t>a</w:t>
      </w:r>
      <w:r w:rsidR="0013339A" w:rsidRPr="0096659E">
        <w:rPr>
          <w:rFonts w:ascii="Times New Roman" w:hAnsi="Times New Roman"/>
        </w:rPr>
        <w:t>.</w:t>
      </w:r>
      <w:r w:rsidRPr="0096659E">
        <w:rPr>
          <w:rFonts w:ascii="Times New Roman" w:hAnsi="Times New Roman"/>
        </w:rPr>
        <w:t xml:space="preserve"> som syfte att höja kompetensnivån i offen</w:t>
      </w:r>
      <w:r w:rsidRPr="0096659E">
        <w:rPr>
          <w:rFonts w:ascii="Times New Roman" w:hAnsi="Times New Roman"/>
        </w:rPr>
        <w:t>t</w:t>
      </w:r>
      <w:r w:rsidRPr="0096659E">
        <w:rPr>
          <w:rFonts w:ascii="Times New Roman" w:hAnsi="Times New Roman"/>
        </w:rPr>
        <w:t>lig sektor, vilket gör att satsningen har vissa positiva sidor. Det öve</w:t>
      </w:r>
      <w:r w:rsidRPr="0096659E">
        <w:rPr>
          <w:rFonts w:ascii="Times New Roman" w:hAnsi="Times New Roman"/>
        </w:rPr>
        <w:t>r</w:t>
      </w:r>
      <w:r w:rsidRPr="0096659E">
        <w:rPr>
          <w:rFonts w:ascii="Times New Roman" w:hAnsi="Times New Roman"/>
        </w:rPr>
        <w:t xml:space="preserve">gripande syftet </w:t>
      </w:r>
      <w:r w:rsidR="0013339A" w:rsidRPr="0096659E">
        <w:rPr>
          <w:rFonts w:ascii="Times New Roman" w:hAnsi="Times New Roman"/>
        </w:rPr>
        <w:t xml:space="preserve">är </w:t>
      </w:r>
      <w:r w:rsidRPr="0096659E">
        <w:rPr>
          <w:rFonts w:ascii="Times New Roman" w:hAnsi="Times New Roman"/>
        </w:rPr>
        <w:t>dock att förflytta människor från den öppna arbetslösheten till något annat. Satsningen är kortsiktig och enbart riktad mot den offentliga sektorn. Vi föredrar att kommuner och landsting får ta del av en större skatt</w:t>
      </w:r>
      <w:r w:rsidRPr="0096659E">
        <w:rPr>
          <w:rFonts w:ascii="Times New Roman" w:hAnsi="Times New Roman"/>
        </w:rPr>
        <w:t>e</w:t>
      </w:r>
      <w:r w:rsidRPr="0096659E">
        <w:rPr>
          <w:rFonts w:ascii="Times New Roman" w:hAnsi="Times New Roman"/>
        </w:rPr>
        <w:t xml:space="preserve">bas och därmed bättre möjligheter för långsiktig planering snarare än </w:t>
      </w:r>
      <w:r w:rsidR="0013339A" w:rsidRPr="0096659E">
        <w:rPr>
          <w:rFonts w:ascii="Times New Roman" w:hAnsi="Times New Roman"/>
        </w:rPr>
        <w:t xml:space="preserve">att </w:t>
      </w:r>
      <w:r w:rsidRPr="0096659E">
        <w:rPr>
          <w:rFonts w:ascii="Times New Roman" w:hAnsi="Times New Roman"/>
        </w:rPr>
        <w:t>tillgripa kortsiktig sifferexercis i syfte att omstrukturera arbetslöshetsstatistik. Riksd</w:t>
      </w:r>
      <w:r w:rsidRPr="0096659E">
        <w:rPr>
          <w:rFonts w:ascii="Times New Roman" w:hAnsi="Times New Roman"/>
        </w:rPr>
        <w:t>a</w:t>
      </w:r>
      <w:r w:rsidRPr="0096659E">
        <w:rPr>
          <w:rFonts w:ascii="Times New Roman" w:hAnsi="Times New Roman"/>
        </w:rPr>
        <w:t>gen bör därför besluta avslå regeringens förslag om utbildningsvikariat.</w:t>
      </w:r>
    </w:p>
    <w:p w:rsidR="00C03405" w:rsidRPr="0096659E" w:rsidRDefault="00C03405" w:rsidP="00D32DEF">
      <w:pPr>
        <w:pStyle w:val="Rubrik2"/>
      </w:pPr>
      <w:bookmarkStart w:id="52" w:name="_Toc116206120"/>
      <w:bookmarkStart w:id="53" w:name="_Toc118537244"/>
      <w:r w:rsidRPr="0096659E">
        <w:t>Avskaffat investeringsstöd till källsorteringslokaler</w:t>
      </w:r>
      <w:bookmarkEnd w:id="52"/>
      <w:bookmarkEnd w:id="53"/>
    </w:p>
    <w:p w:rsidR="00C03405" w:rsidRPr="0096659E" w:rsidRDefault="00C03405" w:rsidP="00C03405">
      <w:pPr>
        <w:pStyle w:val="normalmoi"/>
        <w:rPr>
          <w:rFonts w:ascii="Times New Roman" w:hAnsi="Times New Roman"/>
        </w:rPr>
      </w:pPr>
      <w:r w:rsidRPr="0096659E">
        <w:rPr>
          <w:rFonts w:ascii="Times New Roman" w:hAnsi="Times New Roman"/>
        </w:rPr>
        <w:t>Avfallshanteringen är ett kommunalt ansvarsområde. I</w:t>
      </w:r>
      <w:r w:rsidR="00F82F71" w:rsidRPr="0096659E">
        <w:rPr>
          <w:rFonts w:ascii="Times New Roman" w:hAnsi="Times New Roman"/>
        </w:rPr>
        <w:t xml:space="preserve"> </w:t>
      </w:r>
      <w:r w:rsidRPr="0096659E">
        <w:rPr>
          <w:rFonts w:ascii="Times New Roman" w:hAnsi="Times New Roman"/>
        </w:rPr>
        <w:t>dag är det många kommuner som redan har fungerande system där antingen kommunen eller bostadsbolagen/fastighetsägarna gjort investeringar i källsorteringslok</w:t>
      </w:r>
      <w:r w:rsidRPr="0096659E">
        <w:rPr>
          <w:rFonts w:ascii="Times New Roman" w:hAnsi="Times New Roman"/>
        </w:rPr>
        <w:t>a</w:t>
      </w:r>
      <w:r w:rsidRPr="0096659E">
        <w:rPr>
          <w:rFonts w:ascii="Times New Roman" w:hAnsi="Times New Roman"/>
        </w:rPr>
        <w:t>ler. Stödet skulle bli direkt snedvridet. Dessutom är det upp till varje enskild kommun att själv bestämma hur man vill finansiera sin avfallshantering. Det behövs därför inget nationellt stöd. Riksdagen bör avslå regeringens förslag om investeringsstöd för källsorteringslokaler.</w:t>
      </w:r>
    </w:p>
    <w:p w:rsidR="00C03405" w:rsidRPr="0096659E" w:rsidRDefault="00C03405" w:rsidP="00D32DEF">
      <w:pPr>
        <w:pStyle w:val="Rubrik2"/>
      </w:pPr>
      <w:bookmarkStart w:id="54" w:name="_Toc116206121"/>
      <w:bookmarkStart w:id="55" w:name="_Toc118537245"/>
      <w:r w:rsidRPr="0096659E">
        <w:t>Bevarad koldioxidskatt i handlande sektor</w:t>
      </w:r>
      <w:bookmarkEnd w:id="54"/>
      <w:bookmarkEnd w:id="55"/>
    </w:p>
    <w:p w:rsidR="00C03405" w:rsidRPr="0096659E" w:rsidRDefault="00C03405" w:rsidP="00C03405">
      <w:pPr>
        <w:pStyle w:val="normalmoi"/>
        <w:rPr>
          <w:rFonts w:ascii="Times New Roman" w:hAnsi="Times New Roman"/>
        </w:rPr>
      </w:pPr>
      <w:r w:rsidRPr="0096659E">
        <w:rPr>
          <w:rFonts w:ascii="Times New Roman" w:hAnsi="Times New Roman"/>
        </w:rPr>
        <w:t>Regeringen föreslår i budgetpropositionen ett borttagande av koldioxidskatten för den handlande sektorn. Systemet för handel med utsläppsrätter har varit i</w:t>
      </w:r>
      <w:r w:rsidR="00F82F71" w:rsidRPr="0096659E">
        <w:rPr>
          <w:rFonts w:ascii="Times New Roman" w:hAnsi="Times New Roman"/>
        </w:rPr>
        <w:t xml:space="preserve"> </w:t>
      </w:r>
      <w:r w:rsidRPr="0096659E">
        <w:rPr>
          <w:rFonts w:ascii="Times New Roman" w:hAnsi="Times New Roman"/>
        </w:rPr>
        <w:t>gång i lite drygt nio månader och det är alltför tidigt att dra några långtgåe</w:t>
      </w:r>
      <w:r w:rsidRPr="0096659E">
        <w:rPr>
          <w:rFonts w:ascii="Times New Roman" w:hAnsi="Times New Roman"/>
        </w:rPr>
        <w:t>n</w:t>
      </w:r>
      <w:r w:rsidRPr="0096659E">
        <w:rPr>
          <w:rFonts w:ascii="Times New Roman" w:hAnsi="Times New Roman"/>
        </w:rPr>
        <w:t xml:space="preserve">de slutsatser av effekterna av systemet. Mot bakgrund av att koldioxidskatten har varit </w:t>
      </w:r>
      <w:r w:rsidR="00F82F71" w:rsidRPr="0096659E">
        <w:rPr>
          <w:rFonts w:ascii="Times New Roman" w:hAnsi="Times New Roman"/>
        </w:rPr>
        <w:t xml:space="preserve">ett </w:t>
      </w:r>
      <w:r w:rsidRPr="0096659E">
        <w:rPr>
          <w:rFonts w:ascii="Times New Roman" w:hAnsi="Times New Roman"/>
        </w:rPr>
        <w:t>mycket framgångsrikt styrmedel för att minska användningen av fossila bränslen bör inte snabba och drastiska förändringar vidtas. Koldio</w:t>
      </w:r>
      <w:r w:rsidRPr="0096659E">
        <w:rPr>
          <w:rFonts w:ascii="Times New Roman" w:hAnsi="Times New Roman"/>
        </w:rPr>
        <w:t>x</w:t>
      </w:r>
      <w:r w:rsidRPr="0096659E">
        <w:rPr>
          <w:rFonts w:ascii="Times New Roman" w:hAnsi="Times New Roman"/>
        </w:rPr>
        <w:t>idska</w:t>
      </w:r>
      <w:r w:rsidRPr="0096659E">
        <w:rPr>
          <w:rFonts w:ascii="Times New Roman" w:hAnsi="Times New Roman"/>
        </w:rPr>
        <w:t>t</w:t>
      </w:r>
      <w:r w:rsidRPr="0096659E">
        <w:rPr>
          <w:rFonts w:ascii="Times New Roman" w:hAnsi="Times New Roman"/>
        </w:rPr>
        <w:t xml:space="preserve">ten bör därför tills vidare behållas. </w:t>
      </w:r>
    </w:p>
    <w:p w:rsidR="00C03405" w:rsidRPr="0096659E" w:rsidRDefault="00C03405" w:rsidP="00602E8A">
      <w:pPr>
        <w:pStyle w:val="Normaltindrag"/>
      </w:pPr>
      <w:r w:rsidRPr="0096659E">
        <w:t>Att ta bort koldioxidskatten för den handlande sektorn, som tidigare fått gratis tilldelning av utsläppsrätter, innebär att det nu blir billigare för dessa företag att släppa ut koldioxid eftersom de inte behöver köpa utsläppsrätter. För att inte hämma svensk basindustris möjligheter till expansion bör han</w:t>
      </w:r>
      <w:r w:rsidRPr="0096659E">
        <w:t>d</w:t>
      </w:r>
      <w:r w:rsidRPr="0096659E">
        <w:t>lande verks</w:t>
      </w:r>
      <w:r w:rsidR="00F82F71" w:rsidRPr="0096659E">
        <w:t>amheter få göra avdrag från CO</w:t>
      </w:r>
      <w:r w:rsidRPr="0096659E">
        <w:rPr>
          <w:szCs w:val="24"/>
          <w:vertAlign w:val="subscript"/>
        </w:rPr>
        <w:t>2</w:t>
      </w:r>
      <w:r w:rsidRPr="0096659E">
        <w:t>-skatten för de kostnader man har haft för inköp av utsläppsrätter utöver den tilldelade kvoten. Riksdagen bör avslå regeringens förslag om förändringar av koldioxidskatten för handlande sektor.</w:t>
      </w:r>
    </w:p>
    <w:p w:rsidR="00C03405" w:rsidRPr="0096659E" w:rsidRDefault="00C03405" w:rsidP="00D32DEF">
      <w:pPr>
        <w:pStyle w:val="Rubrik2"/>
      </w:pPr>
      <w:bookmarkStart w:id="56" w:name="_Toc116206122"/>
      <w:bookmarkStart w:id="57" w:name="_Toc118537246"/>
      <w:r w:rsidRPr="0096659E">
        <w:t>Inga intäkter från trängselskatten</w:t>
      </w:r>
      <w:bookmarkEnd w:id="56"/>
      <w:bookmarkEnd w:id="57"/>
    </w:p>
    <w:p w:rsidR="00C03405" w:rsidRPr="0096659E" w:rsidRDefault="00C03405" w:rsidP="00C03405">
      <w:pPr>
        <w:pStyle w:val="normalmoi"/>
        <w:rPr>
          <w:rFonts w:ascii="Times New Roman" w:hAnsi="Times New Roman"/>
        </w:rPr>
      </w:pPr>
      <w:r w:rsidRPr="0096659E">
        <w:rPr>
          <w:rFonts w:ascii="Times New Roman" w:hAnsi="Times New Roman"/>
        </w:rPr>
        <w:t>Hela ärendet kring trängselskattens hanterande har varit farsartat från början till slut. Centerpartiet bejakar miljöstyrande avgifter men menar att det är ett ärende för lokala beslutsfattare. Huruvida en kommun vill införa trängselska</w:t>
      </w:r>
      <w:r w:rsidRPr="0096659E">
        <w:rPr>
          <w:rFonts w:ascii="Times New Roman" w:hAnsi="Times New Roman"/>
        </w:rPr>
        <w:t>t</w:t>
      </w:r>
      <w:r w:rsidRPr="0096659E">
        <w:rPr>
          <w:rFonts w:ascii="Times New Roman" w:hAnsi="Times New Roman"/>
        </w:rPr>
        <w:t>ter eller ej h</w:t>
      </w:r>
      <w:r w:rsidR="00F82F71" w:rsidRPr="0096659E">
        <w:rPr>
          <w:rFonts w:ascii="Times New Roman" w:hAnsi="Times New Roman"/>
        </w:rPr>
        <w:t>ör inte hemma på riksdagens bord</w:t>
      </w:r>
      <w:r w:rsidRPr="0096659E">
        <w:rPr>
          <w:rFonts w:ascii="Times New Roman" w:hAnsi="Times New Roman"/>
        </w:rPr>
        <w:t>. Centerpartiet avslår regerin</w:t>
      </w:r>
      <w:r w:rsidRPr="0096659E">
        <w:rPr>
          <w:rFonts w:ascii="Times New Roman" w:hAnsi="Times New Roman"/>
        </w:rPr>
        <w:t>g</w:t>
      </w:r>
      <w:r w:rsidRPr="0096659E">
        <w:rPr>
          <w:rFonts w:ascii="Times New Roman" w:hAnsi="Times New Roman"/>
        </w:rPr>
        <w:t>ens försök med trängselskatter. Samtidigt har försöksverksamheten kommit så långt så att hela anslaget i princip har förbrukats redan varför det inte går att spara pengar. Centerpartiet kommer dock att avbryta försöket och räknar därmed inte med några intäkter. Riksdagen bör besluta avbryta försöket med trängselskatter i Stockholms kommun.</w:t>
      </w:r>
    </w:p>
    <w:p w:rsidR="00C03405" w:rsidRPr="0096659E" w:rsidRDefault="00C03405" w:rsidP="00C03405">
      <w:pPr>
        <w:pStyle w:val="Rubrik1"/>
      </w:pPr>
      <w:bookmarkStart w:id="58" w:name="_Toc116206123"/>
      <w:bookmarkStart w:id="59" w:name="_Toc118537247"/>
      <w:r w:rsidRPr="0096659E">
        <w:t>Centerpartiets skatteförändringar</w:t>
      </w:r>
      <w:bookmarkEnd w:id="58"/>
      <w:bookmarkEnd w:id="59"/>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3"/>
        <w:gridCol w:w="650"/>
        <w:gridCol w:w="650"/>
        <w:gridCol w:w="650"/>
      </w:tblGrid>
      <w:tr w:rsidR="006B36F9" w:rsidRPr="0096659E">
        <w:trPr>
          <w:tblHeader/>
        </w:trPr>
        <w:tc>
          <w:tcPr>
            <w:tcW w:w="4201" w:type="dxa"/>
            <w:tcBorders>
              <w:top w:val="single" w:sz="6" w:space="0" w:color="auto"/>
              <w:bottom w:val="single" w:sz="6" w:space="0" w:color="auto"/>
            </w:tcBorders>
            <w:vAlign w:val="bottom"/>
          </w:tcPr>
          <w:p w:rsidR="006B36F9" w:rsidRPr="0096659E" w:rsidRDefault="006B36F9" w:rsidP="00CA1B4B">
            <w:pPr>
              <w:spacing w:before="60" w:line="200" w:lineRule="exact"/>
              <w:rPr>
                <w:sz w:val="16"/>
                <w:szCs w:val="16"/>
              </w:rPr>
            </w:pPr>
            <w:r w:rsidRPr="0096659E">
              <w:rPr>
                <w:b/>
                <w:bCs/>
                <w:sz w:val="16"/>
                <w:szCs w:val="16"/>
              </w:rPr>
              <w:t xml:space="preserve">Statlig </w:t>
            </w:r>
            <w:r w:rsidR="00CA1B4B" w:rsidRPr="0096659E">
              <w:rPr>
                <w:b/>
                <w:bCs/>
                <w:sz w:val="16"/>
                <w:szCs w:val="16"/>
              </w:rPr>
              <w:t>del</w:t>
            </w:r>
          </w:p>
        </w:tc>
        <w:tc>
          <w:tcPr>
            <w:tcW w:w="656" w:type="dxa"/>
            <w:tcBorders>
              <w:top w:val="single" w:sz="6" w:space="0" w:color="auto"/>
              <w:bottom w:val="single" w:sz="6" w:space="0" w:color="auto"/>
            </w:tcBorders>
            <w:vAlign w:val="bottom"/>
          </w:tcPr>
          <w:p w:rsidR="006B36F9" w:rsidRPr="0096659E" w:rsidRDefault="006B36F9" w:rsidP="006D49EC">
            <w:pPr>
              <w:spacing w:before="60" w:line="200" w:lineRule="exact"/>
              <w:jc w:val="right"/>
              <w:rPr>
                <w:sz w:val="16"/>
                <w:szCs w:val="16"/>
              </w:rPr>
            </w:pPr>
            <w:r w:rsidRPr="0096659E">
              <w:rPr>
                <w:b/>
                <w:bCs/>
                <w:sz w:val="16"/>
                <w:szCs w:val="16"/>
              </w:rPr>
              <w:t>2006</w:t>
            </w:r>
          </w:p>
        </w:tc>
        <w:tc>
          <w:tcPr>
            <w:tcW w:w="656" w:type="dxa"/>
            <w:tcBorders>
              <w:top w:val="single" w:sz="6" w:space="0" w:color="auto"/>
              <w:bottom w:val="single" w:sz="6" w:space="0" w:color="auto"/>
            </w:tcBorders>
            <w:vAlign w:val="bottom"/>
          </w:tcPr>
          <w:p w:rsidR="006B36F9" w:rsidRPr="0096659E" w:rsidRDefault="006B36F9" w:rsidP="006D49EC">
            <w:pPr>
              <w:spacing w:before="60" w:line="200" w:lineRule="exact"/>
              <w:jc w:val="right"/>
              <w:rPr>
                <w:sz w:val="16"/>
                <w:szCs w:val="16"/>
              </w:rPr>
            </w:pPr>
            <w:r w:rsidRPr="0096659E">
              <w:rPr>
                <w:b/>
                <w:bCs/>
                <w:sz w:val="16"/>
                <w:szCs w:val="16"/>
              </w:rPr>
              <w:t>2007</w:t>
            </w:r>
          </w:p>
        </w:tc>
        <w:tc>
          <w:tcPr>
            <w:tcW w:w="656" w:type="dxa"/>
            <w:tcBorders>
              <w:top w:val="single" w:sz="6" w:space="0" w:color="auto"/>
              <w:bottom w:val="single" w:sz="6" w:space="0" w:color="auto"/>
            </w:tcBorders>
            <w:vAlign w:val="bottom"/>
          </w:tcPr>
          <w:p w:rsidR="006B36F9" w:rsidRPr="0096659E" w:rsidRDefault="006B36F9" w:rsidP="006D49EC">
            <w:pPr>
              <w:spacing w:before="60" w:line="200" w:lineRule="exact"/>
              <w:jc w:val="right"/>
              <w:rPr>
                <w:sz w:val="16"/>
                <w:szCs w:val="16"/>
              </w:rPr>
            </w:pPr>
            <w:r w:rsidRPr="0096659E">
              <w:rPr>
                <w:b/>
                <w:bCs/>
                <w:sz w:val="16"/>
                <w:szCs w:val="16"/>
              </w:rPr>
              <w:t>2008</w:t>
            </w:r>
          </w:p>
        </w:tc>
      </w:tr>
      <w:tr w:rsidR="006B36F9" w:rsidRPr="0096659E">
        <w:tc>
          <w:tcPr>
            <w:tcW w:w="4201" w:type="dxa"/>
            <w:tcBorders>
              <w:top w:val="single" w:sz="6" w:space="0" w:color="auto"/>
            </w:tcBorders>
            <w:vAlign w:val="bottom"/>
          </w:tcPr>
          <w:p w:rsidR="006B36F9" w:rsidRPr="0096659E" w:rsidRDefault="006B36F9" w:rsidP="00CA1B4B">
            <w:pPr>
              <w:spacing w:before="60" w:line="200" w:lineRule="exact"/>
              <w:rPr>
                <w:b/>
                <w:bCs/>
                <w:sz w:val="16"/>
                <w:szCs w:val="16"/>
              </w:rPr>
            </w:pPr>
            <w:r w:rsidRPr="0096659E">
              <w:rPr>
                <w:sz w:val="16"/>
                <w:szCs w:val="16"/>
              </w:rPr>
              <w:t>Arbetsavdrag</w:t>
            </w:r>
          </w:p>
        </w:tc>
        <w:tc>
          <w:tcPr>
            <w:tcW w:w="656" w:type="dxa"/>
            <w:tcBorders>
              <w:top w:val="single" w:sz="6" w:space="0" w:color="auto"/>
            </w:tcBorders>
            <w:vAlign w:val="bottom"/>
          </w:tcPr>
          <w:p w:rsidR="006B36F9" w:rsidRPr="0096659E" w:rsidRDefault="00F82F71" w:rsidP="00F82F71">
            <w:pPr>
              <w:tabs>
                <w:tab w:val="decimal" w:pos="170"/>
                <w:tab w:val="decimal" w:pos="264"/>
              </w:tabs>
              <w:spacing w:before="60" w:line="200" w:lineRule="exact"/>
              <w:jc w:val="right"/>
              <w:rPr>
                <w:b/>
                <w:bCs/>
                <w:sz w:val="16"/>
                <w:szCs w:val="16"/>
              </w:rPr>
            </w:pPr>
            <w:r w:rsidRPr="0096659E">
              <w:rPr>
                <w:sz w:val="16"/>
                <w:szCs w:val="16"/>
              </w:rPr>
              <w:t>–</w:t>
            </w:r>
            <w:r w:rsidR="006B36F9" w:rsidRPr="0096659E">
              <w:rPr>
                <w:sz w:val="16"/>
                <w:szCs w:val="16"/>
              </w:rPr>
              <w:t>61,5</w:t>
            </w:r>
          </w:p>
        </w:tc>
        <w:tc>
          <w:tcPr>
            <w:tcW w:w="656" w:type="dxa"/>
            <w:tcBorders>
              <w:top w:val="single" w:sz="6" w:space="0" w:color="auto"/>
            </w:tcBorders>
            <w:vAlign w:val="bottom"/>
          </w:tcPr>
          <w:p w:rsidR="006B36F9" w:rsidRPr="0096659E" w:rsidRDefault="00CA1B4B" w:rsidP="00F82F71">
            <w:pPr>
              <w:tabs>
                <w:tab w:val="decimal" w:pos="170"/>
                <w:tab w:val="decimal" w:pos="264"/>
              </w:tabs>
              <w:spacing w:before="60" w:line="200" w:lineRule="exact"/>
              <w:jc w:val="right"/>
              <w:rPr>
                <w:b/>
                <w:bCs/>
                <w:sz w:val="16"/>
                <w:szCs w:val="16"/>
              </w:rPr>
            </w:pPr>
            <w:r w:rsidRPr="0096659E">
              <w:rPr>
                <w:sz w:val="16"/>
                <w:szCs w:val="16"/>
              </w:rPr>
              <w:t>–</w:t>
            </w:r>
            <w:r w:rsidR="006B36F9" w:rsidRPr="0096659E">
              <w:rPr>
                <w:sz w:val="16"/>
                <w:szCs w:val="16"/>
              </w:rPr>
              <w:t>62,3</w:t>
            </w:r>
          </w:p>
        </w:tc>
        <w:tc>
          <w:tcPr>
            <w:tcW w:w="656" w:type="dxa"/>
            <w:tcBorders>
              <w:top w:val="single" w:sz="6" w:space="0" w:color="auto"/>
            </w:tcBorders>
            <w:vAlign w:val="bottom"/>
          </w:tcPr>
          <w:p w:rsidR="006B36F9" w:rsidRPr="0096659E" w:rsidRDefault="00CA1B4B" w:rsidP="00F82F71">
            <w:pPr>
              <w:tabs>
                <w:tab w:val="decimal" w:pos="170"/>
                <w:tab w:val="decimal" w:pos="264"/>
              </w:tabs>
              <w:spacing w:before="60" w:line="200" w:lineRule="exact"/>
              <w:jc w:val="right"/>
              <w:rPr>
                <w:b/>
                <w:bCs/>
                <w:sz w:val="16"/>
                <w:szCs w:val="16"/>
              </w:rPr>
            </w:pPr>
            <w:r w:rsidRPr="0096659E">
              <w:rPr>
                <w:sz w:val="16"/>
                <w:szCs w:val="16"/>
              </w:rPr>
              <w:t>–</w:t>
            </w:r>
            <w:r w:rsidR="006B36F9" w:rsidRPr="0096659E">
              <w:rPr>
                <w:sz w:val="16"/>
                <w:szCs w:val="16"/>
              </w:rPr>
              <w:t>62,5</w:t>
            </w:r>
          </w:p>
        </w:tc>
      </w:tr>
      <w:tr w:rsidR="006B36F9" w:rsidRPr="0096659E">
        <w:tc>
          <w:tcPr>
            <w:tcW w:w="4201" w:type="dxa"/>
            <w:vAlign w:val="bottom"/>
          </w:tcPr>
          <w:p w:rsidR="006B36F9" w:rsidRPr="0096659E" w:rsidRDefault="006B36F9" w:rsidP="00CA1B4B">
            <w:pPr>
              <w:spacing w:before="60" w:line="200" w:lineRule="exact"/>
              <w:rPr>
                <w:sz w:val="16"/>
                <w:szCs w:val="16"/>
              </w:rPr>
            </w:pPr>
            <w:r w:rsidRPr="0096659E">
              <w:rPr>
                <w:sz w:val="16"/>
                <w:szCs w:val="16"/>
              </w:rPr>
              <w:t>Interaktion mellan jobbavdrag med regeringens höjning av grundavdraget</w:t>
            </w:r>
          </w:p>
        </w:tc>
        <w:tc>
          <w:tcPr>
            <w:tcW w:w="656" w:type="dxa"/>
            <w:vAlign w:val="bottom"/>
          </w:tcPr>
          <w:p w:rsidR="006B36F9" w:rsidRPr="0096659E" w:rsidRDefault="006B36F9" w:rsidP="00F82F71">
            <w:pPr>
              <w:tabs>
                <w:tab w:val="decimal" w:pos="170"/>
                <w:tab w:val="decimal" w:pos="264"/>
              </w:tabs>
              <w:spacing w:before="60" w:line="200" w:lineRule="exact"/>
              <w:jc w:val="right"/>
              <w:rPr>
                <w:sz w:val="16"/>
                <w:szCs w:val="16"/>
              </w:rPr>
            </w:pPr>
            <w:r w:rsidRPr="0096659E">
              <w:rPr>
                <w:sz w:val="16"/>
                <w:szCs w:val="16"/>
              </w:rPr>
              <w:t>1,5</w:t>
            </w:r>
          </w:p>
        </w:tc>
        <w:tc>
          <w:tcPr>
            <w:tcW w:w="656" w:type="dxa"/>
            <w:vAlign w:val="bottom"/>
          </w:tcPr>
          <w:p w:rsidR="006B36F9" w:rsidRPr="0096659E" w:rsidRDefault="006B36F9" w:rsidP="00F82F71">
            <w:pPr>
              <w:tabs>
                <w:tab w:val="decimal" w:pos="170"/>
                <w:tab w:val="decimal" w:pos="264"/>
              </w:tabs>
              <w:spacing w:before="60" w:line="200" w:lineRule="exact"/>
              <w:jc w:val="right"/>
              <w:rPr>
                <w:sz w:val="16"/>
                <w:szCs w:val="16"/>
              </w:rPr>
            </w:pPr>
            <w:r w:rsidRPr="0096659E">
              <w:rPr>
                <w:sz w:val="16"/>
                <w:szCs w:val="16"/>
              </w:rPr>
              <w:t>1,4</w:t>
            </w:r>
          </w:p>
        </w:tc>
        <w:tc>
          <w:tcPr>
            <w:tcW w:w="656" w:type="dxa"/>
            <w:vAlign w:val="bottom"/>
          </w:tcPr>
          <w:p w:rsidR="006B36F9" w:rsidRPr="0096659E" w:rsidRDefault="006B36F9" w:rsidP="00F82F71">
            <w:pPr>
              <w:tabs>
                <w:tab w:val="decimal" w:pos="170"/>
                <w:tab w:val="decimal" w:pos="264"/>
              </w:tabs>
              <w:spacing w:before="60" w:line="200" w:lineRule="exact"/>
              <w:jc w:val="right"/>
              <w:rPr>
                <w:sz w:val="16"/>
                <w:szCs w:val="16"/>
              </w:rPr>
            </w:pPr>
            <w:r w:rsidRPr="0096659E">
              <w:rPr>
                <w:sz w:val="16"/>
                <w:szCs w:val="16"/>
              </w:rPr>
              <w:t>1,5</w:t>
            </w:r>
          </w:p>
        </w:tc>
      </w:tr>
      <w:tr w:rsidR="006B36F9" w:rsidRPr="0096659E">
        <w:tc>
          <w:tcPr>
            <w:tcW w:w="4201" w:type="dxa"/>
            <w:vAlign w:val="bottom"/>
          </w:tcPr>
          <w:p w:rsidR="006B36F9" w:rsidRPr="0096659E" w:rsidRDefault="006B36F9" w:rsidP="00CA1B4B">
            <w:pPr>
              <w:spacing w:before="60" w:line="200" w:lineRule="exact"/>
              <w:rPr>
                <w:sz w:val="16"/>
                <w:szCs w:val="16"/>
              </w:rPr>
            </w:pPr>
            <w:r w:rsidRPr="0096659E">
              <w:rPr>
                <w:b/>
                <w:bCs/>
                <w:sz w:val="16"/>
                <w:szCs w:val="16"/>
              </w:rPr>
              <w:t>Delsumma inkomstskatter</w:t>
            </w:r>
          </w:p>
        </w:tc>
        <w:tc>
          <w:tcPr>
            <w:tcW w:w="656" w:type="dxa"/>
            <w:vAlign w:val="bottom"/>
          </w:tcPr>
          <w:p w:rsidR="006B36F9" w:rsidRPr="0096659E" w:rsidRDefault="00CA1B4B" w:rsidP="00F82F71">
            <w:pPr>
              <w:tabs>
                <w:tab w:val="decimal" w:pos="170"/>
                <w:tab w:val="decimal" w:pos="264"/>
              </w:tabs>
              <w:spacing w:before="60" w:line="200" w:lineRule="exact"/>
              <w:jc w:val="right"/>
              <w:rPr>
                <w:sz w:val="16"/>
                <w:szCs w:val="16"/>
              </w:rPr>
            </w:pPr>
            <w:r w:rsidRPr="0096659E">
              <w:rPr>
                <w:b/>
                <w:bCs/>
                <w:sz w:val="16"/>
                <w:szCs w:val="16"/>
              </w:rPr>
              <w:t>–</w:t>
            </w:r>
            <w:r w:rsidR="006B36F9" w:rsidRPr="0096659E">
              <w:rPr>
                <w:b/>
                <w:bCs/>
                <w:sz w:val="16"/>
                <w:szCs w:val="16"/>
              </w:rPr>
              <w:t>60,0</w:t>
            </w:r>
          </w:p>
        </w:tc>
        <w:tc>
          <w:tcPr>
            <w:tcW w:w="656" w:type="dxa"/>
            <w:vAlign w:val="bottom"/>
          </w:tcPr>
          <w:p w:rsidR="006B36F9" w:rsidRPr="0096659E" w:rsidRDefault="00CA1B4B" w:rsidP="00F82F71">
            <w:pPr>
              <w:tabs>
                <w:tab w:val="decimal" w:pos="170"/>
                <w:tab w:val="decimal" w:pos="264"/>
              </w:tabs>
              <w:spacing w:before="60" w:line="200" w:lineRule="exact"/>
              <w:jc w:val="right"/>
              <w:rPr>
                <w:sz w:val="16"/>
                <w:szCs w:val="16"/>
              </w:rPr>
            </w:pPr>
            <w:r w:rsidRPr="0096659E">
              <w:rPr>
                <w:b/>
                <w:bCs/>
                <w:sz w:val="16"/>
                <w:szCs w:val="16"/>
              </w:rPr>
              <w:t>–</w:t>
            </w:r>
            <w:r w:rsidR="006B36F9" w:rsidRPr="0096659E">
              <w:rPr>
                <w:b/>
                <w:bCs/>
                <w:sz w:val="16"/>
                <w:szCs w:val="16"/>
              </w:rPr>
              <w:t>60,9</w:t>
            </w:r>
          </w:p>
        </w:tc>
        <w:tc>
          <w:tcPr>
            <w:tcW w:w="656" w:type="dxa"/>
            <w:vAlign w:val="bottom"/>
          </w:tcPr>
          <w:p w:rsidR="006B36F9" w:rsidRPr="0096659E" w:rsidRDefault="00CA1B4B" w:rsidP="00F82F71">
            <w:pPr>
              <w:tabs>
                <w:tab w:val="decimal" w:pos="170"/>
                <w:tab w:val="decimal" w:pos="264"/>
              </w:tabs>
              <w:spacing w:before="60" w:line="200" w:lineRule="exact"/>
              <w:jc w:val="right"/>
              <w:rPr>
                <w:sz w:val="16"/>
                <w:szCs w:val="16"/>
              </w:rPr>
            </w:pPr>
            <w:r w:rsidRPr="0096659E">
              <w:rPr>
                <w:b/>
                <w:bCs/>
                <w:sz w:val="16"/>
                <w:szCs w:val="16"/>
              </w:rPr>
              <w:t>–</w:t>
            </w:r>
            <w:r w:rsidR="006B36F9" w:rsidRPr="0096659E">
              <w:rPr>
                <w:b/>
                <w:bCs/>
                <w:sz w:val="16"/>
                <w:szCs w:val="16"/>
              </w:rPr>
              <w:t>61,0</w:t>
            </w:r>
          </w:p>
        </w:tc>
      </w:tr>
      <w:tr w:rsidR="006C3837" w:rsidRPr="0096659E">
        <w:tc>
          <w:tcPr>
            <w:tcW w:w="4201" w:type="dxa"/>
            <w:vAlign w:val="bottom"/>
          </w:tcPr>
          <w:p w:rsidR="006C3837" w:rsidRPr="0096659E" w:rsidRDefault="006C3837" w:rsidP="00CA1B4B">
            <w:pPr>
              <w:spacing w:before="60" w:line="200" w:lineRule="exact"/>
              <w:rPr>
                <w:b/>
                <w:bCs/>
                <w:sz w:val="16"/>
                <w:szCs w:val="16"/>
              </w:rPr>
            </w:pPr>
            <w:r w:rsidRPr="0096659E">
              <w:rPr>
                <w:sz w:val="16"/>
                <w:szCs w:val="16"/>
              </w:rPr>
              <w:t>Fåmansskatteregler</w:t>
            </w:r>
          </w:p>
        </w:tc>
        <w:tc>
          <w:tcPr>
            <w:tcW w:w="656" w:type="dxa"/>
            <w:vAlign w:val="bottom"/>
          </w:tcPr>
          <w:p w:rsidR="006C3837" w:rsidRPr="0096659E" w:rsidRDefault="00CA1B4B" w:rsidP="00F82F71">
            <w:pPr>
              <w:tabs>
                <w:tab w:val="decimal" w:pos="170"/>
                <w:tab w:val="decimal" w:pos="264"/>
              </w:tabs>
              <w:spacing w:before="60" w:line="200" w:lineRule="exact"/>
              <w:jc w:val="right"/>
              <w:rPr>
                <w:b/>
                <w:bCs/>
                <w:sz w:val="16"/>
                <w:szCs w:val="16"/>
              </w:rPr>
            </w:pPr>
            <w:r w:rsidRPr="0096659E">
              <w:rPr>
                <w:sz w:val="16"/>
                <w:szCs w:val="16"/>
              </w:rPr>
              <w:t>–</w:t>
            </w:r>
            <w:r w:rsidR="006C3837" w:rsidRPr="0096659E">
              <w:rPr>
                <w:sz w:val="16"/>
                <w:szCs w:val="16"/>
              </w:rPr>
              <w:t>0,9</w:t>
            </w:r>
          </w:p>
        </w:tc>
        <w:tc>
          <w:tcPr>
            <w:tcW w:w="656" w:type="dxa"/>
            <w:vAlign w:val="bottom"/>
          </w:tcPr>
          <w:p w:rsidR="006C3837" w:rsidRPr="0096659E" w:rsidRDefault="00CA1B4B" w:rsidP="00F82F71">
            <w:pPr>
              <w:tabs>
                <w:tab w:val="decimal" w:pos="170"/>
                <w:tab w:val="decimal" w:pos="264"/>
              </w:tabs>
              <w:spacing w:before="60" w:line="200" w:lineRule="exact"/>
              <w:jc w:val="right"/>
              <w:rPr>
                <w:b/>
                <w:bCs/>
                <w:sz w:val="16"/>
                <w:szCs w:val="16"/>
              </w:rPr>
            </w:pPr>
            <w:r w:rsidRPr="0096659E">
              <w:rPr>
                <w:sz w:val="16"/>
                <w:szCs w:val="16"/>
              </w:rPr>
              <w:t>–</w:t>
            </w:r>
            <w:r w:rsidR="006C3837" w:rsidRPr="0096659E">
              <w:rPr>
                <w:sz w:val="16"/>
                <w:szCs w:val="16"/>
              </w:rPr>
              <w:t>0,9</w:t>
            </w:r>
          </w:p>
        </w:tc>
        <w:tc>
          <w:tcPr>
            <w:tcW w:w="656" w:type="dxa"/>
            <w:vAlign w:val="bottom"/>
          </w:tcPr>
          <w:p w:rsidR="006C3837" w:rsidRPr="0096659E" w:rsidRDefault="00CA1B4B" w:rsidP="00F82F71">
            <w:pPr>
              <w:tabs>
                <w:tab w:val="decimal" w:pos="170"/>
                <w:tab w:val="decimal" w:pos="264"/>
              </w:tabs>
              <w:spacing w:before="60" w:line="200" w:lineRule="exact"/>
              <w:jc w:val="right"/>
              <w:rPr>
                <w:b/>
                <w:bCs/>
                <w:sz w:val="16"/>
                <w:szCs w:val="16"/>
              </w:rPr>
            </w:pPr>
            <w:r w:rsidRPr="0096659E">
              <w:rPr>
                <w:sz w:val="16"/>
                <w:szCs w:val="16"/>
              </w:rPr>
              <w:t>–</w:t>
            </w:r>
            <w:r w:rsidR="006C3837" w:rsidRPr="0096659E">
              <w:rPr>
                <w:sz w:val="16"/>
                <w:szCs w:val="16"/>
              </w:rPr>
              <w:t>0,9</w:t>
            </w:r>
          </w:p>
        </w:tc>
      </w:tr>
      <w:tr w:rsidR="006C3837" w:rsidRPr="0096659E">
        <w:tc>
          <w:tcPr>
            <w:tcW w:w="4201" w:type="dxa"/>
            <w:vAlign w:val="bottom"/>
          </w:tcPr>
          <w:p w:rsidR="006C3837" w:rsidRPr="0096659E" w:rsidRDefault="006C3837" w:rsidP="00CA1B4B">
            <w:pPr>
              <w:spacing w:before="60" w:line="200" w:lineRule="exact"/>
              <w:rPr>
                <w:sz w:val="16"/>
                <w:szCs w:val="16"/>
              </w:rPr>
            </w:pPr>
            <w:r w:rsidRPr="0096659E">
              <w:rPr>
                <w:sz w:val="16"/>
                <w:szCs w:val="16"/>
              </w:rPr>
              <w:t>Jobbavdrag för näringsinkomster</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1,3</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1,2</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1,2</w:t>
            </w:r>
          </w:p>
        </w:tc>
      </w:tr>
      <w:tr w:rsidR="006C3837" w:rsidRPr="0096659E">
        <w:tc>
          <w:tcPr>
            <w:tcW w:w="4201" w:type="dxa"/>
            <w:vAlign w:val="bottom"/>
          </w:tcPr>
          <w:p w:rsidR="006C3837" w:rsidRPr="0096659E" w:rsidRDefault="006C3837" w:rsidP="00CA1B4B">
            <w:pPr>
              <w:spacing w:before="60" w:line="200" w:lineRule="exact"/>
              <w:rPr>
                <w:sz w:val="16"/>
                <w:szCs w:val="16"/>
              </w:rPr>
            </w:pPr>
            <w:r w:rsidRPr="0096659E">
              <w:rPr>
                <w:sz w:val="16"/>
                <w:szCs w:val="16"/>
              </w:rPr>
              <w:t>Riskkapitalavdrag</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0,1</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0,1</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0,1</w:t>
            </w:r>
          </w:p>
        </w:tc>
      </w:tr>
      <w:tr w:rsidR="006C3837" w:rsidRPr="0096659E">
        <w:tc>
          <w:tcPr>
            <w:tcW w:w="4201" w:type="dxa"/>
            <w:vAlign w:val="bottom"/>
          </w:tcPr>
          <w:p w:rsidR="006C3837" w:rsidRPr="0096659E" w:rsidRDefault="006C3837" w:rsidP="00CA1B4B">
            <w:pPr>
              <w:spacing w:before="60" w:line="200" w:lineRule="exact"/>
              <w:rPr>
                <w:sz w:val="16"/>
                <w:szCs w:val="16"/>
              </w:rPr>
            </w:pPr>
            <w:r w:rsidRPr="0096659E">
              <w:rPr>
                <w:sz w:val="16"/>
                <w:szCs w:val="16"/>
              </w:rPr>
              <w:t>Uppskjuten vinstbeskattning</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0,5</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0,5</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0,5</w:t>
            </w:r>
          </w:p>
        </w:tc>
      </w:tr>
      <w:tr w:rsidR="006C3837" w:rsidRPr="0096659E">
        <w:tc>
          <w:tcPr>
            <w:tcW w:w="4201" w:type="dxa"/>
            <w:vAlign w:val="bottom"/>
          </w:tcPr>
          <w:p w:rsidR="006C3837" w:rsidRPr="0096659E" w:rsidRDefault="006C3837" w:rsidP="00CA1B4B">
            <w:pPr>
              <w:spacing w:before="60" w:line="200" w:lineRule="exact"/>
              <w:rPr>
                <w:sz w:val="16"/>
                <w:szCs w:val="16"/>
              </w:rPr>
            </w:pPr>
            <w:r w:rsidRPr="0096659E">
              <w:rPr>
                <w:sz w:val="16"/>
                <w:szCs w:val="16"/>
              </w:rPr>
              <w:t>Sänkta arbetsgivaravgifter</w:t>
            </w:r>
          </w:p>
        </w:tc>
        <w:tc>
          <w:tcPr>
            <w:tcW w:w="656" w:type="dxa"/>
            <w:vAlign w:val="bottom"/>
          </w:tcPr>
          <w:p w:rsidR="006C3837" w:rsidRPr="0096659E" w:rsidRDefault="00F82F71"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2,6</w:t>
            </w:r>
          </w:p>
        </w:tc>
        <w:tc>
          <w:tcPr>
            <w:tcW w:w="656" w:type="dxa"/>
            <w:vAlign w:val="bottom"/>
          </w:tcPr>
          <w:p w:rsidR="006C3837" w:rsidRPr="0096659E" w:rsidRDefault="00F82F71"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4,8</w:t>
            </w:r>
          </w:p>
        </w:tc>
        <w:tc>
          <w:tcPr>
            <w:tcW w:w="656" w:type="dxa"/>
            <w:vAlign w:val="bottom"/>
          </w:tcPr>
          <w:p w:rsidR="006C3837" w:rsidRPr="0096659E" w:rsidRDefault="00F82F71"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5,5</w:t>
            </w:r>
          </w:p>
        </w:tc>
      </w:tr>
      <w:tr w:rsidR="006C3837" w:rsidRPr="0096659E">
        <w:tc>
          <w:tcPr>
            <w:tcW w:w="4201" w:type="dxa"/>
            <w:vAlign w:val="bottom"/>
          </w:tcPr>
          <w:p w:rsidR="006C3837" w:rsidRPr="0096659E" w:rsidRDefault="006C3837" w:rsidP="00CA1B4B">
            <w:pPr>
              <w:spacing w:before="60" w:line="200" w:lineRule="exact"/>
              <w:rPr>
                <w:sz w:val="16"/>
                <w:szCs w:val="16"/>
              </w:rPr>
            </w:pPr>
            <w:r w:rsidRPr="0096659E">
              <w:rPr>
                <w:sz w:val="16"/>
                <w:szCs w:val="16"/>
              </w:rPr>
              <w:t>Avskaffad förmögenhetsbeskattning</w:t>
            </w:r>
          </w:p>
        </w:tc>
        <w:tc>
          <w:tcPr>
            <w:tcW w:w="656" w:type="dxa"/>
            <w:vAlign w:val="bottom"/>
          </w:tcPr>
          <w:p w:rsidR="006C3837"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2,9</w:t>
            </w:r>
          </w:p>
        </w:tc>
        <w:tc>
          <w:tcPr>
            <w:tcW w:w="656" w:type="dxa"/>
            <w:vAlign w:val="bottom"/>
          </w:tcPr>
          <w:p w:rsidR="006C3837" w:rsidRPr="0096659E" w:rsidRDefault="00F82F71"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3,0</w:t>
            </w:r>
          </w:p>
        </w:tc>
        <w:tc>
          <w:tcPr>
            <w:tcW w:w="656" w:type="dxa"/>
            <w:vAlign w:val="bottom"/>
          </w:tcPr>
          <w:p w:rsidR="006C3837" w:rsidRPr="0096659E" w:rsidRDefault="00F82F71" w:rsidP="00F82F71">
            <w:pPr>
              <w:tabs>
                <w:tab w:val="decimal" w:pos="170"/>
                <w:tab w:val="decimal" w:pos="264"/>
              </w:tabs>
              <w:spacing w:before="60" w:line="200" w:lineRule="exact"/>
              <w:jc w:val="right"/>
              <w:rPr>
                <w:sz w:val="16"/>
                <w:szCs w:val="16"/>
              </w:rPr>
            </w:pPr>
            <w:r w:rsidRPr="0096659E">
              <w:rPr>
                <w:sz w:val="16"/>
                <w:szCs w:val="16"/>
              </w:rPr>
              <w:t>–</w:t>
            </w:r>
            <w:r w:rsidR="006C3837" w:rsidRPr="0096659E">
              <w:rPr>
                <w:sz w:val="16"/>
                <w:szCs w:val="16"/>
              </w:rPr>
              <w:t>4,2</w:t>
            </w:r>
          </w:p>
        </w:tc>
      </w:tr>
      <w:tr w:rsidR="006C3837" w:rsidRPr="0096659E">
        <w:tc>
          <w:tcPr>
            <w:tcW w:w="4201" w:type="dxa"/>
            <w:vAlign w:val="bottom"/>
          </w:tcPr>
          <w:p w:rsidR="006C3837" w:rsidRPr="0096659E" w:rsidRDefault="006C3837" w:rsidP="00CA1B4B">
            <w:pPr>
              <w:spacing w:before="60" w:line="200" w:lineRule="exact"/>
              <w:rPr>
                <w:sz w:val="16"/>
                <w:szCs w:val="16"/>
              </w:rPr>
            </w:pPr>
            <w:r w:rsidRPr="0096659E">
              <w:rPr>
                <w:sz w:val="16"/>
                <w:szCs w:val="16"/>
              </w:rPr>
              <w:t>Nystartsjobb</w:t>
            </w:r>
          </w:p>
        </w:tc>
        <w:tc>
          <w:tcPr>
            <w:tcW w:w="656" w:type="dxa"/>
            <w:vAlign w:val="bottom"/>
          </w:tcPr>
          <w:p w:rsidR="006C3837"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6C3837" w:rsidRPr="0096659E">
              <w:rPr>
                <w:sz w:val="16"/>
                <w:szCs w:val="16"/>
              </w:rPr>
              <w:t>1,2</w:t>
            </w:r>
          </w:p>
        </w:tc>
        <w:tc>
          <w:tcPr>
            <w:tcW w:w="656" w:type="dxa"/>
            <w:vAlign w:val="bottom"/>
          </w:tcPr>
          <w:p w:rsidR="006C3837"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6C3837" w:rsidRPr="0096659E">
              <w:rPr>
                <w:sz w:val="16"/>
                <w:szCs w:val="16"/>
              </w:rPr>
              <w:t>1,2</w:t>
            </w:r>
          </w:p>
        </w:tc>
        <w:tc>
          <w:tcPr>
            <w:tcW w:w="656" w:type="dxa"/>
            <w:vAlign w:val="bottom"/>
          </w:tcPr>
          <w:p w:rsidR="006C3837"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6C3837" w:rsidRPr="0096659E">
              <w:rPr>
                <w:sz w:val="16"/>
                <w:szCs w:val="16"/>
              </w:rPr>
              <w:t>1,2</w:t>
            </w:r>
          </w:p>
        </w:tc>
      </w:tr>
      <w:tr w:rsidR="006C3837" w:rsidRPr="0096659E">
        <w:tc>
          <w:tcPr>
            <w:tcW w:w="4201" w:type="dxa"/>
            <w:vAlign w:val="bottom"/>
          </w:tcPr>
          <w:p w:rsidR="006C3837" w:rsidRPr="0096659E" w:rsidRDefault="006C3837" w:rsidP="00CA1B4B">
            <w:pPr>
              <w:spacing w:before="60" w:line="200" w:lineRule="exact"/>
              <w:rPr>
                <w:sz w:val="16"/>
                <w:szCs w:val="16"/>
              </w:rPr>
            </w:pPr>
            <w:r w:rsidRPr="0096659E">
              <w:rPr>
                <w:sz w:val="16"/>
                <w:szCs w:val="16"/>
              </w:rPr>
              <w:t>RUT-avdrag</w:t>
            </w:r>
          </w:p>
        </w:tc>
        <w:tc>
          <w:tcPr>
            <w:tcW w:w="656" w:type="dxa"/>
            <w:vAlign w:val="bottom"/>
          </w:tcPr>
          <w:p w:rsidR="006C3837"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6C3837" w:rsidRPr="0096659E">
              <w:rPr>
                <w:sz w:val="16"/>
                <w:szCs w:val="16"/>
              </w:rPr>
              <w:t>1,0</w:t>
            </w:r>
          </w:p>
        </w:tc>
        <w:tc>
          <w:tcPr>
            <w:tcW w:w="656" w:type="dxa"/>
            <w:vAlign w:val="bottom"/>
          </w:tcPr>
          <w:p w:rsidR="006C3837"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6C3837" w:rsidRPr="0096659E">
              <w:rPr>
                <w:sz w:val="16"/>
                <w:szCs w:val="16"/>
              </w:rPr>
              <w:t>1,0</w:t>
            </w:r>
          </w:p>
        </w:tc>
        <w:tc>
          <w:tcPr>
            <w:tcW w:w="656" w:type="dxa"/>
            <w:vAlign w:val="bottom"/>
          </w:tcPr>
          <w:p w:rsidR="006C3837"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6C3837" w:rsidRPr="0096659E">
              <w:rPr>
                <w:sz w:val="16"/>
                <w:szCs w:val="16"/>
              </w:rPr>
              <w:t>1,0</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Sänkt dieselskatt</w:t>
            </w:r>
          </w:p>
        </w:tc>
        <w:tc>
          <w:tcPr>
            <w:tcW w:w="656" w:type="dxa"/>
            <w:vAlign w:val="bottom"/>
          </w:tcPr>
          <w:p w:rsidR="00F01FC2"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F01FC2" w:rsidRPr="0096659E">
              <w:rPr>
                <w:sz w:val="16"/>
                <w:szCs w:val="16"/>
              </w:rPr>
              <w:t>0,2</w:t>
            </w:r>
          </w:p>
        </w:tc>
        <w:tc>
          <w:tcPr>
            <w:tcW w:w="656" w:type="dxa"/>
            <w:vAlign w:val="bottom"/>
          </w:tcPr>
          <w:p w:rsidR="00F01FC2"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F01FC2" w:rsidRPr="0096659E">
              <w:rPr>
                <w:sz w:val="16"/>
                <w:szCs w:val="16"/>
              </w:rPr>
              <w:t>0,2</w:t>
            </w:r>
          </w:p>
        </w:tc>
        <w:tc>
          <w:tcPr>
            <w:tcW w:w="656" w:type="dxa"/>
            <w:vAlign w:val="bottom"/>
          </w:tcPr>
          <w:p w:rsidR="00F01FC2" w:rsidRPr="0096659E" w:rsidRDefault="00CA1B4B" w:rsidP="00F82F71">
            <w:pPr>
              <w:tabs>
                <w:tab w:val="decimal" w:pos="74"/>
                <w:tab w:val="decimal" w:pos="170"/>
              </w:tabs>
              <w:spacing w:before="60" w:line="200" w:lineRule="exact"/>
              <w:jc w:val="right"/>
              <w:rPr>
                <w:sz w:val="16"/>
                <w:szCs w:val="16"/>
              </w:rPr>
            </w:pPr>
            <w:r w:rsidRPr="0096659E">
              <w:rPr>
                <w:sz w:val="16"/>
                <w:szCs w:val="16"/>
              </w:rPr>
              <w:t>–</w:t>
            </w:r>
            <w:r w:rsidR="00F01FC2" w:rsidRPr="0096659E">
              <w:rPr>
                <w:sz w:val="16"/>
                <w:szCs w:val="16"/>
              </w:rPr>
              <w:t>0,2</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 xml:space="preserve">Borttagen skatt </w:t>
            </w:r>
            <w:r w:rsidR="00CA1B4B" w:rsidRPr="0096659E">
              <w:rPr>
                <w:sz w:val="16"/>
                <w:szCs w:val="16"/>
              </w:rPr>
              <w:t xml:space="preserve">på </w:t>
            </w:r>
            <w:r w:rsidRPr="0096659E">
              <w:rPr>
                <w:sz w:val="16"/>
                <w:szCs w:val="16"/>
              </w:rPr>
              <w:t>handelsgödsel &amp; bekämpningsmedel</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0,4</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0,4</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0,4</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Fribelopp i periodiseringsfonder (10'')</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0,4</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0,4</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0,4</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Avskaffad delfinansiering 15 %</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2,5</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2,5</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sz w:val="16"/>
                <w:szCs w:val="16"/>
              </w:rPr>
              <w:t>–</w:t>
            </w:r>
            <w:r w:rsidR="00F01FC2" w:rsidRPr="0096659E">
              <w:rPr>
                <w:sz w:val="16"/>
                <w:szCs w:val="16"/>
              </w:rPr>
              <w:t>2,5</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b/>
                <w:bCs/>
                <w:sz w:val="16"/>
                <w:szCs w:val="16"/>
              </w:rPr>
              <w:t>Delsumma företagsbeskattning</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b/>
                <w:bCs/>
                <w:sz w:val="16"/>
                <w:szCs w:val="16"/>
              </w:rPr>
              <w:t>–</w:t>
            </w:r>
            <w:r w:rsidR="00F01FC2" w:rsidRPr="0096659E">
              <w:rPr>
                <w:b/>
                <w:bCs/>
                <w:sz w:val="16"/>
                <w:szCs w:val="16"/>
              </w:rPr>
              <w:t>13,9</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b/>
                <w:bCs/>
                <w:sz w:val="16"/>
                <w:szCs w:val="16"/>
              </w:rPr>
              <w:t>–</w:t>
            </w:r>
            <w:r w:rsidR="00F01FC2" w:rsidRPr="0096659E">
              <w:rPr>
                <w:b/>
                <w:bCs/>
                <w:sz w:val="16"/>
                <w:szCs w:val="16"/>
              </w:rPr>
              <w:t>16,1</w:t>
            </w:r>
          </w:p>
        </w:tc>
        <w:tc>
          <w:tcPr>
            <w:tcW w:w="656" w:type="dxa"/>
            <w:vAlign w:val="bottom"/>
          </w:tcPr>
          <w:p w:rsidR="00F01FC2" w:rsidRPr="0096659E" w:rsidRDefault="00CA1B4B" w:rsidP="00F82F71">
            <w:pPr>
              <w:tabs>
                <w:tab w:val="decimal" w:pos="170"/>
                <w:tab w:val="decimal" w:pos="264"/>
              </w:tabs>
              <w:spacing w:before="60" w:line="200" w:lineRule="exact"/>
              <w:jc w:val="right"/>
              <w:rPr>
                <w:sz w:val="16"/>
                <w:szCs w:val="16"/>
              </w:rPr>
            </w:pPr>
            <w:r w:rsidRPr="0096659E">
              <w:rPr>
                <w:b/>
                <w:bCs/>
                <w:sz w:val="16"/>
                <w:szCs w:val="16"/>
              </w:rPr>
              <w:t>–</w:t>
            </w:r>
            <w:r w:rsidR="00F01FC2" w:rsidRPr="0096659E">
              <w:rPr>
                <w:b/>
                <w:bCs/>
                <w:sz w:val="16"/>
                <w:szCs w:val="16"/>
              </w:rPr>
              <w:t>18,0</w:t>
            </w:r>
          </w:p>
        </w:tc>
      </w:tr>
      <w:tr w:rsidR="00F01FC2" w:rsidRPr="0096659E">
        <w:tc>
          <w:tcPr>
            <w:tcW w:w="4201" w:type="dxa"/>
            <w:vAlign w:val="bottom"/>
          </w:tcPr>
          <w:p w:rsidR="00F01FC2" w:rsidRPr="0096659E" w:rsidRDefault="00F01FC2" w:rsidP="00CA1B4B">
            <w:pPr>
              <w:spacing w:before="60" w:line="200" w:lineRule="exact"/>
              <w:rPr>
                <w:b/>
                <w:bCs/>
                <w:sz w:val="16"/>
                <w:szCs w:val="16"/>
              </w:rPr>
            </w:pPr>
            <w:r w:rsidRPr="0096659E">
              <w:rPr>
                <w:sz w:val="16"/>
                <w:szCs w:val="16"/>
              </w:rPr>
              <w:t>Slopad avdragsrätt för övriga utgifter</w:t>
            </w:r>
          </w:p>
        </w:tc>
        <w:tc>
          <w:tcPr>
            <w:tcW w:w="656" w:type="dxa"/>
            <w:vAlign w:val="bottom"/>
          </w:tcPr>
          <w:p w:rsidR="00F01FC2" w:rsidRPr="0096659E" w:rsidRDefault="00F01FC2" w:rsidP="00F82F71">
            <w:pPr>
              <w:tabs>
                <w:tab w:val="decimal" w:pos="170"/>
                <w:tab w:val="decimal" w:pos="264"/>
              </w:tabs>
              <w:spacing w:before="60" w:line="200" w:lineRule="exact"/>
              <w:jc w:val="right"/>
              <w:rPr>
                <w:b/>
                <w:bCs/>
                <w:sz w:val="16"/>
                <w:szCs w:val="16"/>
              </w:rPr>
            </w:pPr>
            <w:r w:rsidRPr="0096659E">
              <w:rPr>
                <w:sz w:val="16"/>
                <w:szCs w:val="16"/>
              </w:rPr>
              <w:t>0,4</w:t>
            </w:r>
          </w:p>
        </w:tc>
        <w:tc>
          <w:tcPr>
            <w:tcW w:w="656" w:type="dxa"/>
            <w:vAlign w:val="bottom"/>
          </w:tcPr>
          <w:p w:rsidR="00F01FC2" w:rsidRPr="0096659E" w:rsidRDefault="00F01FC2" w:rsidP="00F82F71">
            <w:pPr>
              <w:tabs>
                <w:tab w:val="decimal" w:pos="170"/>
                <w:tab w:val="decimal" w:pos="264"/>
              </w:tabs>
              <w:spacing w:before="60" w:line="200" w:lineRule="exact"/>
              <w:jc w:val="right"/>
              <w:rPr>
                <w:b/>
                <w:bCs/>
                <w:sz w:val="16"/>
                <w:szCs w:val="16"/>
              </w:rPr>
            </w:pPr>
            <w:r w:rsidRPr="0096659E">
              <w:rPr>
                <w:sz w:val="16"/>
                <w:szCs w:val="16"/>
              </w:rPr>
              <w:t>0,4</w:t>
            </w:r>
          </w:p>
        </w:tc>
        <w:tc>
          <w:tcPr>
            <w:tcW w:w="656" w:type="dxa"/>
            <w:vAlign w:val="bottom"/>
          </w:tcPr>
          <w:p w:rsidR="00F01FC2" w:rsidRPr="0096659E" w:rsidRDefault="00F01FC2" w:rsidP="00F82F71">
            <w:pPr>
              <w:tabs>
                <w:tab w:val="decimal" w:pos="170"/>
                <w:tab w:val="decimal" w:pos="264"/>
              </w:tabs>
              <w:spacing w:before="60" w:line="200" w:lineRule="exact"/>
              <w:jc w:val="right"/>
              <w:rPr>
                <w:b/>
                <w:bCs/>
                <w:sz w:val="16"/>
                <w:szCs w:val="16"/>
              </w:rPr>
            </w:pPr>
            <w:r w:rsidRPr="0096659E">
              <w:rPr>
                <w:sz w:val="16"/>
                <w:szCs w:val="16"/>
              </w:rPr>
              <w:t>0,4</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 xml:space="preserve">Slopad avdragsrätt mot statlig beskattning för resor inkl </w:t>
            </w:r>
            <w:r w:rsidR="00F82F71" w:rsidRPr="0096659E">
              <w:rPr>
                <w:sz w:val="16"/>
                <w:szCs w:val="16"/>
              </w:rPr>
              <w:br/>
            </w:r>
            <w:r w:rsidRPr="0096659E">
              <w:rPr>
                <w:sz w:val="16"/>
                <w:szCs w:val="16"/>
              </w:rPr>
              <w:t>-&gt; 23 kr</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3,4</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4,1</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4,1</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Slopad avdragsrätt mot statlig beskattning tjänsteresor och dubbelt boende</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0,5</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-0,5</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0,5</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Endast avdrag för p-sparande mot kommunal beskattning</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2,7</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2,7</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2,7</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Avskaffat avdrag för förmån av personaldator</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0,8</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1,6</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2,4</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Slopad investeringsstimulans till bostäder</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0,5</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0,5</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0,0</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Räntebeläggning av obeskattade reserver (fribelopp 10'')</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1,4</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1,4</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1,4</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Höjd skatt på rulltobak</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0,5</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0,5</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0,5</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Slopad nedsättning av arbetsgivaravgifter</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4,8</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5,2</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5,1</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Slopad skattreduktion för fackavgifter m.m.</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4,0</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4,2</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4,4</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Nej till regeringens företagssatsning</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1,1</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0,9</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0,0</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Trafikskadeavgift</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2,0</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2,0</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2,0</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Höjd egenfinansiering a-kassan</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10,0</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10,0</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10,0</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Höjda arbetsgiv.avgifter tfa sjuklön</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2,5</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2,5</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2,5</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Höjda arbetsgiv.avgifter tfa karensdag 2008</w:t>
            </w:r>
          </w:p>
        </w:tc>
        <w:tc>
          <w:tcPr>
            <w:tcW w:w="656" w:type="dxa"/>
            <w:vAlign w:val="bottom"/>
          </w:tcPr>
          <w:p w:rsidR="00F01FC2" w:rsidRPr="0096659E" w:rsidRDefault="00F01FC2" w:rsidP="00F82F71">
            <w:pPr>
              <w:tabs>
                <w:tab w:val="decimal" w:pos="170"/>
              </w:tabs>
              <w:spacing w:before="60" w:line="200" w:lineRule="exact"/>
              <w:jc w:val="right"/>
              <w:rPr>
                <w:sz w:val="16"/>
                <w:szCs w:val="16"/>
              </w:rPr>
            </w:pPr>
          </w:p>
        </w:tc>
        <w:tc>
          <w:tcPr>
            <w:tcW w:w="656" w:type="dxa"/>
            <w:vAlign w:val="bottom"/>
          </w:tcPr>
          <w:p w:rsidR="00F01FC2" w:rsidRPr="0096659E" w:rsidRDefault="00F01FC2" w:rsidP="00F82F71">
            <w:pPr>
              <w:tabs>
                <w:tab w:val="decimal" w:pos="170"/>
              </w:tabs>
              <w:spacing w:before="60" w:line="200" w:lineRule="exact"/>
              <w:jc w:val="right"/>
              <w:rPr>
                <w:sz w:val="16"/>
                <w:szCs w:val="16"/>
              </w:rPr>
            </w:pP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sz w:val="16"/>
                <w:szCs w:val="16"/>
              </w:rPr>
              <w:t>2,9</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Minskat inflöde pga minskad kompensationsgrad i skatteu</w:t>
            </w:r>
            <w:r w:rsidRPr="0096659E">
              <w:rPr>
                <w:sz w:val="16"/>
                <w:szCs w:val="16"/>
              </w:rPr>
              <w:t>t</w:t>
            </w:r>
            <w:r w:rsidRPr="0096659E">
              <w:rPr>
                <w:sz w:val="16"/>
                <w:szCs w:val="16"/>
              </w:rPr>
              <w:t>jämning, 85 till 80 %</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0,42</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0,42</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0,42</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b/>
                <w:bCs/>
                <w:sz w:val="16"/>
                <w:szCs w:val="16"/>
              </w:rPr>
              <w:t>Delsumma</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b/>
                <w:bCs/>
                <w:sz w:val="16"/>
                <w:szCs w:val="16"/>
              </w:rPr>
              <w:t>21,0</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b/>
                <w:bCs/>
                <w:sz w:val="16"/>
                <w:szCs w:val="16"/>
              </w:rPr>
              <w:t>21,5</w:t>
            </w:r>
          </w:p>
        </w:tc>
        <w:tc>
          <w:tcPr>
            <w:tcW w:w="656" w:type="dxa"/>
            <w:vAlign w:val="bottom"/>
          </w:tcPr>
          <w:p w:rsidR="00F01FC2" w:rsidRPr="0096659E" w:rsidRDefault="00F01FC2" w:rsidP="00F82F71">
            <w:pPr>
              <w:tabs>
                <w:tab w:val="decimal" w:pos="170"/>
              </w:tabs>
              <w:spacing w:before="60" w:line="200" w:lineRule="exact"/>
              <w:jc w:val="right"/>
              <w:rPr>
                <w:sz w:val="16"/>
                <w:szCs w:val="16"/>
              </w:rPr>
            </w:pPr>
            <w:r w:rsidRPr="0096659E">
              <w:rPr>
                <w:b/>
                <w:bCs/>
                <w:sz w:val="16"/>
                <w:szCs w:val="16"/>
              </w:rPr>
              <w:t>23,9</w:t>
            </w:r>
          </w:p>
        </w:tc>
      </w:tr>
      <w:tr w:rsidR="00F01FC2" w:rsidRPr="0096659E">
        <w:tc>
          <w:tcPr>
            <w:tcW w:w="4201" w:type="dxa"/>
            <w:vAlign w:val="bottom"/>
          </w:tcPr>
          <w:p w:rsidR="00F01FC2" w:rsidRPr="0096659E" w:rsidRDefault="00F01FC2" w:rsidP="00CA1B4B">
            <w:pPr>
              <w:spacing w:before="60" w:line="200" w:lineRule="exact"/>
              <w:jc w:val="left"/>
              <w:rPr>
                <w:b/>
                <w:bCs/>
                <w:sz w:val="16"/>
                <w:szCs w:val="16"/>
              </w:rPr>
            </w:pPr>
            <w:r w:rsidRPr="0096659E">
              <w:rPr>
                <w:sz w:val="16"/>
                <w:szCs w:val="16"/>
              </w:rPr>
              <w:t>Underhållsfond</w:t>
            </w:r>
          </w:p>
        </w:tc>
        <w:tc>
          <w:tcPr>
            <w:tcW w:w="656" w:type="dxa"/>
            <w:vAlign w:val="bottom"/>
          </w:tcPr>
          <w:p w:rsidR="00F01FC2" w:rsidRPr="0096659E" w:rsidRDefault="00CA1B4B" w:rsidP="00F82F71">
            <w:pPr>
              <w:tabs>
                <w:tab w:val="decimal" w:pos="170"/>
              </w:tabs>
              <w:spacing w:before="60" w:line="200" w:lineRule="exact"/>
              <w:jc w:val="right"/>
              <w:rPr>
                <w:b/>
                <w:bCs/>
                <w:sz w:val="16"/>
                <w:szCs w:val="16"/>
              </w:rPr>
            </w:pPr>
            <w:r w:rsidRPr="0096659E">
              <w:rPr>
                <w:sz w:val="16"/>
                <w:szCs w:val="16"/>
              </w:rPr>
              <w:t>–</w:t>
            </w:r>
            <w:r w:rsidR="00F01FC2" w:rsidRPr="0096659E">
              <w:rPr>
                <w:sz w:val="16"/>
                <w:szCs w:val="16"/>
              </w:rPr>
              <w:t>0,4</w:t>
            </w:r>
          </w:p>
        </w:tc>
        <w:tc>
          <w:tcPr>
            <w:tcW w:w="656" w:type="dxa"/>
            <w:vAlign w:val="bottom"/>
          </w:tcPr>
          <w:p w:rsidR="00F01FC2" w:rsidRPr="0096659E" w:rsidRDefault="00CA1B4B" w:rsidP="00F82F71">
            <w:pPr>
              <w:tabs>
                <w:tab w:val="decimal" w:pos="170"/>
              </w:tabs>
              <w:spacing w:before="60" w:line="200" w:lineRule="exact"/>
              <w:jc w:val="right"/>
              <w:rPr>
                <w:b/>
                <w:bCs/>
                <w:sz w:val="16"/>
                <w:szCs w:val="16"/>
              </w:rPr>
            </w:pPr>
            <w:r w:rsidRPr="0096659E">
              <w:rPr>
                <w:sz w:val="16"/>
                <w:szCs w:val="16"/>
              </w:rPr>
              <w:t>–</w:t>
            </w:r>
            <w:r w:rsidR="00F01FC2" w:rsidRPr="0096659E">
              <w:rPr>
                <w:sz w:val="16"/>
                <w:szCs w:val="16"/>
              </w:rPr>
              <w:t>0,4</w:t>
            </w:r>
          </w:p>
        </w:tc>
        <w:tc>
          <w:tcPr>
            <w:tcW w:w="656" w:type="dxa"/>
            <w:vAlign w:val="bottom"/>
          </w:tcPr>
          <w:p w:rsidR="00F01FC2" w:rsidRPr="0096659E" w:rsidRDefault="00CA1B4B" w:rsidP="00F82F71">
            <w:pPr>
              <w:tabs>
                <w:tab w:val="decimal" w:pos="170"/>
              </w:tabs>
              <w:spacing w:before="60" w:line="200" w:lineRule="exact"/>
              <w:jc w:val="right"/>
              <w:rPr>
                <w:b/>
                <w:bCs/>
                <w:sz w:val="16"/>
                <w:szCs w:val="16"/>
              </w:rPr>
            </w:pPr>
            <w:r w:rsidRPr="0096659E">
              <w:rPr>
                <w:sz w:val="16"/>
                <w:szCs w:val="16"/>
              </w:rPr>
              <w:t>–</w:t>
            </w:r>
            <w:r w:rsidR="00F01FC2" w:rsidRPr="0096659E">
              <w:rPr>
                <w:sz w:val="16"/>
                <w:szCs w:val="16"/>
              </w:rPr>
              <w:t>0,4</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Miljöstyrande skatter (förmånsvärde, sänkt energ</w:t>
            </w:r>
            <w:r w:rsidRPr="0096659E">
              <w:rPr>
                <w:sz w:val="16"/>
                <w:szCs w:val="16"/>
              </w:rPr>
              <w:t>i</w:t>
            </w:r>
            <w:r w:rsidRPr="0096659E">
              <w:rPr>
                <w:sz w:val="16"/>
                <w:szCs w:val="16"/>
              </w:rPr>
              <w:t>skatt,</w:t>
            </w:r>
            <w:r w:rsidR="006D49EC" w:rsidRPr="0096659E">
              <w:rPr>
                <w:sz w:val="16"/>
                <w:szCs w:val="16"/>
              </w:rPr>
              <w:br/>
            </w:r>
            <w:r w:rsidRPr="0096659E">
              <w:rPr>
                <w:sz w:val="16"/>
                <w:szCs w:val="16"/>
              </w:rPr>
              <w:t>skatterabatt miljöbilar)</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0,1</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0,1</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0,1</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Starta eget-sparande statlig del</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0,1</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0,2</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0,2</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 xml:space="preserve">Sänkt </w:t>
            </w:r>
            <w:r w:rsidR="00CA1B4B" w:rsidRPr="0096659E">
              <w:rPr>
                <w:sz w:val="16"/>
                <w:szCs w:val="16"/>
              </w:rPr>
              <w:t>fastighetsskatt 0,75 % + begr. t</w:t>
            </w:r>
            <w:r w:rsidRPr="0096659E">
              <w:rPr>
                <w:sz w:val="16"/>
                <w:szCs w:val="16"/>
              </w:rPr>
              <w:t>omtvärde</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5,6</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5,6</w:t>
            </w:r>
          </w:p>
        </w:tc>
        <w:tc>
          <w:tcPr>
            <w:tcW w:w="656" w:type="dxa"/>
            <w:vAlign w:val="bottom"/>
          </w:tcPr>
          <w:p w:rsidR="00F01FC2" w:rsidRPr="0096659E" w:rsidRDefault="00CA1B4B"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5,9</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Sänkt fastighetsskatt 0,4 % hyreshus</w:t>
            </w:r>
          </w:p>
        </w:tc>
        <w:tc>
          <w:tcPr>
            <w:tcW w:w="656" w:type="dxa"/>
            <w:vAlign w:val="bottom"/>
          </w:tcPr>
          <w:p w:rsidR="00F01FC2" w:rsidRPr="0096659E" w:rsidRDefault="00F82F71"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0,8</w:t>
            </w:r>
          </w:p>
        </w:tc>
        <w:tc>
          <w:tcPr>
            <w:tcW w:w="656" w:type="dxa"/>
            <w:vAlign w:val="bottom"/>
          </w:tcPr>
          <w:p w:rsidR="00F01FC2" w:rsidRPr="0096659E" w:rsidRDefault="00F82F71"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0,7</w:t>
            </w:r>
          </w:p>
        </w:tc>
        <w:tc>
          <w:tcPr>
            <w:tcW w:w="656" w:type="dxa"/>
            <w:vAlign w:val="bottom"/>
          </w:tcPr>
          <w:p w:rsidR="00F01FC2" w:rsidRPr="0096659E" w:rsidRDefault="00F82F71" w:rsidP="00F82F71">
            <w:pPr>
              <w:tabs>
                <w:tab w:val="decimal" w:pos="170"/>
              </w:tabs>
              <w:spacing w:before="60" w:line="200" w:lineRule="exact"/>
              <w:jc w:val="right"/>
              <w:rPr>
                <w:sz w:val="16"/>
                <w:szCs w:val="16"/>
              </w:rPr>
            </w:pPr>
            <w:r w:rsidRPr="0096659E">
              <w:rPr>
                <w:sz w:val="16"/>
                <w:szCs w:val="16"/>
              </w:rPr>
              <w:t>–</w:t>
            </w:r>
            <w:r w:rsidR="00F01FC2" w:rsidRPr="0096659E">
              <w:rPr>
                <w:sz w:val="16"/>
                <w:szCs w:val="16"/>
              </w:rPr>
              <w:t>0,7</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 xml:space="preserve">Höjd reavinst till 30 % och begränsat uppskovsavdrag </w:t>
            </w:r>
            <w:r w:rsidR="00CA1B4B" w:rsidRPr="0096659E">
              <w:rPr>
                <w:sz w:val="16"/>
                <w:szCs w:val="16"/>
              </w:rPr>
              <w:t xml:space="preserve">för </w:t>
            </w:r>
            <w:r w:rsidRPr="0096659E">
              <w:rPr>
                <w:sz w:val="16"/>
                <w:szCs w:val="16"/>
              </w:rPr>
              <w:t>bo</w:t>
            </w:r>
            <w:r w:rsidRPr="0096659E">
              <w:rPr>
                <w:sz w:val="16"/>
                <w:szCs w:val="16"/>
              </w:rPr>
              <w:t>s</w:t>
            </w:r>
            <w:r w:rsidRPr="0096659E">
              <w:rPr>
                <w:sz w:val="16"/>
                <w:szCs w:val="16"/>
              </w:rPr>
              <w:t>täder</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5,4</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5,4</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5,4</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 xml:space="preserve">Skattereduktion </w:t>
            </w:r>
            <w:r w:rsidR="006D49EC" w:rsidRPr="0096659E">
              <w:rPr>
                <w:sz w:val="16"/>
                <w:szCs w:val="16"/>
              </w:rPr>
              <w:t>för</w:t>
            </w:r>
            <w:r w:rsidR="00CA1B4B" w:rsidRPr="0096659E">
              <w:rPr>
                <w:sz w:val="16"/>
                <w:szCs w:val="16"/>
              </w:rPr>
              <w:t xml:space="preserve"> </w:t>
            </w:r>
            <w:r w:rsidRPr="0096659E">
              <w:rPr>
                <w:sz w:val="16"/>
                <w:szCs w:val="16"/>
              </w:rPr>
              <w:t xml:space="preserve">privatuthyrning </w:t>
            </w:r>
            <w:r w:rsidR="006D49EC" w:rsidRPr="0096659E">
              <w:rPr>
                <w:sz w:val="16"/>
                <w:szCs w:val="16"/>
              </w:rPr>
              <w:t>av</w:t>
            </w:r>
            <w:r w:rsidR="00CA1B4B" w:rsidRPr="0096659E">
              <w:rPr>
                <w:sz w:val="16"/>
                <w:szCs w:val="16"/>
              </w:rPr>
              <w:t xml:space="preserve"> </w:t>
            </w:r>
            <w:r w:rsidRPr="0096659E">
              <w:rPr>
                <w:sz w:val="16"/>
                <w:szCs w:val="16"/>
              </w:rPr>
              <w:t>bostäder</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0,1</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0,1</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0,1</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Nej till höjd energiskatt</w:t>
            </w:r>
          </w:p>
        </w:tc>
        <w:tc>
          <w:tcPr>
            <w:tcW w:w="656" w:type="dxa"/>
            <w:vAlign w:val="bottom"/>
          </w:tcPr>
          <w:p w:rsidR="00F01FC2" w:rsidRPr="0096659E" w:rsidRDefault="00CA1B4B" w:rsidP="00F82F71">
            <w:pPr>
              <w:tabs>
                <w:tab w:val="decimal" w:pos="170"/>
              </w:tabs>
              <w:spacing w:before="60" w:line="200" w:lineRule="exact"/>
              <w:ind w:right="57"/>
              <w:jc w:val="right"/>
              <w:rPr>
                <w:sz w:val="16"/>
                <w:szCs w:val="16"/>
              </w:rPr>
            </w:pPr>
            <w:r w:rsidRPr="0096659E">
              <w:rPr>
                <w:sz w:val="16"/>
                <w:szCs w:val="16"/>
              </w:rPr>
              <w:t>–</w:t>
            </w:r>
            <w:r w:rsidR="00F01FC2" w:rsidRPr="0096659E">
              <w:rPr>
                <w:sz w:val="16"/>
                <w:szCs w:val="16"/>
              </w:rPr>
              <w:t>0,4</w:t>
            </w:r>
          </w:p>
        </w:tc>
        <w:tc>
          <w:tcPr>
            <w:tcW w:w="656" w:type="dxa"/>
            <w:vAlign w:val="bottom"/>
          </w:tcPr>
          <w:p w:rsidR="00F01FC2" w:rsidRPr="0096659E" w:rsidRDefault="00CA1B4B" w:rsidP="00F82F71">
            <w:pPr>
              <w:tabs>
                <w:tab w:val="decimal" w:pos="170"/>
              </w:tabs>
              <w:spacing w:before="60" w:line="200" w:lineRule="exact"/>
              <w:ind w:right="57"/>
              <w:jc w:val="right"/>
              <w:rPr>
                <w:sz w:val="16"/>
                <w:szCs w:val="16"/>
              </w:rPr>
            </w:pPr>
            <w:r w:rsidRPr="0096659E">
              <w:rPr>
                <w:sz w:val="16"/>
                <w:szCs w:val="16"/>
              </w:rPr>
              <w:t>–</w:t>
            </w:r>
            <w:r w:rsidR="00F01FC2" w:rsidRPr="0096659E">
              <w:rPr>
                <w:sz w:val="16"/>
                <w:szCs w:val="16"/>
              </w:rPr>
              <w:t>0,4</w:t>
            </w:r>
          </w:p>
        </w:tc>
        <w:tc>
          <w:tcPr>
            <w:tcW w:w="656" w:type="dxa"/>
            <w:vAlign w:val="bottom"/>
          </w:tcPr>
          <w:p w:rsidR="00F01FC2" w:rsidRPr="0096659E" w:rsidRDefault="00CA1B4B" w:rsidP="00F82F71">
            <w:pPr>
              <w:tabs>
                <w:tab w:val="decimal" w:pos="170"/>
              </w:tabs>
              <w:spacing w:before="60" w:line="200" w:lineRule="exact"/>
              <w:ind w:right="57"/>
              <w:jc w:val="right"/>
              <w:rPr>
                <w:sz w:val="16"/>
                <w:szCs w:val="16"/>
              </w:rPr>
            </w:pPr>
            <w:r w:rsidRPr="0096659E">
              <w:rPr>
                <w:sz w:val="16"/>
                <w:szCs w:val="16"/>
              </w:rPr>
              <w:t>–</w:t>
            </w:r>
            <w:r w:rsidR="00F01FC2" w:rsidRPr="0096659E">
              <w:rPr>
                <w:sz w:val="16"/>
                <w:szCs w:val="16"/>
              </w:rPr>
              <w:t>0,4</w:t>
            </w:r>
          </w:p>
        </w:tc>
      </w:tr>
      <w:tr w:rsidR="00F01FC2" w:rsidRPr="0096659E">
        <w:tc>
          <w:tcPr>
            <w:tcW w:w="4201" w:type="dxa"/>
            <w:vAlign w:val="bottom"/>
          </w:tcPr>
          <w:p w:rsidR="00F01FC2" w:rsidRPr="0096659E" w:rsidRDefault="00F01FC2" w:rsidP="00CA1B4B">
            <w:pPr>
              <w:spacing w:before="60" w:line="200" w:lineRule="exact"/>
              <w:rPr>
                <w:sz w:val="16"/>
                <w:szCs w:val="16"/>
              </w:rPr>
            </w:pPr>
            <w:r w:rsidRPr="0096659E">
              <w:rPr>
                <w:sz w:val="16"/>
                <w:szCs w:val="16"/>
              </w:rPr>
              <w:t>Fortsatt CO</w:t>
            </w:r>
            <w:r w:rsidRPr="0096659E">
              <w:rPr>
                <w:sz w:val="16"/>
                <w:szCs w:val="16"/>
                <w:vertAlign w:val="subscript"/>
              </w:rPr>
              <w:t>2</w:t>
            </w:r>
            <w:r w:rsidRPr="0096659E">
              <w:rPr>
                <w:sz w:val="16"/>
                <w:szCs w:val="16"/>
              </w:rPr>
              <w:t>-skatt i handlande sektor</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0,9</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0,9</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0,9</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Inga intäkter från trängselskatt</w:t>
            </w:r>
          </w:p>
        </w:tc>
        <w:tc>
          <w:tcPr>
            <w:tcW w:w="656" w:type="dxa"/>
            <w:vAlign w:val="bottom"/>
          </w:tcPr>
          <w:p w:rsidR="00F01FC2" w:rsidRPr="0096659E" w:rsidRDefault="00CA1B4B" w:rsidP="00F82F71">
            <w:pPr>
              <w:tabs>
                <w:tab w:val="decimal" w:pos="170"/>
              </w:tabs>
              <w:spacing w:before="60" w:line="200" w:lineRule="exact"/>
              <w:ind w:right="57"/>
              <w:jc w:val="right"/>
              <w:rPr>
                <w:sz w:val="16"/>
                <w:szCs w:val="16"/>
              </w:rPr>
            </w:pPr>
            <w:r w:rsidRPr="0096659E">
              <w:rPr>
                <w:sz w:val="16"/>
                <w:szCs w:val="16"/>
              </w:rPr>
              <w:t>–</w:t>
            </w:r>
            <w:r w:rsidR="00F01FC2" w:rsidRPr="0096659E">
              <w:rPr>
                <w:sz w:val="16"/>
                <w:szCs w:val="16"/>
              </w:rPr>
              <w:t>0,5</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Flygskatt</w:t>
            </w:r>
          </w:p>
        </w:tc>
        <w:tc>
          <w:tcPr>
            <w:tcW w:w="656" w:type="dxa"/>
            <w:vAlign w:val="bottom"/>
          </w:tcPr>
          <w:p w:rsidR="00F01FC2" w:rsidRPr="0096659E" w:rsidRDefault="00CA1B4B" w:rsidP="00F82F71">
            <w:pPr>
              <w:tabs>
                <w:tab w:val="decimal" w:pos="170"/>
              </w:tabs>
              <w:spacing w:before="60" w:line="200" w:lineRule="exact"/>
              <w:ind w:right="57"/>
              <w:jc w:val="right"/>
              <w:rPr>
                <w:sz w:val="16"/>
                <w:szCs w:val="16"/>
              </w:rPr>
            </w:pPr>
            <w:r w:rsidRPr="0096659E">
              <w:rPr>
                <w:sz w:val="16"/>
                <w:szCs w:val="16"/>
              </w:rPr>
              <w:t>–</w:t>
            </w:r>
            <w:r w:rsidR="00F01FC2" w:rsidRPr="0096659E">
              <w:rPr>
                <w:sz w:val="16"/>
                <w:szCs w:val="16"/>
              </w:rPr>
              <w:t>0,8</w:t>
            </w:r>
          </w:p>
        </w:tc>
        <w:tc>
          <w:tcPr>
            <w:tcW w:w="656" w:type="dxa"/>
            <w:vAlign w:val="bottom"/>
          </w:tcPr>
          <w:p w:rsidR="00F01FC2" w:rsidRPr="0096659E" w:rsidRDefault="00CA1B4B" w:rsidP="00F82F71">
            <w:pPr>
              <w:tabs>
                <w:tab w:val="decimal" w:pos="170"/>
              </w:tabs>
              <w:spacing w:before="60" w:line="200" w:lineRule="exact"/>
              <w:ind w:right="57"/>
              <w:jc w:val="right"/>
              <w:rPr>
                <w:sz w:val="16"/>
                <w:szCs w:val="16"/>
              </w:rPr>
            </w:pPr>
            <w:r w:rsidRPr="0096659E">
              <w:rPr>
                <w:sz w:val="16"/>
                <w:szCs w:val="16"/>
              </w:rPr>
              <w:t>–</w:t>
            </w:r>
            <w:r w:rsidR="00F01FC2" w:rsidRPr="0096659E">
              <w:rPr>
                <w:sz w:val="16"/>
                <w:szCs w:val="16"/>
              </w:rPr>
              <w:t>1,1</w:t>
            </w:r>
          </w:p>
        </w:tc>
        <w:tc>
          <w:tcPr>
            <w:tcW w:w="656" w:type="dxa"/>
            <w:vAlign w:val="bottom"/>
          </w:tcPr>
          <w:p w:rsidR="00F01FC2" w:rsidRPr="0096659E" w:rsidRDefault="00CA1B4B" w:rsidP="00F82F71">
            <w:pPr>
              <w:tabs>
                <w:tab w:val="decimal" w:pos="170"/>
              </w:tabs>
              <w:spacing w:before="60" w:line="200" w:lineRule="exact"/>
              <w:ind w:right="57"/>
              <w:jc w:val="right"/>
              <w:rPr>
                <w:sz w:val="16"/>
                <w:szCs w:val="16"/>
              </w:rPr>
            </w:pPr>
            <w:r w:rsidRPr="0096659E">
              <w:rPr>
                <w:sz w:val="16"/>
                <w:szCs w:val="16"/>
              </w:rPr>
              <w:t>–</w:t>
            </w:r>
            <w:r w:rsidR="00F01FC2" w:rsidRPr="0096659E">
              <w:rPr>
                <w:sz w:val="16"/>
                <w:szCs w:val="16"/>
              </w:rPr>
              <w:t>1,1</w:t>
            </w:r>
          </w:p>
        </w:tc>
      </w:tr>
      <w:tr w:rsidR="00F01FC2" w:rsidRPr="0096659E">
        <w:tc>
          <w:tcPr>
            <w:tcW w:w="4201" w:type="dxa"/>
            <w:vAlign w:val="bottom"/>
          </w:tcPr>
          <w:p w:rsidR="00F01FC2" w:rsidRPr="0096659E" w:rsidRDefault="00F01FC2" w:rsidP="00CA1B4B">
            <w:pPr>
              <w:spacing w:before="60" w:line="200" w:lineRule="exact"/>
              <w:jc w:val="left"/>
              <w:rPr>
                <w:sz w:val="16"/>
                <w:szCs w:val="16"/>
              </w:rPr>
            </w:pPr>
            <w:r w:rsidRPr="0096659E">
              <w:rPr>
                <w:sz w:val="16"/>
                <w:szCs w:val="16"/>
              </w:rPr>
              <w:t xml:space="preserve">Ökat återflöde </w:t>
            </w:r>
            <w:r w:rsidR="00CA1B4B" w:rsidRPr="0096659E">
              <w:rPr>
                <w:sz w:val="16"/>
                <w:szCs w:val="16"/>
              </w:rPr>
              <w:t xml:space="preserve">av </w:t>
            </w:r>
            <w:r w:rsidRPr="0096659E">
              <w:rPr>
                <w:sz w:val="16"/>
                <w:szCs w:val="16"/>
              </w:rPr>
              <w:t>euro. Socialfonden</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0,9</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r w:rsidRPr="0096659E">
              <w:rPr>
                <w:sz w:val="16"/>
                <w:szCs w:val="16"/>
              </w:rPr>
              <w:t>0,4</w:t>
            </w:r>
          </w:p>
        </w:tc>
        <w:tc>
          <w:tcPr>
            <w:tcW w:w="656" w:type="dxa"/>
            <w:vAlign w:val="bottom"/>
          </w:tcPr>
          <w:p w:rsidR="00F01FC2" w:rsidRPr="0096659E" w:rsidRDefault="00F01FC2" w:rsidP="00F82F71">
            <w:pPr>
              <w:tabs>
                <w:tab w:val="decimal" w:pos="170"/>
              </w:tabs>
              <w:spacing w:before="60" w:line="200" w:lineRule="exact"/>
              <w:ind w:right="57"/>
              <w:jc w:val="right"/>
              <w:rPr>
                <w:sz w:val="16"/>
                <w:szCs w:val="16"/>
              </w:rPr>
            </w:pPr>
          </w:p>
        </w:tc>
      </w:tr>
      <w:tr w:rsidR="00CA1B4B" w:rsidRPr="0096659E">
        <w:tc>
          <w:tcPr>
            <w:tcW w:w="4201" w:type="dxa"/>
            <w:vAlign w:val="bottom"/>
          </w:tcPr>
          <w:p w:rsidR="00CA1B4B" w:rsidRPr="0096659E" w:rsidRDefault="00CA1B4B" w:rsidP="00CA1B4B">
            <w:pPr>
              <w:spacing w:before="60" w:line="200" w:lineRule="exact"/>
              <w:jc w:val="left"/>
              <w:rPr>
                <w:sz w:val="16"/>
                <w:szCs w:val="16"/>
              </w:rPr>
            </w:pPr>
            <w:r w:rsidRPr="0096659E">
              <w:rPr>
                <w:sz w:val="16"/>
                <w:szCs w:val="16"/>
              </w:rPr>
              <w:t>Slopat anställningsstöd för långtidsarbetslösa</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3,8</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3,0</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3,0</w:t>
            </w:r>
          </w:p>
        </w:tc>
      </w:tr>
      <w:tr w:rsidR="00CA1B4B" w:rsidRPr="0096659E">
        <w:tc>
          <w:tcPr>
            <w:tcW w:w="4201" w:type="dxa"/>
            <w:vAlign w:val="bottom"/>
          </w:tcPr>
          <w:p w:rsidR="00CA1B4B" w:rsidRPr="0096659E" w:rsidRDefault="00CA1B4B" w:rsidP="00CA1B4B">
            <w:pPr>
              <w:spacing w:before="60" w:line="200" w:lineRule="exact"/>
              <w:jc w:val="left"/>
              <w:rPr>
                <w:sz w:val="16"/>
                <w:szCs w:val="16"/>
              </w:rPr>
            </w:pPr>
            <w:r w:rsidRPr="0096659E">
              <w:rPr>
                <w:sz w:val="16"/>
                <w:szCs w:val="16"/>
              </w:rPr>
              <w:t>Överföring av sysselsättningsstöd -&gt; UO 25 saldon</w:t>
            </w:r>
            <w:r w:rsidRPr="0096659E">
              <w:rPr>
                <w:sz w:val="16"/>
                <w:szCs w:val="16"/>
              </w:rPr>
              <w:t>e</w:t>
            </w:r>
            <w:r w:rsidRPr="0096659E">
              <w:rPr>
                <w:sz w:val="16"/>
                <w:szCs w:val="16"/>
              </w:rPr>
              <w:t>utralt</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7,0</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p>
        </w:tc>
      </w:tr>
      <w:tr w:rsidR="00CA1B4B" w:rsidRPr="0096659E">
        <w:tc>
          <w:tcPr>
            <w:tcW w:w="4201" w:type="dxa"/>
            <w:vAlign w:val="bottom"/>
          </w:tcPr>
          <w:p w:rsidR="00CA1B4B" w:rsidRPr="0096659E" w:rsidRDefault="00CA1B4B" w:rsidP="00CA1B4B">
            <w:pPr>
              <w:spacing w:before="60" w:line="200" w:lineRule="exact"/>
              <w:jc w:val="left"/>
              <w:rPr>
                <w:sz w:val="16"/>
                <w:szCs w:val="16"/>
              </w:rPr>
            </w:pPr>
            <w:r w:rsidRPr="0096659E">
              <w:rPr>
                <w:sz w:val="16"/>
                <w:szCs w:val="16"/>
              </w:rPr>
              <w:t>”Plus”-jobb</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3,8</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5,1</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2,6</w:t>
            </w:r>
          </w:p>
        </w:tc>
      </w:tr>
      <w:tr w:rsidR="00CA1B4B" w:rsidRPr="0096659E">
        <w:tc>
          <w:tcPr>
            <w:tcW w:w="4201" w:type="dxa"/>
            <w:vAlign w:val="bottom"/>
          </w:tcPr>
          <w:p w:rsidR="00CA1B4B" w:rsidRPr="0096659E" w:rsidRDefault="00CA1B4B" w:rsidP="00CA1B4B">
            <w:pPr>
              <w:spacing w:before="60" w:line="200" w:lineRule="exact"/>
              <w:jc w:val="left"/>
              <w:rPr>
                <w:sz w:val="16"/>
                <w:szCs w:val="16"/>
              </w:rPr>
            </w:pPr>
            <w:r w:rsidRPr="0096659E">
              <w:rPr>
                <w:sz w:val="16"/>
                <w:szCs w:val="16"/>
              </w:rPr>
              <w:t>Utbildningsvikariat</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1,2</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sz w:val="16"/>
                <w:szCs w:val="16"/>
              </w:rPr>
              <w:t>1,2</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p>
        </w:tc>
      </w:tr>
      <w:tr w:rsidR="00CA1B4B" w:rsidRPr="0096659E">
        <w:tc>
          <w:tcPr>
            <w:tcW w:w="4201" w:type="dxa"/>
            <w:vAlign w:val="bottom"/>
          </w:tcPr>
          <w:p w:rsidR="00CA1B4B" w:rsidRPr="0096659E" w:rsidRDefault="00CA1B4B" w:rsidP="00CA1B4B">
            <w:pPr>
              <w:spacing w:before="60" w:line="200" w:lineRule="exact"/>
              <w:jc w:val="left"/>
              <w:rPr>
                <w:sz w:val="16"/>
                <w:szCs w:val="16"/>
              </w:rPr>
            </w:pPr>
            <w:r w:rsidRPr="0096659E">
              <w:rPr>
                <w:sz w:val="16"/>
                <w:szCs w:val="16"/>
              </w:rPr>
              <w:t>Inv. källsorteringslok.</w:t>
            </w:r>
          </w:p>
        </w:tc>
        <w:tc>
          <w:tcPr>
            <w:tcW w:w="656" w:type="dxa"/>
            <w:vAlign w:val="bottom"/>
          </w:tcPr>
          <w:p w:rsidR="00CA1B4B" w:rsidRPr="0096659E" w:rsidRDefault="000730F9" w:rsidP="00F82F71">
            <w:pPr>
              <w:tabs>
                <w:tab w:val="decimal" w:pos="170"/>
              </w:tabs>
              <w:spacing w:before="60" w:line="200" w:lineRule="exact"/>
              <w:ind w:right="57"/>
              <w:jc w:val="right"/>
              <w:rPr>
                <w:sz w:val="16"/>
                <w:szCs w:val="16"/>
              </w:rPr>
            </w:pPr>
            <w:r w:rsidRPr="0096659E">
              <w:rPr>
                <w:sz w:val="16"/>
                <w:szCs w:val="16"/>
              </w:rPr>
              <w:t>–</w:t>
            </w:r>
            <w:r w:rsidR="00CA1B4B" w:rsidRPr="0096659E">
              <w:rPr>
                <w:sz w:val="16"/>
                <w:szCs w:val="16"/>
              </w:rPr>
              <w:t>0,3</w:t>
            </w:r>
          </w:p>
        </w:tc>
        <w:tc>
          <w:tcPr>
            <w:tcW w:w="656" w:type="dxa"/>
            <w:vAlign w:val="bottom"/>
          </w:tcPr>
          <w:p w:rsidR="00CA1B4B" w:rsidRPr="0096659E" w:rsidRDefault="000730F9" w:rsidP="00F82F71">
            <w:pPr>
              <w:tabs>
                <w:tab w:val="decimal" w:pos="170"/>
              </w:tabs>
              <w:spacing w:before="60" w:line="200" w:lineRule="exact"/>
              <w:ind w:right="57"/>
              <w:jc w:val="right"/>
              <w:rPr>
                <w:sz w:val="16"/>
                <w:szCs w:val="16"/>
              </w:rPr>
            </w:pPr>
            <w:r w:rsidRPr="0096659E">
              <w:rPr>
                <w:sz w:val="16"/>
                <w:szCs w:val="16"/>
              </w:rPr>
              <w:t>–</w:t>
            </w:r>
            <w:r w:rsidR="00CA1B4B" w:rsidRPr="0096659E">
              <w:rPr>
                <w:sz w:val="16"/>
                <w:szCs w:val="16"/>
              </w:rPr>
              <w:t>0,1</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p>
        </w:tc>
      </w:tr>
      <w:tr w:rsidR="00CA1B4B" w:rsidRPr="0096659E">
        <w:tc>
          <w:tcPr>
            <w:tcW w:w="4201" w:type="dxa"/>
            <w:vAlign w:val="bottom"/>
          </w:tcPr>
          <w:p w:rsidR="00CA1B4B" w:rsidRPr="0096659E" w:rsidRDefault="00CA1B4B" w:rsidP="00CA1B4B">
            <w:pPr>
              <w:spacing w:before="60" w:line="200" w:lineRule="exact"/>
              <w:jc w:val="left"/>
              <w:rPr>
                <w:sz w:val="16"/>
                <w:szCs w:val="16"/>
              </w:rPr>
            </w:pPr>
            <w:r w:rsidRPr="0096659E">
              <w:rPr>
                <w:b/>
                <w:bCs/>
                <w:sz w:val="16"/>
                <w:szCs w:val="16"/>
              </w:rPr>
              <w:t>Delsumma</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b/>
                <w:bCs/>
                <w:sz w:val="16"/>
                <w:szCs w:val="16"/>
              </w:rPr>
              <w:t>14,1</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b/>
                <w:bCs/>
                <w:sz w:val="16"/>
                <w:szCs w:val="16"/>
              </w:rPr>
              <w:t>7,6</w:t>
            </w:r>
          </w:p>
        </w:tc>
        <w:tc>
          <w:tcPr>
            <w:tcW w:w="656" w:type="dxa"/>
            <w:vAlign w:val="bottom"/>
          </w:tcPr>
          <w:p w:rsidR="00CA1B4B" w:rsidRPr="0096659E" w:rsidRDefault="00CA1B4B" w:rsidP="00F82F71">
            <w:pPr>
              <w:tabs>
                <w:tab w:val="decimal" w:pos="170"/>
              </w:tabs>
              <w:spacing w:before="60" w:line="200" w:lineRule="exact"/>
              <w:ind w:right="57"/>
              <w:jc w:val="right"/>
              <w:rPr>
                <w:sz w:val="16"/>
                <w:szCs w:val="16"/>
              </w:rPr>
            </w:pPr>
            <w:r w:rsidRPr="0096659E">
              <w:rPr>
                <w:b/>
                <w:bCs/>
                <w:sz w:val="16"/>
                <w:szCs w:val="16"/>
              </w:rPr>
              <w:t>3,2</w:t>
            </w:r>
          </w:p>
        </w:tc>
      </w:tr>
      <w:tr w:rsidR="00CA1B4B" w:rsidRPr="0096659E">
        <w:tc>
          <w:tcPr>
            <w:tcW w:w="4201" w:type="dxa"/>
            <w:tcBorders>
              <w:bottom w:val="single" w:sz="6" w:space="0" w:color="auto"/>
            </w:tcBorders>
            <w:vAlign w:val="bottom"/>
          </w:tcPr>
          <w:p w:rsidR="00CA1B4B" w:rsidRPr="0096659E" w:rsidRDefault="00CA1B4B" w:rsidP="00CA1B4B">
            <w:pPr>
              <w:spacing w:before="60" w:line="200" w:lineRule="exact"/>
              <w:jc w:val="left"/>
              <w:rPr>
                <w:b/>
                <w:bCs/>
                <w:sz w:val="16"/>
                <w:szCs w:val="16"/>
              </w:rPr>
            </w:pPr>
            <w:r w:rsidRPr="0096659E">
              <w:rPr>
                <w:b/>
                <w:bCs/>
                <w:sz w:val="16"/>
                <w:szCs w:val="16"/>
              </w:rPr>
              <w:t>Totalt</w:t>
            </w:r>
          </w:p>
        </w:tc>
        <w:tc>
          <w:tcPr>
            <w:tcW w:w="656" w:type="dxa"/>
            <w:tcBorders>
              <w:bottom w:val="single" w:sz="6" w:space="0" w:color="auto"/>
            </w:tcBorders>
            <w:vAlign w:val="bottom"/>
          </w:tcPr>
          <w:p w:rsidR="00CA1B4B" w:rsidRPr="0096659E" w:rsidRDefault="006D49EC" w:rsidP="00F82F71">
            <w:pPr>
              <w:tabs>
                <w:tab w:val="decimal" w:pos="169"/>
              </w:tabs>
              <w:spacing w:before="60" w:line="200" w:lineRule="exact"/>
              <w:ind w:right="57"/>
              <w:jc w:val="right"/>
              <w:rPr>
                <w:b/>
                <w:bCs/>
                <w:sz w:val="16"/>
                <w:szCs w:val="16"/>
              </w:rPr>
            </w:pPr>
            <w:r w:rsidRPr="0096659E">
              <w:rPr>
                <w:b/>
                <w:bCs/>
                <w:sz w:val="16"/>
                <w:szCs w:val="16"/>
              </w:rPr>
              <w:t>–</w:t>
            </w:r>
            <w:r w:rsidR="00CA1B4B" w:rsidRPr="0096659E">
              <w:rPr>
                <w:b/>
                <w:bCs/>
                <w:sz w:val="16"/>
                <w:szCs w:val="16"/>
              </w:rPr>
              <w:t>38,9</w:t>
            </w:r>
          </w:p>
        </w:tc>
        <w:tc>
          <w:tcPr>
            <w:tcW w:w="656" w:type="dxa"/>
            <w:tcBorders>
              <w:bottom w:val="single" w:sz="6" w:space="0" w:color="auto"/>
            </w:tcBorders>
            <w:vAlign w:val="bottom"/>
          </w:tcPr>
          <w:p w:rsidR="00CA1B4B" w:rsidRPr="0096659E" w:rsidRDefault="006D49EC" w:rsidP="00F82F71">
            <w:pPr>
              <w:tabs>
                <w:tab w:val="decimal" w:pos="170"/>
              </w:tabs>
              <w:spacing w:before="60" w:line="200" w:lineRule="exact"/>
              <w:ind w:right="57"/>
              <w:jc w:val="right"/>
              <w:rPr>
                <w:b/>
                <w:bCs/>
                <w:sz w:val="16"/>
                <w:szCs w:val="16"/>
              </w:rPr>
            </w:pPr>
            <w:r w:rsidRPr="0096659E">
              <w:rPr>
                <w:b/>
                <w:bCs/>
                <w:sz w:val="16"/>
                <w:szCs w:val="16"/>
              </w:rPr>
              <w:t>–</w:t>
            </w:r>
            <w:r w:rsidR="00CA1B4B" w:rsidRPr="0096659E">
              <w:rPr>
                <w:b/>
                <w:bCs/>
                <w:sz w:val="16"/>
                <w:szCs w:val="16"/>
              </w:rPr>
              <w:t>48,1</w:t>
            </w:r>
          </w:p>
        </w:tc>
        <w:tc>
          <w:tcPr>
            <w:tcW w:w="656" w:type="dxa"/>
            <w:tcBorders>
              <w:bottom w:val="single" w:sz="6" w:space="0" w:color="auto"/>
            </w:tcBorders>
            <w:vAlign w:val="bottom"/>
          </w:tcPr>
          <w:p w:rsidR="00CA1B4B" w:rsidRPr="0096659E" w:rsidRDefault="006D49EC" w:rsidP="00F82F71">
            <w:pPr>
              <w:tabs>
                <w:tab w:val="decimal" w:pos="170"/>
              </w:tabs>
              <w:spacing w:before="60" w:line="200" w:lineRule="exact"/>
              <w:ind w:right="57"/>
              <w:jc w:val="right"/>
              <w:rPr>
                <w:b/>
                <w:bCs/>
                <w:sz w:val="16"/>
                <w:szCs w:val="16"/>
              </w:rPr>
            </w:pPr>
            <w:r w:rsidRPr="0096659E">
              <w:rPr>
                <w:b/>
                <w:bCs/>
                <w:sz w:val="16"/>
                <w:szCs w:val="16"/>
              </w:rPr>
              <w:t>–</w:t>
            </w:r>
            <w:r w:rsidR="00CA1B4B" w:rsidRPr="0096659E">
              <w:rPr>
                <w:b/>
                <w:bCs/>
                <w:sz w:val="16"/>
                <w:szCs w:val="16"/>
              </w:rPr>
              <w:t>52,0</w:t>
            </w:r>
          </w:p>
        </w:tc>
      </w:tr>
    </w:tbl>
    <w:p w:rsidR="00C03405" w:rsidRPr="0096659E" w:rsidRDefault="00C03405" w:rsidP="00017930">
      <w:pPr>
        <w:pStyle w:val="Rubrik1"/>
        <w:spacing w:before="250"/>
      </w:pPr>
      <w:bookmarkStart w:id="60" w:name="_Toc116206124"/>
      <w:bookmarkStart w:id="61" w:name="_Toc118537248"/>
      <w:r w:rsidRPr="0096659E">
        <w:t>Fördelningsanalys</w:t>
      </w:r>
      <w:bookmarkEnd w:id="60"/>
      <w:bookmarkEnd w:id="61"/>
    </w:p>
    <w:p w:rsidR="00C03405" w:rsidRPr="0096659E" w:rsidRDefault="00C03405" w:rsidP="00C03405">
      <w:pPr>
        <w:pStyle w:val="normalmoi"/>
        <w:rPr>
          <w:rFonts w:ascii="Times New Roman" w:hAnsi="Times New Roman"/>
        </w:rPr>
      </w:pPr>
      <w:r w:rsidRPr="0096659E">
        <w:rPr>
          <w:rFonts w:ascii="Times New Roman" w:hAnsi="Times New Roman"/>
        </w:rPr>
        <w:t>Det förslag till skattelättnader som Allians för Sverige presenterar syftar framför</w:t>
      </w:r>
      <w:r w:rsidR="00F82F71" w:rsidRPr="0096659E">
        <w:rPr>
          <w:rFonts w:ascii="Times New Roman" w:hAnsi="Times New Roman"/>
        </w:rPr>
        <w:t xml:space="preserve"> </w:t>
      </w:r>
      <w:r w:rsidRPr="0096659E">
        <w:rPr>
          <w:rFonts w:ascii="Times New Roman" w:hAnsi="Times New Roman"/>
        </w:rPr>
        <w:t>allt till att stimulera till arbete och att ge skattesänkningar till de gru</w:t>
      </w:r>
      <w:r w:rsidRPr="0096659E">
        <w:rPr>
          <w:rFonts w:ascii="Times New Roman" w:hAnsi="Times New Roman"/>
        </w:rPr>
        <w:t>p</w:t>
      </w:r>
      <w:r w:rsidRPr="0096659E">
        <w:rPr>
          <w:rFonts w:ascii="Times New Roman" w:hAnsi="Times New Roman"/>
        </w:rPr>
        <w:t xml:space="preserve">per som behöver det allra mest, nämligen människor med låga och normala inkomster. </w:t>
      </w:r>
      <w:r w:rsidRPr="0096659E">
        <w:rPr>
          <w:rFonts w:ascii="Times New Roman" w:hAnsi="Times New Roman"/>
        </w:rPr>
        <w:fldChar w:fldCharType="begin" w:fldLock="1"/>
      </w:r>
      <w:r w:rsidRPr="0096659E">
        <w:rPr>
          <w:rFonts w:ascii="Times New Roman" w:hAnsi="Times New Roman"/>
        </w:rPr>
        <w:instrText xml:space="preserve"> REF _Ref116156368 \h </w:instrText>
      </w:r>
      <w:r w:rsidRPr="0096659E">
        <w:rPr>
          <w:rFonts w:ascii="Times New Roman" w:hAnsi="Times New Roman"/>
        </w:rPr>
      </w:r>
      <w:r w:rsidR="00D54276" w:rsidRPr="0096659E">
        <w:rPr>
          <w:rFonts w:ascii="Times New Roman" w:hAnsi="Times New Roman"/>
        </w:rPr>
        <w:instrText xml:space="preserve"> \* MERGEFORMAT </w:instrText>
      </w:r>
      <w:r w:rsidRPr="0096659E">
        <w:rPr>
          <w:rFonts w:ascii="Times New Roman" w:hAnsi="Times New Roman"/>
        </w:rPr>
        <w:fldChar w:fldCharType="separate"/>
      </w:r>
      <w:r w:rsidR="004D1C9F" w:rsidRPr="0096659E">
        <w:rPr>
          <w:rFonts w:ascii="Times New Roman" w:hAnsi="Times New Roman"/>
        </w:rPr>
        <w:t>Tabell 5</w:t>
      </w:r>
      <w:r w:rsidRPr="0096659E">
        <w:rPr>
          <w:rFonts w:ascii="Times New Roman" w:hAnsi="Times New Roman"/>
        </w:rPr>
        <w:fldChar w:fldCharType="end"/>
      </w:r>
      <w:r w:rsidRPr="0096659E">
        <w:rPr>
          <w:rFonts w:ascii="Times New Roman" w:hAnsi="Times New Roman"/>
        </w:rPr>
        <w:t xml:space="preserve"> nedan visar hur skattesänkningarna fördelar sig på alla människor med arbetsinkomst över 0 kronor. Att de med låga inkomster får en förhålla</w:t>
      </w:r>
      <w:r w:rsidRPr="0096659E">
        <w:rPr>
          <w:rFonts w:ascii="Times New Roman" w:hAnsi="Times New Roman"/>
        </w:rPr>
        <w:t>n</w:t>
      </w:r>
      <w:r w:rsidRPr="0096659E">
        <w:rPr>
          <w:rFonts w:ascii="Times New Roman" w:hAnsi="Times New Roman"/>
        </w:rPr>
        <w:t>devis liten andel av de totala skattesänkningarna i kronor räknat är inget konstigt. Utan inkomster är det som bekant svårt att erhålla skatt</w:t>
      </w:r>
      <w:r w:rsidRPr="0096659E">
        <w:rPr>
          <w:rFonts w:ascii="Times New Roman" w:hAnsi="Times New Roman"/>
        </w:rPr>
        <w:t>e</w:t>
      </w:r>
      <w:r w:rsidRPr="0096659E">
        <w:rPr>
          <w:rFonts w:ascii="Times New Roman" w:hAnsi="Times New Roman"/>
        </w:rPr>
        <w:t>sänkningar i nominella termer. Bland de 10 % av befolkningen som har de lägsta inkom</w:t>
      </w:r>
      <w:r w:rsidRPr="0096659E">
        <w:rPr>
          <w:rFonts w:ascii="Times New Roman" w:hAnsi="Times New Roman"/>
        </w:rPr>
        <w:t>s</w:t>
      </w:r>
      <w:r w:rsidRPr="0096659E">
        <w:rPr>
          <w:rFonts w:ascii="Times New Roman" w:hAnsi="Times New Roman"/>
        </w:rPr>
        <w:t>terna finns det i stor utsträckning studenter som jobbar extra och andra personer som inte i första hand lever på sina förvärvsrelaterade inkom</w:t>
      </w:r>
      <w:r w:rsidRPr="0096659E">
        <w:rPr>
          <w:rFonts w:ascii="Times New Roman" w:hAnsi="Times New Roman"/>
        </w:rPr>
        <w:t>s</w:t>
      </w:r>
      <w:r w:rsidRPr="0096659E">
        <w:rPr>
          <w:rFonts w:ascii="Times New Roman" w:hAnsi="Times New Roman"/>
        </w:rPr>
        <w:t>ter. Syftet med reformen är att sänka skatterna och öka incitamenten för den del av b</w:t>
      </w:r>
      <w:r w:rsidRPr="0096659E">
        <w:rPr>
          <w:rFonts w:ascii="Times New Roman" w:hAnsi="Times New Roman"/>
        </w:rPr>
        <w:t>e</w:t>
      </w:r>
      <w:r w:rsidRPr="0096659E">
        <w:rPr>
          <w:rFonts w:ascii="Times New Roman" w:hAnsi="Times New Roman"/>
        </w:rPr>
        <w:t>folkningen som står eller bör stå till arbetsmarknadens förfogande. Om exempelvis studenter då räknas med i analysen riskerer den att bli mis</w:t>
      </w:r>
      <w:r w:rsidRPr="0096659E">
        <w:rPr>
          <w:rFonts w:ascii="Times New Roman" w:hAnsi="Times New Roman"/>
        </w:rPr>
        <w:t>s</w:t>
      </w:r>
      <w:r w:rsidRPr="0096659E">
        <w:rPr>
          <w:rFonts w:ascii="Times New Roman" w:hAnsi="Times New Roman"/>
        </w:rPr>
        <w:t xml:space="preserve">visande. </w:t>
      </w:r>
    </w:p>
    <w:p w:rsidR="00C03405" w:rsidRPr="0096659E" w:rsidRDefault="00C03405" w:rsidP="008D79FE">
      <w:pPr>
        <w:jc w:val="left"/>
        <w:rPr>
          <w:b/>
        </w:rPr>
      </w:pPr>
      <w:bookmarkStart w:id="62" w:name="_Ref116156368"/>
      <w:r w:rsidRPr="0096659E">
        <w:rPr>
          <w:b/>
        </w:rPr>
        <w:t xml:space="preserve">Tabell </w:t>
      </w:r>
      <w:r w:rsidRPr="0096659E">
        <w:rPr>
          <w:b/>
        </w:rPr>
        <w:fldChar w:fldCharType="begin" w:fldLock="1"/>
      </w:r>
      <w:r w:rsidRPr="0096659E">
        <w:rPr>
          <w:b/>
        </w:rPr>
        <w:instrText xml:space="preserve"> SEQ Tabell \* ARABIC </w:instrText>
      </w:r>
      <w:r w:rsidRPr="0096659E">
        <w:rPr>
          <w:b/>
        </w:rPr>
        <w:fldChar w:fldCharType="separate"/>
      </w:r>
      <w:r w:rsidR="004D1C9F" w:rsidRPr="0096659E">
        <w:rPr>
          <w:b/>
        </w:rPr>
        <w:t>5</w:t>
      </w:r>
      <w:r w:rsidRPr="0096659E">
        <w:rPr>
          <w:b/>
        </w:rPr>
        <w:fldChar w:fldCharType="end"/>
      </w:r>
      <w:bookmarkEnd w:id="62"/>
      <w:r w:rsidRPr="0096659E">
        <w:rPr>
          <w:b/>
        </w:rPr>
        <w:t xml:space="preserve">. Förändrad genomsnittlig nettoinkomst av jobbavdraget per decil för individer med en arbetsinkomst (exklusive näringsinkomst) större än noll, år 2006, </w:t>
      </w:r>
      <w:r w:rsidR="00AE073B" w:rsidRPr="0096659E">
        <w:rPr>
          <w:b/>
        </w:rPr>
        <w:t xml:space="preserve">i </w:t>
      </w:r>
      <w:r w:rsidRPr="0096659E">
        <w:rPr>
          <w:b/>
        </w:rPr>
        <w:t>kronor</w:t>
      </w:r>
    </w:p>
    <w:tbl>
      <w:tblPr>
        <w:tblStyle w:val="Enkeltabell1"/>
        <w:tblW w:w="5000" w:type="pct"/>
        <w:tblLook w:val="00E0" w:firstRow="1" w:lastRow="1" w:firstColumn="1" w:lastColumn="0" w:noHBand="0" w:noVBand="0"/>
      </w:tblPr>
      <w:tblGrid>
        <w:gridCol w:w="664"/>
        <w:gridCol w:w="1564"/>
        <w:gridCol w:w="1317"/>
        <w:gridCol w:w="1144"/>
        <w:gridCol w:w="1264"/>
      </w:tblGrid>
      <w:tr w:rsidR="00C03405" w:rsidRPr="0096659E">
        <w:trPr>
          <w:cnfStyle w:val="100000000000" w:firstRow="1" w:lastRow="0" w:firstColumn="0" w:lastColumn="0" w:oddVBand="0" w:evenVBand="0" w:oddHBand="0" w:evenHBand="0" w:firstRowFirstColumn="0" w:firstRowLastColumn="0" w:lastRowFirstColumn="0" w:lastRowLastColumn="0"/>
        </w:trPr>
        <w:tc>
          <w:tcPr>
            <w:tcW w:w="680" w:type="dxa"/>
            <w:tcBorders>
              <w:top w:val="single" w:sz="6" w:space="0" w:color="auto"/>
              <w:bottom w:val="single" w:sz="6" w:space="0" w:color="auto"/>
            </w:tcBorders>
          </w:tcPr>
          <w:p w:rsidR="00C03405" w:rsidRPr="0096659E" w:rsidRDefault="00C03405" w:rsidP="005B32F3">
            <w:pPr>
              <w:pStyle w:val="normal0"/>
              <w:spacing w:before="60" w:line="200" w:lineRule="exact"/>
              <w:rPr>
                <w:rFonts w:ascii="Times New Roman" w:hAnsi="Times New Roman"/>
                <w:b/>
                <w:sz w:val="16"/>
                <w:szCs w:val="16"/>
              </w:rPr>
            </w:pPr>
            <w:bookmarkStart w:id="63" w:name="_Toc116206125"/>
            <w:r w:rsidRPr="0096659E">
              <w:rPr>
                <w:rFonts w:ascii="Times New Roman" w:hAnsi="Times New Roman"/>
                <w:b/>
                <w:sz w:val="16"/>
                <w:szCs w:val="16"/>
              </w:rPr>
              <w:t>Decil</w:t>
            </w:r>
            <w:bookmarkEnd w:id="63"/>
          </w:p>
        </w:tc>
        <w:tc>
          <w:tcPr>
            <w:tcW w:w="1659" w:type="dxa"/>
            <w:tcBorders>
              <w:top w:val="single" w:sz="6" w:space="0" w:color="auto"/>
              <w:bottom w:val="single" w:sz="6" w:space="0" w:color="auto"/>
            </w:tcBorders>
          </w:tcPr>
          <w:p w:rsidR="00C03405" w:rsidRPr="0096659E" w:rsidRDefault="00C03405" w:rsidP="005B32F3">
            <w:pPr>
              <w:pStyle w:val="normal0"/>
              <w:spacing w:before="60" w:line="200" w:lineRule="exact"/>
              <w:jc w:val="left"/>
              <w:rPr>
                <w:rFonts w:ascii="Times New Roman" w:hAnsi="Times New Roman"/>
                <w:b/>
                <w:sz w:val="16"/>
                <w:szCs w:val="16"/>
              </w:rPr>
            </w:pPr>
            <w:r w:rsidRPr="0096659E">
              <w:rPr>
                <w:rFonts w:ascii="Times New Roman" w:hAnsi="Times New Roman"/>
                <w:b/>
                <w:sz w:val="16"/>
                <w:szCs w:val="16"/>
              </w:rPr>
              <w:t>Decilgränser, kr</w:t>
            </w:r>
            <w:r w:rsidRPr="0096659E">
              <w:rPr>
                <w:rFonts w:ascii="Times New Roman" w:hAnsi="Times New Roman"/>
                <w:b/>
                <w:sz w:val="16"/>
                <w:szCs w:val="16"/>
              </w:rPr>
              <w:t>o</w:t>
            </w:r>
            <w:r w:rsidRPr="0096659E">
              <w:rPr>
                <w:rFonts w:ascii="Times New Roman" w:hAnsi="Times New Roman"/>
                <w:b/>
                <w:sz w:val="16"/>
                <w:szCs w:val="16"/>
              </w:rPr>
              <w:t>nor (avser arbetsi</w:t>
            </w:r>
            <w:r w:rsidRPr="0096659E">
              <w:rPr>
                <w:rFonts w:ascii="Times New Roman" w:hAnsi="Times New Roman"/>
                <w:b/>
                <w:sz w:val="16"/>
                <w:szCs w:val="16"/>
              </w:rPr>
              <w:t>n</w:t>
            </w:r>
            <w:r w:rsidRPr="0096659E">
              <w:rPr>
                <w:rFonts w:ascii="Times New Roman" w:hAnsi="Times New Roman"/>
                <w:b/>
                <w:sz w:val="16"/>
                <w:szCs w:val="16"/>
              </w:rPr>
              <w:t>komst)</w:t>
            </w:r>
          </w:p>
        </w:tc>
        <w:tc>
          <w:tcPr>
            <w:tcW w:w="1370" w:type="dxa"/>
            <w:tcBorders>
              <w:top w:val="single" w:sz="6" w:space="0" w:color="auto"/>
              <w:bottom w:val="single" w:sz="6" w:space="0" w:color="auto"/>
            </w:tcBorders>
          </w:tcPr>
          <w:p w:rsidR="00C03405" w:rsidRPr="0096659E" w:rsidRDefault="00C03405" w:rsidP="005B32F3">
            <w:pPr>
              <w:pStyle w:val="normal0"/>
              <w:spacing w:before="60" w:line="200" w:lineRule="exact"/>
              <w:jc w:val="left"/>
              <w:rPr>
                <w:rFonts w:ascii="Times New Roman" w:hAnsi="Times New Roman"/>
                <w:b/>
                <w:sz w:val="16"/>
                <w:szCs w:val="16"/>
              </w:rPr>
            </w:pPr>
            <w:bookmarkStart w:id="64" w:name="_Toc116206126"/>
            <w:r w:rsidRPr="0096659E">
              <w:rPr>
                <w:rFonts w:ascii="Times New Roman" w:hAnsi="Times New Roman"/>
                <w:b/>
                <w:sz w:val="16"/>
                <w:szCs w:val="16"/>
              </w:rPr>
              <w:t>Genomsnittlig förän</w:t>
            </w:r>
            <w:r w:rsidRPr="0096659E">
              <w:rPr>
                <w:rFonts w:ascii="Times New Roman" w:hAnsi="Times New Roman"/>
                <w:b/>
                <w:sz w:val="16"/>
                <w:szCs w:val="16"/>
              </w:rPr>
              <w:t>d</w:t>
            </w:r>
            <w:r w:rsidRPr="0096659E">
              <w:rPr>
                <w:rFonts w:ascii="Times New Roman" w:hAnsi="Times New Roman"/>
                <w:b/>
                <w:sz w:val="16"/>
                <w:szCs w:val="16"/>
              </w:rPr>
              <w:t>ring av nettoinkom</w:t>
            </w:r>
            <w:r w:rsidRPr="0096659E">
              <w:rPr>
                <w:rFonts w:ascii="Times New Roman" w:hAnsi="Times New Roman"/>
                <w:b/>
                <w:sz w:val="16"/>
                <w:szCs w:val="16"/>
              </w:rPr>
              <w:t>s</w:t>
            </w:r>
            <w:r w:rsidRPr="0096659E">
              <w:rPr>
                <w:rFonts w:ascii="Times New Roman" w:hAnsi="Times New Roman"/>
                <w:b/>
                <w:sz w:val="16"/>
                <w:szCs w:val="16"/>
              </w:rPr>
              <w:t xml:space="preserve">ten, i kronor och i </w:t>
            </w:r>
            <w:bookmarkEnd w:id="64"/>
            <w:r w:rsidR="00017930" w:rsidRPr="0096659E">
              <w:rPr>
                <w:rFonts w:ascii="Times New Roman" w:hAnsi="Times New Roman"/>
                <w:b/>
                <w:sz w:val="16"/>
                <w:szCs w:val="16"/>
              </w:rPr>
              <w:t>%</w:t>
            </w:r>
          </w:p>
        </w:tc>
        <w:tc>
          <w:tcPr>
            <w:tcW w:w="1217" w:type="dxa"/>
            <w:tcBorders>
              <w:top w:val="single" w:sz="6" w:space="0" w:color="auto"/>
              <w:bottom w:val="single" w:sz="6" w:space="0" w:color="auto"/>
            </w:tcBorders>
          </w:tcPr>
          <w:p w:rsidR="00C03405" w:rsidRPr="0096659E" w:rsidRDefault="00C03405" w:rsidP="005B32F3">
            <w:pPr>
              <w:pStyle w:val="normal0"/>
              <w:spacing w:before="60" w:line="200" w:lineRule="exact"/>
              <w:jc w:val="left"/>
              <w:rPr>
                <w:rFonts w:ascii="Times New Roman" w:hAnsi="Times New Roman"/>
                <w:b/>
                <w:sz w:val="16"/>
                <w:szCs w:val="16"/>
              </w:rPr>
            </w:pPr>
            <w:bookmarkStart w:id="65" w:name="_Toc116206127"/>
            <w:r w:rsidRPr="0096659E">
              <w:rPr>
                <w:rFonts w:ascii="Times New Roman" w:hAnsi="Times New Roman"/>
                <w:b/>
                <w:sz w:val="16"/>
                <w:szCs w:val="16"/>
              </w:rPr>
              <w:t>% av den totala förän</w:t>
            </w:r>
            <w:r w:rsidRPr="0096659E">
              <w:rPr>
                <w:rFonts w:ascii="Times New Roman" w:hAnsi="Times New Roman"/>
                <w:b/>
                <w:sz w:val="16"/>
                <w:szCs w:val="16"/>
              </w:rPr>
              <w:t>d</w:t>
            </w:r>
            <w:r w:rsidRPr="0096659E">
              <w:rPr>
                <w:rFonts w:ascii="Times New Roman" w:hAnsi="Times New Roman"/>
                <w:b/>
                <w:sz w:val="16"/>
                <w:szCs w:val="16"/>
              </w:rPr>
              <w:t>ringen av inkomsterna</w:t>
            </w:r>
            <w:bookmarkEnd w:id="65"/>
          </w:p>
        </w:tc>
        <w:tc>
          <w:tcPr>
            <w:tcW w:w="1333" w:type="dxa"/>
            <w:tcBorders>
              <w:top w:val="single" w:sz="6" w:space="0" w:color="auto"/>
              <w:bottom w:val="single" w:sz="6" w:space="0" w:color="auto"/>
            </w:tcBorders>
          </w:tcPr>
          <w:p w:rsidR="00C03405" w:rsidRPr="0096659E" w:rsidRDefault="00C03405" w:rsidP="006D49EC">
            <w:pPr>
              <w:pStyle w:val="normal0"/>
              <w:spacing w:before="60" w:line="200" w:lineRule="exact"/>
              <w:jc w:val="left"/>
              <w:rPr>
                <w:rFonts w:ascii="Times New Roman" w:hAnsi="Times New Roman"/>
                <w:b/>
                <w:sz w:val="16"/>
                <w:szCs w:val="16"/>
              </w:rPr>
            </w:pPr>
            <w:bookmarkStart w:id="66" w:name="_Toc116206128"/>
            <w:r w:rsidRPr="0096659E">
              <w:rPr>
                <w:rFonts w:ascii="Times New Roman" w:hAnsi="Times New Roman"/>
                <w:b/>
                <w:sz w:val="16"/>
                <w:szCs w:val="16"/>
              </w:rPr>
              <w:t>% av antal pe</w:t>
            </w:r>
            <w:r w:rsidRPr="0096659E">
              <w:rPr>
                <w:rFonts w:ascii="Times New Roman" w:hAnsi="Times New Roman"/>
                <w:b/>
                <w:sz w:val="16"/>
                <w:szCs w:val="16"/>
              </w:rPr>
              <w:t>r</w:t>
            </w:r>
            <w:r w:rsidRPr="0096659E">
              <w:rPr>
                <w:rFonts w:ascii="Times New Roman" w:hAnsi="Times New Roman"/>
                <w:b/>
                <w:sz w:val="16"/>
                <w:szCs w:val="16"/>
              </w:rPr>
              <w:t>soner över 17 år och med en arbetsi</w:t>
            </w:r>
            <w:r w:rsidRPr="0096659E">
              <w:rPr>
                <w:rFonts w:ascii="Times New Roman" w:hAnsi="Times New Roman"/>
                <w:b/>
                <w:sz w:val="16"/>
                <w:szCs w:val="16"/>
              </w:rPr>
              <w:t>n</w:t>
            </w:r>
            <w:r w:rsidRPr="0096659E">
              <w:rPr>
                <w:rFonts w:ascii="Times New Roman" w:hAnsi="Times New Roman"/>
                <w:b/>
                <w:sz w:val="16"/>
                <w:szCs w:val="16"/>
              </w:rPr>
              <w:t>komst&gt;0</w:t>
            </w:r>
            <w:bookmarkEnd w:id="66"/>
          </w:p>
        </w:tc>
      </w:tr>
      <w:tr w:rsidR="00C03405" w:rsidRPr="0096659E">
        <w:tc>
          <w:tcPr>
            <w:tcW w:w="680" w:type="dxa"/>
            <w:tcBorders>
              <w:top w:val="single" w:sz="6" w:space="0" w:color="auto"/>
            </w:tcBorders>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1</w:t>
            </w:r>
          </w:p>
        </w:tc>
        <w:tc>
          <w:tcPr>
            <w:tcW w:w="1659" w:type="dxa"/>
            <w:tcBorders>
              <w:top w:val="single" w:sz="6" w:space="0" w:color="auto"/>
            </w:tcBorders>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0–</w:t>
            </w:r>
            <w:r w:rsidR="00C03405" w:rsidRPr="0096659E">
              <w:rPr>
                <w:rFonts w:ascii="Times New Roman" w:hAnsi="Times New Roman"/>
                <w:sz w:val="16"/>
                <w:szCs w:val="16"/>
              </w:rPr>
              <w:t>23 400</w:t>
            </w:r>
          </w:p>
        </w:tc>
        <w:tc>
          <w:tcPr>
            <w:tcW w:w="1370" w:type="dxa"/>
            <w:tcBorders>
              <w:top w:val="single" w:sz="6" w:space="0" w:color="auto"/>
            </w:tcBorders>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100 (0,1)</w:t>
            </w:r>
          </w:p>
        </w:tc>
        <w:tc>
          <w:tcPr>
            <w:tcW w:w="1217" w:type="dxa"/>
            <w:tcBorders>
              <w:top w:val="single" w:sz="6" w:space="0" w:color="auto"/>
            </w:tcBorders>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0,1</w:t>
            </w:r>
          </w:p>
        </w:tc>
        <w:tc>
          <w:tcPr>
            <w:tcW w:w="1333" w:type="dxa"/>
            <w:tcBorders>
              <w:top w:val="single" w:sz="6" w:space="0" w:color="auto"/>
            </w:tcBorders>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2</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23 401–</w:t>
            </w:r>
            <w:r w:rsidR="00C03405" w:rsidRPr="0096659E">
              <w:rPr>
                <w:rFonts w:ascii="Times New Roman" w:hAnsi="Times New Roman"/>
                <w:sz w:val="16"/>
                <w:szCs w:val="16"/>
              </w:rPr>
              <w:t>71 300</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3 900 (4,5)</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4,8</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3</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71 301–</w:t>
            </w:r>
            <w:r w:rsidR="00C03405" w:rsidRPr="0096659E">
              <w:rPr>
                <w:rFonts w:ascii="Times New Roman" w:hAnsi="Times New Roman"/>
                <w:sz w:val="16"/>
                <w:szCs w:val="16"/>
              </w:rPr>
              <w:t>126 800</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6 600 (5,4)</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8,2</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4</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126 801–</w:t>
            </w:r>
            <w:r w:rsidR="00C03405" w:rsidRPr="0096659E">
              <w:rPr>
                <w:rFonts w:ascii="Times New Roman" w:hAnsi="Times New Roman"/>
                <w:sz w:val="16"/>
                <w:szCs w:val="16"/>
              </w:rPr>
              <w:t>132 500</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7 900 (5,3)</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9,9</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5</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132 501–</w:t>
            </w:r>
            <w:r w:rsidR="00C03405" w:rsidRPr="0096659E">
              <w:rPr>
                <w:rFonts w:ascii="Times New Roman" w:hAnsi="Times New Roman"/>
                <w:sz w:val="16"/>
                <w:szCs w:val="16"/>
              </w:rPr>
              <w:t>185 600</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8 800 (5,3)</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10,9</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6</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185 601–</w:t>
            </w:r>
            <w:r w:rsidR="00C03405" w:rsidRPr="0096659E">
              <w:rPr>
                <w:rFonts w:ascii="Times New Roman" w:hAnsi="Times New Roman"/>
                <w:sz w:val="16"/>
                <w:szCs w:val="16"/>
              </w:rPr>
              <w:t>221 800</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9 600 (5,2)</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11,9</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7</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221 801–</w:t>
            </w:r>
            <w:r w:rsidR="00C03405" w:rsidRPr="0096659E">
              <w:rPr>
                <w:rFonts w:ascii="Times New Roman" w:hAnsi="Times New Roman"/>
                <w:sz w:val="16"/>
                <w:szCs w:val="16"/>
              </w:rPr>
              <w:t>251 000</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10 300 (5,1)</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12,9</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8</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251 001–</w:t>
            </w:r>
            <w:r w:rsidR="00C03405" w:rsidRPr="0096659E">
              <w:rPr>
                <w:rFonts w:ascii="Times New Roman" w:hAnsi="Times New Roman"/>
                <w:sz w:val="16"/>
                <w:szCs w:val="16"/>
              </w:rPr>
              <w:t>281 900</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11 100 (5,0)</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13,8</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9</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281 901–</w:t>
            </w:r>
            <w:r w:rsidR="00C03405" w:rsidRPr="0096659E">
              <w:rPr>
                <w:rFonts w:ascii="Times New Roman" w:hAnsi="Times New Roman"/>
                <w:sz w:val="16"/>
                <w:szCs w:val="16"/>
              </w:rPr>
              <w:t>322 800</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11 100 (4,3)</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13,8</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c>
          <w:tcPr>
            <w:tcW w:w="680" w:type="dxa"/>
          </w:tcPr>
          <w:p w:rsidR="00C03405" w:rsidRPr="0096659E" w:rsidRDefault="00C03405"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10</w:t>
            </w:r>
          </w:p>
        </w:tc>
        <w:tc>
          <w:tcPr>
            <w:tcW w:w="1659" w:type="dxa"/>
          </w:tcPr>
          <w:p w:rsidR="00C03405" w:rsidRPr="0096659E" w:rsidRDefault="00017930" w:rsidP="005B32F3">
            <w:pPr>
              <w:pStyle w:val="normal0"/>
              <w:spacing w:before="60" w:line="200" w:lineRule="exact"/>
              <w:rPr>
                <w:rFonts w:ascii="Times New Roman" w:hAnsi="Times New Roman"/>
                <w:sz w:val="16"/>
                <w:szCs w:val="16"/>
              </w:rPr>
            </w:pPr>
            <w:r w:rsidRPr="0096659E">
              <w:rPr>
                <w:rFonts w:ascii="Times New Roman" w:hAnsi="Times New Roman"/>
                <w:sz w:val="16"/>
                <w:szCs w:val="16"/>
              </w:rPr>
              <w:t>322 801–</w:t>
            </w:r>
          </w:p>
        </w:tc>
        <w:tc>
          <w:tcPr>
            <w:tcW w:w="1370" w:type="dxa"/>
          </w:tcPr>
          <w:p w:rsidR="00C03405" w:rsidRPr="0096659E" w:rsidRDefault="00C03405" w:rsidP="000730F9">
            <w:pPr>
              <w:pStyle w:val="normal0"/>
              <w:spacing w:before="60" w:line="200" w:lineRule="exact"/>
              <w:ind w:right="307"/>
              <w:jc w:val="right"/>
              <w:rPr>
                <w:rFonts w:ascii="Times New Roman" w:hAnsi="Times New Roman"/>
                <w:sz w:val="16"/>
                <w:szCs w:val="16"/>
              </w:rPr>
            </w:pPr>
            <w:r w:rsidRPr="0096659E">
              <w:rPr>
                <w:rFonts w:ascii="Times New Roman" w:hAnsi="Times New Roman"/>
                <w:sz w:val="16"/>
                <w:szCs w:val="16"/>
              </w:rPr>
              <w:t>11 000 (2,9)</w:t>
            </w:r>
          </w:p>
        </w:tc>
        <w:tc>
          <w:tcPr>
            <w:tcW w:w="1217"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13,7</w:t>
            </w:r>
          </w:p>
        </w:tc>
        <w:tc>
          <w:tcPr>
            <w:tcW w:w="1333" w:type="dxa"/>
          </w:tcPr>
          <w:p w:rsidR="00C03405" w:rsidRPr="0096659E" w:rsidRDefault="00C03405" w:rsidP="005B32F3">
            <w:pPr>
              <w:pStyle w:val="normal0"/>
              <w:spacing w:before="60" w:line="200" w:lineRule="exact"/>
              <w:jc w:val="center"/>
              <w:rPr>
                <w:rFonts w:ascii="Times New Roman" w:hAnsi="Times New Roman"/>
                <w:sz w:val="16"/>
                <w:szCs w:val="16"/>
              </w:rPr>
            </w:pPr>
            <w:r w:rsidRPr="0096659E">
              <w:rPr>
                <w:rFonts w:ascii="Times New Roman" w:hAnsi="Times New Roman"/>
                <w:sz w:val="16"/>
                <w:szCs w:val="16"/>
              </w:rPr>
              <w:t>10,0</w:t>
            </w:r>
          </w:p>
        </w:tc>
      </w:tr>
      <w:tr w:rsidR="00C03405" w:rsidRPr="0096659E">
        <w:trPr>
          <w:cnfStyle w:val="010000000000" w:firstRow="0" w:lastRow="1" w:firstColumn="0" w:lastColumn="0" w:oddVBand="0" w:evenVBand="0" w:oddHBand="0" w:evenHBand="0" w:firstRowFirstColumn="0" w:firstRowLastColumn="0" w:lastRowFirstColumn="0" w:lastRowLastColumn="0"/>
        </w:trPr>
        <w:tc>
          <w:tcPr>
            <w:tcW w:w="680" w:type="dxa"/>
            <w:tcBorders>
              <w:top w:val="none" w:sz="0" w:space="0" w:color="auto"/>
              <w:bottom w:val="single" w:sz="6" w:space="0" w:color="auto"/>
            </w:tcBorders>
          </w:tcPr>
          <w:p w:rsidR="00C03405" w:rsidRPr="0096659E" w:rsidRDefault="00C03405" w:rsidP="005B32F3">
            <w:pPr>
              <w:pStyle w:val="normal0"/>
              <w:spacing w:before="60" w:line="200" w:lineRule="exact"/>
              <w:rPr>
                <w:rFonts w:ascii="Times New Roman" w:hAnsi="Times New Roman"/>
                <w:b/>
                <w:sz w:val="16"/>
                <w:szCs w:val="16"/>
              </w:rPr>
            </w:pPr>
            <w:r w:rsidRPr="0096659E">
              <w:rPr>
                <w:rFonts w:ascii="Times New Roman" w:hAnsi="Times New Roman"/>
                <w:b/>
                <w:sz w:val="16"/>
                <w:szCs w:val="16"/>
              </w:rPr>
              <w:t>T</w:t>
            </w:r>
            <w:r w:rsidRPr="0096659E">
              <w:rPr>
                <w:rFonts w:ascii="Times New Roman" w:hAnsi="Times New Roman"/>
                <w:b/>
                <w:sz w:val="16"/>
                <w:szCs w:val="16"/>
              </w:rPr>
              <w:t>o</w:t>
            </w:r>
            <w:r w:rsidRPr="0096659E">
              <w:rPr>
                <w:rFonts w:ascii="Times New Roman" w:hAnsi="Times New Roman"/>
                <w:b/>
                <w:sz w:val="16"/>
                <w:szCs w:val="16"/>
              </w:rPr>
              <w:t>talt</w:t>
            </w:r>
          </w:p>
        </w:tc>
        <w:tc>
          <w:tcPr>
            <w:tcW w:w="1659" w:type="dxa"/>
            <w:tcBorders>
              <w:top w:val="none" w:sz="0" w:space="0" w:color="auto"/>
              <w:bottom w:val="single" w:sz="6" w:space="0" w:color="auto"/>
            </w:tcBorders>
          </w:tcPr>
          <w:p w:rsidR="00C03405" w:rsidRPr="0096659E" w:rsidRDefault="00C03405" w:rsidP="005B32F3">
            <w:pPr>
              <w:pStyle w:val="normal0"/>
              <w:spacing w:before="60" w:line="200" w:lineRule="exact"/>
              <w:rPr>
                <w:rFonts w:ascii="Times New Roman" w:hAnsi="Times New Roman"/>
                <w:b/>
                <w:sz w:val="16"/>
                <w:szCs w:val="16"/>
              </w:rPr>
            </w:pPr>
          </w:p>
        </w:tc>
        <w:tc>
          <w:tcPr>
            <w:tcW w:w="1370" w:type="dxa"/>
            <w:tcBorders>
              <w:top w:val="none" w:sz="0" w:space="0" w:color="auto"/>
              <w:bottom w:val="single" w:sz="6" w:space="0" w:color="auto"/>
            </w:tcBorders>
          </w:tcPr>
          <w:p w:rsidR="00C03405" w:rsidRPr="0096659E" w:rsidRDefault="00C03405" w:rsidP="000730F9">
            <w:pPr>
              <w:pStyle w:val="normal0"/>
              <w:spacing w:before="60" w:line="200" w:lineRule="exact"/>
              <w:ind w:right="307"/>
              <w:jc w:val="right"/>
              <w:rPr>
                <w:rFonts w:ascii="Times New Roman" w:hAnsi="Times New Roman"/>
                <w:b/>
                <w:sz w:val="16"/>
                <w:szCs w:val="16"/>
              </w:rPr>
            </w:pPr>
            <w:r w:rsidRPr="0096659E">
              <w:rPr>
                <w:rFonts w:ascii="Times New Roman" w:hAnsi="Times New Roman"/>
                <w:b/>
                <w:sz w:val="16"/>
                <w:szCs w:val="16"/>
              </w:rPr>
              <w:t>8 000 (4,3)</w:t>
            </w:r>
          </w:p>
        </w:tc>
        <w:tc>
          <w:tcPr>
            <w:tcW w:w="1217" w:type="dxa"/>
            <w:tcBorders>
              <w:top w:val="none" w:sz="0" w:space="0" w:color="auto"/>
              <w:bottom w:val="single" w:sz="6" w:space="0" w:color="auto"/>
            </w:tcBorders>
          </w:tcPr>
          <w:p w:rsidR="00C03405" w:rsidRPr="0096659E" w:rsidRDefault="00C03405" w:rsidP="005B32F3">
            <w:pPr>
              <w:pStyle w:val="normal0"/>
              <w:spacing w:before="60" w:line="200" w:lineRule="exact"/>
              <w:jc w:val="center"/>
              <w:rPr>
                <w:rFonts w:ascii="Times New Roman" w:hAnsi="Times New Roman"/>
                <w:b/>
                <w:sz w:val="16"/>
                <w:szCs w:val="16"/>
              </w:rPr>
            </w:pPr>
            <w:r w:rsidRPr="0096659E">
              <w:rPr>
                <w:rFonts w:ascii="Times New Roman" w:hAnsi="Times New Roman"/>
                <w:b/>
                <w:sz w:val="16"/>
                <w:szCs w:val="16"/>
              </w:rPr>
              <w:t>100,0</w:t>
            </w:r>
          </w:p>
        </w:tc>
        <w:tc>
          <w:tcPr>
            <w:tcW w:w="1333" w:type="dxa"/>
            <w:tcBorders>
              <w:top w:val="none" w:sz="0" w:space="0" w:color="auto"/>
              <w:bottom w:val="single" w:sz="6" w:space="0" w:color="auto"/>
            </w:tcBorders>
          </w:tcPr>
          <w:p w:rsidR="00C03405" w:rsidRPr="0096659E" w:rsidRDefault="00C03405" w:rsidP="005B32F3">
            <w:pPr>
              <w:pStyle w:val="normal0"/>
              <w:spacing w:before="60" w:line="200" w:lineRule="exact"/>
              <w:jc w:val="center"/>
              <w:rPr>
                <w:rFonts w:ascii="Times New Roman" w:hAnsi="Times New Roman"/>
                <w:b/>
                <w:sz w:val="16"/>
                <w:szCs w:val="16"/>
              </w:rPr>
            </w:pPr>
            <w:r w:rsidRPr="0096659E">
              <w:rPr>
                <w:rFonts w:ascii="Times New Roman" w:hAnsi="Times New Roman"/>
                <w:b/>
                <w:sz w:val="16"/>
                <w:szCs w:val="16"/>
              </w:rPr>
              <w:t>100,0</w:t>
            </w:r>
          </w:p>
        </w:tc>
      </w:tr>
    </w:tbl>
    <w:p w:rsidR="00C03405" w:rsidRPr="0096659E" w:rsidRDefault="00C03405" w:rsidP="00602E8A">
      <w:r w:rsidRPr="0096659E">
        <w:t xml:space="preserve">Tabell </w:t>
      </w:r>
      <w:r w:rsidRPr="0096659E">
        <w:fldChar w:fldCharType="begin" w:fldLock="1"/>
      </w:r>
      <w:r w:rsidRPr="0096659E">
        <w:instrText xml:space="preserve"> REF _Ref116157791 \h </w:instrText>
      </w:r>
      <w:r w:rsidRPr="0096659E">
        <w:instrText xml:space="preserve"> \* MERGEFORMAT </w:instrText>
      </w:r>
      <w:r w:rsidRPr="0096659E">
        <w:fldChar w:fldCharType="separate"/>
      </w:r>
      <w:r w:rsidR="004D1C9F" w:rsidRPr="0096659E">
        <w:t>6</w:t>
      </w:r>
      <w:r w:rsidRPr="0096659E">
        <w:fldChar w:fldCharType="end"/>
      </w:r>
      <w:r w:rsidRPr="0096659E">
        <w:t xml:space="preserve"> visar hur skattesänkningarna fördelas över personer med förvärvsi</w:t>
      </w:r>
      <w:r w:rsidRPr="0096659E">
        <w:t>n</w:t>
      </w:r>
      <w:r w:rsidRPr="0096659E">
        <w:t>komster över ett prisbasbelopp. Den decilgrupp som får procentuellt störst effekt av skattesänkningen är de som har månadsinkomster på omkring 20 000 kronor, dvs. tämligen normala nivåer, men även de med lägre inkom</w:t>
      </w:r>
      <w:r w:rsidRPr="0096659E">
        <w:t>s</w:t>
      </w:r>
      <w:r w:rsidRPr="0096659E">
        <w:t>ter än så får betydande skattesänkningar. För dessa grupper kan sänkta marg</w:t>
      </w:r>
      <w:r w:rsidRPr="0096659E">
        <w:t>i</w:t>
      </w:r>
      <w:r w:rsidRPr="0096659E">
        <w:t>nalskatter vara nog så viktiga. För människor med låga inkomster slår marg</w:t>
      </w:r>
      <w:r w:rsidRPr="0096659E">
        <w:t>i</w:t>
      </w:r>
      <w:r w:rsidRPr="0096659E">
        <w:t xml:space="preserve">naleffekterna </w:t>
      </w:r>
      <w:r w:rsidR="00F82F71" w:rsidRPr="0096659E">
        <w:t>i</w:t>
      </w:r>
      <w:r w:rsidRPr="0096659E">
        <w:t>genom på bred front varför det för många inte lönar sig att öka sitt arbetsutbud eftersom en eventuell löneökning ändå bara försvinner i ök</w:t>
      </w:r>
      <w:r w:rsidRPr="0096659E">
        <w:t>a</w:t>
      </w:r>
      <w:r w:rsidRPr="0096659E">
        <w:t>de skatter och avgifter.</w:t>
      </w:r>
    </w:p>
    <w:p w:rsidR="00C03405" w:rsidRPr="0096659E" w:rsidRDefault="002F7105" w:rsidP="008D79FE">
      <w:pPr>
        <w:jc w:val="left"/>
        <w:rPr>
          <w:b/>
        </w:rPr>
      </w:pPr>
      <w:r w:rsidRPr="0096659E">
        <w:rPr>
          <w:b/>
        </w:rPr>
        <w:br w:type="page"/>
      </w:r>
      <w:r w:rsidR="008B4440" w:rsidRPr="0096659E">
        <w:rPr>
          <w:b/>
        </w:rPr>
        <w:t xml:space="preserve">Tabell </w:t>
      </w:r>
      <w:r w:rsidR="00C03405" w:rsidRPr="0096659E">
        <w:rPr>
          <w:b/>
        </w:rPr>
        <w:fldChar w:fldCharType="begin" w:fldLock="1"/>
      </w:r>
      <w:r w:rsidR="00C03405" w:rsidRPr="0096659E">
        <w:rPr>
          <w:b/>
        </w:rPr>
        <w:instrText xml:space="preserve"> SEQ Tabell \* ARABIC </w:instrText>
      </w:r>
      <w:r w:rsidR="00C03405" w:rsidRPr="0096659E">
        <w:rPr>
          <w:b/>
        </w:rPr>
        <w:fldChar w:fldCharType="separate"/>
      </w:r>
      <w:bookmarkStart w:id="67" w:name="_Ref116157791"/>
      <w:r w:rsidR="004D1C9F" w:rsidRPr="0096659E">
        <w:rPr>
          <w:b/>
        </w:rPr>
        <w:t>6</w:t>
      </w:r>
      <w:bookmarkEnd w:id="67"/>
      <w:r w:rsidR="00C03405" w:rsidRPr="0096659E">
        <w:rPr>
          <w:b/>
        </w:rPr>
        <w:fldChar w:fldCharType="end"/>
      </w:r>
      <w:r w:rsidR="00C03405" w:rsidRPr="0096659E">
        <w:rPr>
          <w:b/>
        </w:rPr>
        <w:t>. Förändrad genomsnittlig nettoinkomst per decil för dem med en i</w:t>
      </w:r>
      <w:r w:rsidR="00C03405" w:rsidRPr="0096659E">
        <w:rPr>
          <w:b/>
        </w:rPr>
        <w:t>n</w:t>
      </w:r>
      <w:r w:rsidR="00C03405" w:rsidRPr="0096659E">
        <w:rPr>
          <w:b/>
        </w:rPr>
        <w:t>komst från</w:t>
      </w:r>
      <w:r w:rsidR="00AE073B" w:rsidRPr="0096659E">
        <w:rPr>
          <w:b/>
        </w:rPr>
        <w:t xml:space="preserve"> förvärvsarbete överstigande 39 </w:t>
      </w:r>
      <w:r w:rsidR="00C03405" w:rsidRPr="0096659E">
        <w:rPr>
          <w:b/>
        </w:rPr>
        <w:t>700 kronor (enligt SCB:s def</w:t>
      </w:r>
      <w:r w:rsidR="00C03405" w:rsidRPr="0096659E">
        <w:rPr>
          <w:b/>
        </w:rPr>
        <w:t>i</w:t>
      </w:r>
      <w:r w:rsidR="00C03405" w:rsidRPr="0096659E">
        <w:rPr>
          <w:b/>
        </w:rPr>
        <w:t>nition), a</w:t>
      </w:r>
      <w:r w:rsidR="00AE073B" w:rsidRPr="0096659E">
        <w:rPr>
          <w:b/>
        </w:rPr>
        <w:t>v jobbavdraget, år 2006, i kronor</w:t>
      </w:r>
    </w:p>
    <w:tbl>
      <w:tblPr>
        <w:tblW w:w="5000" w:type="pct"/>
        <w:tblBorders>
          <w:top w:val="single" w:sz="12" w:space="0" w:color="008000"/>
          <w:left w:val="nil"/>
          <w:bottom w:val="single" w:sz="12" w:space="0" w:color="008000"/>
          <w:right w:val="nil"/>
          <w:insideH w:val="nil"/>
          <w:insideV w:val="nil"/>
        </w:tblBorders>
        <w:tblCellMar>
          <w:left w:w="70" w:type="dxa"/>
          <w:right w:w="70" w:type="dxa"/>
        </w:tblCellMar>
        <w:tblLook w:val="00FF" w:firstRow="1" w:lastRow="1" w:firstColumn="1" w:lastColumn="0" w:noHBand="0" w:noVBand="0"/>
      </w:tblPr>
      <w:tblGrid>
        <w:gridCol w:w="581"/>
        <w:gridCol w:w="1631"/>
        <w:gridCol w:w="1347"/>
        <w:gridCol w:w="1197"/>
        <w:gridCol w:w="1197"/>
      </w:tblGrid>
      <w:tr w:rsidR="00C03405" w:rsidRPr="0096659E">
        <w:tblPrEx>
          <w:tblCellMar>
            <w:top w:w="0" w:type="dxa"/>
            <w:bottom w:w="0" w:type="dxa"/>
          </w:tblCellMar>
        </w:tblPrEx>
        <w:trPr>
          <w:tblHeader/>
        </w:trPr>
        <w:tc>
          <w:tcPr>
            <w:tcW w:w="489" w:type="pct"/>
            <w:tcBorders>
              <w:top w:val="single" w:sz="6" w:space="0" w:color="auto"/>
              <w:bottom w:val="single" w:sz="6" w:space="0" w:color="auto"/>
            </w:tcBorders>
          </w:tcPr>
          <w:p w:rsidR="00C03405" w:rsidRPr="0096659E" w:rsidRDefault="00C03405" w:rsidP="002F7105">
            <w:pPr>
              <w:pStyle w:val="normal0"/>
              <w:spacing w:before="60" w:line="200" w:lineRule="exact"/>
              <w:jc w:val="left"/>
              <w:rPr>
                <w:rFonts w:ascii="Times New Roman" w:hAnsi="Times New Roman"/>
                <w:b/>
                <w:sz w:val="16"/>
                <w:szCs w:val="16"/>
              </w:rPr>
            </w:pPr>
            <w:bookmarkStart w:id="68" w:name="_Toc116206129"/>
            <w:r w:rsidRPr="0096659E">
              <w:rPr>
                <w:rFonts w:ascii="Times New Roman" w:hAnsi="Times New Roman"/>
                <w:b/>
                <w:sz w:val="16"/>
                <w:szCs w:val="16"/>
              </w:rPr>
              <w:t>Decil</w:t>
            </w:r>
            <w:bookmarkEnd w:id="68"/>
          </w:p>
        </w:tc>
        <w:tc>
          <w:tcPr>
            <w:tcW w:w="1370" w:type="pct"/>
            <w:tcBorders>
              <w:top w:val="single" w:sz="6" w:space="0" w:color="auto"/>
              <w:bottom w:val="single" w:sz="6" w:space="0" w:color="auto"/>
            </w:tcBorders>
          </w:tcPr>
          <w:p w:rsidR="00C03405" w:rsidRPr="0096659E" w:rsidRDefault="00C03405" w:rsidP="002F7105">
            <w:pPr>
              <w:pStyle w:val="normal0"/>
              <w:spacing w:before="60" w:line="200" w:lineRule="exact"/>
              <w:jc w:val="left"/>
              <w:rPr>
                <w:rFonts w:ascii="Times New Roman" w:hAnsi="Times New Roman"/>
                <w:b/>
                <w:sz w:val="16"/>
                <w:szCs w:val="16"/>
              </w:rPr>
            </w:pPr>
            <w:r w:rsidRPr="0096659E">
              <w:rPr>
                <w:rFonts w:ascii="Times New Roman" w:hAnsi="Times New Roman"/>
                <w:b/>
                <w:sz w:val="16"/>
                <w:szCs w:val="16"/>
              </w:rPr>
              <w:t>Decilgränser, kr</w:t>
            </w:r>
            <w:r w:rsidRPr="0096659E">
              <w:rPr>
                <w:rFonts w:ascii="Times New Roman" w:hAnsi="Times New Roman"/>
                <w:b/>
                <w:sz w:val="16"/>
                <w:szCs w:val="16"/>
              </w:rPr>
              <w:t>o</w:t>
            </w:r>
            <w:r w:rsidRPr="0096659E">
              <w:rPr>
                <w:rFonts w:ascii="Times New Roman" w:hAnsi="Times New Roman"/>
                <w:b/>
                <w:sz w:val="16"/>
                <w:szCs w:val="16"/>
              </w:rPr>
              <w:t>nor (avser bruttoi</w:t>
            </w:r>
            <w:r w:rsidRPr="0096659E">
              <w:rPr>
                <w:rFonts w:ascii="Times New Roman" w:hAnsi="Times New Roman"/>
                <w:b/>
                <w:sz w:val="16"/>
                <w:szCs w:val="16"/>
              </w:rPr>
              <w:t>n</w:t>
            </w:r>
            <w:r w:rsidRPr="0096659E">
              <w:rPr>
                <w:rFonts w:ascii="Times New Roman" w:hAnsi="Times New Roman"/>
                <w:b/>
                <w:sz w:val="16"/>
                <w:szCs w:val="16"/>
              </w:rPr>
              <w:t>komst)</w:t>
            </w:r>
          </w:p>
        </w:tc>
        <w:tc>
          <w:tcPr>
            <w:tcW w:w="1131" w:type="pct"/>
            <w:tcBorders>
              <w:top w:val="single" w:sz="6" w:space="0" w:color="auto"/>
              <w:bottom w:val="single" w:sz="6" w:space="0" w:color="auto"/>
            </w:tcBorders>
          </w:tcPr>
          <w:p w:rsidR="00C03405" w:rsidRPr="0096659E" w:rsidRDefault="00C03405" w:rsidP="002F7105">
            <w:pPr>
              <w:pStyle w:val="normal0"/>
              <w:spacing w:before="60" w:line="200" w:lineRule="exact"/>
              <w:jc w:val="left"/>
              <w:rPr>
                <w:rFonts w:ascii="Times New Roman" w:hAnsi="Times New Roman"/>
                <w:b/>
                <w:sz w:val="16"/>
                <w:szCs w:val="16"/>
              </w:rPr>
            </w:pPr>
            <w:bookmarkStart w:id="69" w:name="_Toc116206130"/>
            <w:r w:rsidRPr="0096659E">
              <w:rPr>
                <w:rFonts w:ascii="Times New Roman" w:hAnsi="Times New Roman"/>
                <w:b/>
                <w:sz w:val="16"/>
                <w:szCs w:val="16"/>
              </w:rPr>
              <w:t>Genomsnittlig förän</w:t>
            </w:r>
            <w:r w:rsidRPr="0096659E">
              <w:rPr>
                <w:rFonts w:ascii="Times New Roman" w:hAnsi="Times New Roman"/>
                <w:b/>
                <w:sz w:val="16"/>
                <w:szCs w:val="16"/>
              </w:rPr>
              <w:t>d</w:t>
            </w:r>
            <w:r w:rsidRPr="0096659E">
              <w:rPr>
                <w:rFonts w:ascii="Times New Roman" w:hAnsi="Times New Roman"/>
                <w:b/>
                <w:sz w:val="16"/>
                <w:szCs w:val="16"/>
              </w:rPr>
              <w:t>ring av nettoinkom</w:t>
            </w:r>
            <w:r w:rsidRPr="0096659E">
              <w:rPr>
                <w:rFonts w:ascii="Times New Roman" w:hAnsi="Times New Roman"/>
                <w:b/>
                <w:sz w:val="16"/>
                <w:szCs w:val="16"/>
              </w:rPr>
              <w:t>s</w:t>
            </w:r>
            <w:r w:rsidRPr="0096659E">
              <w:rPr>
                <w:rFonts w:ascii="Times New Roman" w:hAnsi="Times New Roman"/>
                <w:b/>
                <w:sz w:val="16"/>
                <w:szCs w:val="16"/>
              </w:rPr>
              <w:t xml:space="preserve">ten, i kronor och i </w:t>
            </w:r>
            <w:bookmarkEnd w:id="69"/>
            <w:r w:rsidR="003D1EAD" w:rsidRPr="0096659E">
              <w:rPr>
                <w:rFonts w:ascii="Times New Roman" w:hAnsi="Times New Roman"/>
                <w:b/>
                <w:sz w:val="16"/>
                <w:szCs w:val="16"/>
              </w:rPr>
              <w:t>%</w:t>
            </w:r>
          </w:p>
        </w:tc>
        <w:tc>
          <w:tcPr>
            <w:tcW w:w="1005" w:type="pct"/>
            <w:tcBorders>
              <w:top w:val="single" w:sz="6" w:space="0" w:color="auto"/>
              <w:bottom w:val="single" w:sz="6" w:space="0" w:color="auto"/>
            </w:tcBorders>
          </w:tcPr>
          <w:p w:rsidR="00C03405" w:rsidRPr="0096659E" w:rsidRDefault="00C03405" w:rsidP="002F7105">
            <w:pPr>
              <w:pStyle w:val="normal0"/>
              <w:spacing w:before="60" w:line="200" w:lineRule="exact"/>
              <w:jc w:val="left"/>
              <w:rPr>
                <w:rFonts w:ascii="Times New Roman" w:hAnsi="Times New Roman"/>
                <w:b/>
                <w:sz w:val="16"/>
                <w:szCs w:val="16"/>
              </w:rPr>
            </w:pPr>
            <w:bookmarkStart w:id="70" w:name="_Toc116206131"/>
            <w:r w:rsidRPr="0096659E">
              <w:rPr>
                <w:rFonts w:ascii="Times New Roman" w:hAnsi="Times New Roman"/>
                <w:b/>
                <w:sz w:val="16"/>
                <w:szCs w:val="16"/>
              </w:rPr>
              <w:t>% av den totala förän</w:t>
            </w:r>
            <w:r w:rsidRPr="0096659E">
              <w:rPr>
                <w:rFonts w:ascii="Times New Roman" w:hAnsi="Times New Roman"/>
                <w:b/>
                <w:sz w:val="16"/>
                <w:szCs w:val="16"/>
              </w:rPr>
              <w:t>d</w:t>
            </w:r>
            <w:r w:rsidRPr="0096659E">
              <w:rPr>
                <w:rFonts w:ascii="Times New Roman" w:hAnsi="Times New Roman"/>
                <w:b/>
                <w:sz w:val="16"/>
                <w:szCs w:val="16"/>
              </w:rPr>
              <w:t>ringen av inkom</w:t>
            </w:r>
            <w:r w:rsidRPr="0096659E">
              <w:rPr>
                <w:rFonts w:ascii="Times New Roman" w:hAnsi="Times New Roman"/>
                <w:b/>
                <w:sz w:val="16"/>
                <w:szCs w:val="16"/>
              </w:rPr>
              <w:t>s</w:t>
            </w:r>
            <w:r w:rsidRPr="0096659E">
              <w:rPr>
                <w:rFonts w:ascii="Times New Roman" w:hAnsi="Times New Roman"/>
                <w:b/>
                <w:sz w:val="16"/>
                <w:szCs w:val="16"/>
              </w:rPr>
              <w:t>terna</w:t>
            </w:r>
            <w:bookmarkEnd w:id="70"/>
          </w:p>
        </w:tc>
        <w:tc>
          <w:tcPr>
            <w:tcW w:w="1005" w:type="pct"/>
            <w:tcBorders>
              <w:top w:val="single" w:sz="6" w:space="0" w:color="auto"/>
              <w:bottom w:val="single" w:sz="6" w:space="0" w:color="auto"/>
            </w:tcBorders>
          </w:tcPr>
          <w:p w:rsidR="00C03405" w:rsidRPr="0096659E" w:rsidRDefault="00C03405" w:rsidP="002F7105">
            <w:pPr>
              <w:pStyle w:val="normal0"/>
              <w:spacing w:before="60" w:line="200" w:lineRule="exact"/>
              <w:jc w:val="left"/>
              <w:rPr>
                <w:rFonts w:ascii="Times New Roman" w:hAnsi="Times New Roman"/>
                <w:b/>
                <w:sz w:val="16"/>
                <w:szCs w:val="16"/>
              </w:rPr>
            </w:pPr>
            <w:bookmarkStart w:id="71" w:name="_Toc116206132"/>
            <w:r w:rsidRPr="0096659E">
              <w:rPr>
                <w:rFonts w:ascii="Times New Roman" w:hAnsi="Times New Roman"/>
                <w:b/>
                <w:sz w:val="16"/>
                <w:szCs w:val="16"/>
              </w:rPr>
              <w:t>% av antal personer över 23 år och under 65 år med en i</w:t>
            </w:r>
            <w:r w:rsidRPr="0096659E">
              <w:rPr>
                <w:rFonts w:ascii="Times New Roman" w:hAnsi="Times New Roman"/>
                <w:b/>
                <w:sz w:val="16"/>
                <w:szCs w:val="16"/>
              </w:rPr>
              <w:t>n</w:t>
            </w:r>
            <w:r w:rsidRPr="0096659E">
              <w:rPr>
                <w:rFonts w:ascii="Times New Roman" w:hAnsi="Times New Roman"/>
                <w:b/>
                <w:sz w:val="16"/>
                <w:szCs w:val="16"/>
              </w:rPr>
              <w:t>komst&gt;</w:t>
            </w:r>
            <w:bookmarkStart w:id="72" w:name="_Toc116206133"/>
            <w:bookmarkEnd w:id="71"/>
            <w:r w:rsidRPr="0096659E">
              <w:rPr>
                <w:rFonts w:ascii="Times New Roman" w:hAnsi="Times New Roman"/>
                <w:b/>
                <w:sz w:val="16"/>
                <w:szCs w:val="16"/>
              </w:rPr>
              <w:t>39 700</w:t>
            </w:r>
            <w:bookmarkEnd w:id="72"/>
          </w:p>
        </w:tc>
      </w:tr>
      <w:tr w:rsidR="00C03405" w:rsidRPr="0096659E">
        <w:tblPrEx>
          <w:tblCellMar>
            <w:top w:w="0" w:type="dxa"/>
            <w:bottom w:w="0" w:type="dxa"/>
          </w:tblCellMar>
        </w:tblPrEx>
        <w:trPr>
          <w:cantSplit/>
        </w:trPr>
        <w:tc>
          <w:tcPr>
            <w:tcW w:w="489" w:type="pct"/>
            <w:tcBorders>
              <w:top w:val="single" w:sz="6" w:space="0" w:color="auto"/>
            </w:tcBorders>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1</w:t>
            </w:r>
          </w:p>
        </w:tc>
        <w:tc>
          <w:tcPr>
            <w:tcW w:w="1370" w:type="pct"/>
            <w:tcBorders>
              <w:top w:val="single" w:sz="6" w:space="0" w:color="auto"/>
            </w:tcBorders>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0–</w:t>
            </w:r>
            <w:r w:rsidR="00C03405" w:rsidRPr="0096659E">
              <w:rPr>
                <w:rFonts w:ascii="Times New Roman" w:hAnsi="Times New Roman"/>
                <w:sz w:val="16"/>
                <w:szCs w:val="16"/>
              </w:rPr>
              <w:t>148 000</w:t>
            </w:r>
          </w:p>
        </w:tc>
        <w:tc>
          <w:tcPr>
            <w:tcW w:w="1131" w:type="pct"/>
            <w:tcBorders>
              <w:top w:val="single" w:sz="6" w:space="0" w:color="auto"/>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3 200 (4,5)</w:t>
            </w:r>
          </w:p>
        </w:tc>
        <w:tc>
          <w:tcPr>
            <w:tcW w:w="1005" w:type="pct"/>
            <w:tcBorders>
              <w:top w:val="single" w:sz="6" w:space="0" w:color="auto"/>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3,7</w:t>
            </w:r>
          </w:p>
        </w:tc>
        <w:tc>
          <w:tcPr>
            <w:tcW w:w="1005" w:type="pct"/>
            <w:tcBorders>
              <w:top w:val="single" w:sz="6" w:space="0" w:color="auto"/>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2</w:t>
            </w:r>
          </w:p>
        </w:tc>
        <w:tc>
          <w:tcPr>
            <w:tcW w:w="1370" w:type="pct"/>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148 001–</w:t>
            </w:r>
            <w:r w:rsidR="00C03405" w:rsidRPr="0096659E">
              <w:rPr>
                <w:rFonts w:ascii="Times New Roman" w:hAnsi="Times New Roman"/>
                <w:sz w:val="16"/>
                <w:szCs w:val="16"/>
              </w:rPr>
              <w:t>194 700</w:t>
            </w:r>
          </w:p>
        </w:tc>
        <w:tc>
          <w:tcPr>
            <w:tcW w:w="1131"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5 400 (4,4)</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6,2</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3</w:t>
            </w:r>
          </w:p>
        </w:tc>
        <w:tc>
          <w:tcPr>
            <w:tcW w:w="1370" w:type="pct"/>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194 701–</w:t>
            </w:r>
            <w:r w:rsidR="00C03405" w:rsidRPr="0096659E">
              <w:rPr>
                <w:rFonts w:ascii="Times New Roman" w:hAnsi="Times New Roman"/>
                <w:sz w:val="16"/>
                <w:szCs w:val="16"/>
              </w:rPr>
              <w:t>223 000</w:t>
            </w:r>
          </w:p>
        </w:tc>
        <w:tc>
          <w:tcPr>
            <w:tcW w:w="1131"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7 300 (4,9)</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8,4</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4</w:t>
            </w:r>
          </w:p>
        </w:tc>
        <w:tc>
          <w:tcPr>
            <w:tcW w:w="1370" w:type="pct"/>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223 001–</w:t>
            </w:r>
            <w:r w:rsidR="00C03405" w:rsidRPr="0096659E">
              <w:rPr>
                <w:rFonts w:ascii="Times New Roman" w:hAnsi="Times New Roman"/>
                <w:sz w:val="16"/>
                <w:szCs w:val="16"/>
              </w:rPr>
              <w:t>246 600</w:t>
            </w:r>
          </w:p>
        </w:tc>
        <w:tc>
          <w:tcPr>
            <w:tcW w:w="1131"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8 400 (5,1)</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9,6</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5</w:t>
            </w:r>
          </w:p>
        </w:tc>
        <w:tc>
          <w:tcPr>
            <w:tcW w:w="1370" w:type="pct"/>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246 601–</w:t>
            </w:r>
            <w:r w:rsidR="00C03405" w:rsidRPr="0096659E">
              <w:rPr>
                <w:rFonts w:ascii="Times New Roman" w:hAnsi="Times New Roman"/>
                <w:sz w:val="16"/>
                <w:szCs w:val="16"/>
              </w:rPr>
              <w:t>268 800</w:t>
            </w:r>
          </w:p>
        </w:tc>
        <w:tc>
          <w:tcPr>
            <w:tcW w:w="1131"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9 400 (5,2)</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10,8</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6</w:t>
            </w:r>
          </w:p>
        </w:tc>
        <w:tc>
          <w:tcPr>
            <w:tcW w:w="1370" w:type="pct"/>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268 801–</w:t>
            </w:r>
            <w:r w:rsidR="00C03405" w:rsidRPr="0096659E">
              <w:rPr>
                <w:rFonts w:ascii="Times New Roman" w:hAnsi="Times New Roman"/>
                <w:sz w:val="16"/>
                <w:szCs w:val="16"/>
              </w:rPr>
              <w:t>293 600</w:t>
            </w:r>
          </w:p>
        </w:tc>
        <w:tc>
          <w:tcPr>
            <w:tcW w:w="1131"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10 100 (5,1)</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11,6</w:t>
            </w:r>
          </w:p>
        </w:tc>
        <w:tc>
          <w:tcPr>
            <w:tcW w:w="1005" w:type="pct"/>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Borders>
              <w:bottom w:val="nil"/>
            </w:tcBorders>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7</w:t>
            </w:r>
          </w:p>
        </w:tc>
        <w:tc>
          <w:tcPr>
            <w:tcW w:w="1370" w:type="pct"/>
            <w:tcBorders>
              <w:bottom w:val="nil"/>
            </w:tcBorders>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293 601–</w:t>
            </w:r>
            <w:r w:rsidR="00C03405" w:rsidRPr="0096659E">
              <w:rPr>
                <w:rFonts w:ascii="Times New Roman" w:hAnsi="Times New Roman"/>
                <w:sz w:val="16"/>
                <w:szCs w:val="16"/>
              </w:rPr>
              <w:t>323 000</w:t>
            </w:r>
          </w:p>
        </w:tc>
        <w:tc>
          <w:tcPr>
            <w:tcW w:w="1131" w:type="pct"/>
            <w:tcBorders>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10 700 (5,0)</w:t>
            </w:r>
          </w:p>
        </w:tc>
        <w:tc>
          <w:tcPr>
            <w:tcW w:w="1005" w:type="pct"/>
            <w:tcBorders>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12,3</w:t>
            </w:r>
          </w:p>
        </w:tc>
        <w:tc>
          <w:tcPr>
            <w:tcW w:w="1005" w:type="pct"/>
            <w:tcBorders>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Borders>
              <w:top w:val="nil"/>
              <w:bottom w:val="nil"/>
            </w:tcBorders>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8</w:t>
            </w:r>
          </w:p>
        </w:tc>
        <w:tc>
          <w:tcPr>
            <w:tcW w:w="1370" w:type="pct"/>
            <w:tcBorders>
              <w:top w:val="nil"/>
              <w:bottom w:val="nil"/>
            </w:tcBorders>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323 001–</w:t>
            </w:r>
            <w:r w:rsidR="00C03405" w:rsidRPr="0096659E">
              <w:rPr>
                <w:rFonts w:ascii="Times New Roman" w:hAnsi="Times New Roman"/>
                <w:sz w:val="16"/>
                <w:szCs w:val="16"/>
              </w:rPr>
              <w:t>366 300</w:t>
            </w:r>
          </w:p>
        </w:tc>
        <w:tc>
          <w:tcPr>
            <w:tcW w:w="1131" w:type="pct"/>
            <w:tcBorders>
              <w:top w:val="nil"/>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10 900 (4,7)</w:t>
            </w:r>
          </w:p>
        </w:tc>
        <w:tc>
          <w:tcPr>
            <w:tcW w:w="1005" w:type="pct"/>
            <w:tcBorders>
              <w:top w:val="nil"/>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12,5</w:t>
            </w:r>
          </w:p>
        </w:tc>
        <w:tc>
          <w:tcPr>
            <w:tcW w:w="1005" w:type="pct"/>
            <w:tcBorders>
              <w:top w:val="nil"/>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Borders>
              <w:top w:val="nil"/>
            </w:tcBorders>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9</w:t>
            </w:r>
          </w:p>
        </w:tc>
        <w:tc>
          <w:tcPr>
            <w:tcW w:w="1370" w:type="pct"/>
            <w:tcBorders>
              <w:top w:val="nil"/>
            </w:tcBorders>
          </w:tcPr>
          <w:p w:rsidR="00C03405" w:rsidRPr="0096659E" w:rsidRDefault="002F71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366 301–</w:t>
            </w:r>
            <w:r w:rsidR="00C03405" w:rsidRPr="0096659E">
              <w:rPr>
                <w:rFonts w:ascii="Times New Roman" w:hAnsi="Times New Roman"/>
                <w:sz w:val="16"/>
                <w:szCs w:val="16"/>
              </w:rPr>
              <w:t>455 600</w:t>
            </w:r>
          </w:p>
        </w:tc>
        <w:tc>
          <w:tcPr>
            <w:tcW w:w="1131" w:type="pct"/>
            <w:tcBorders>
              <w:top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10 900 (4,1)</w:t>
            </w:r>
          </w:p>
        </w:tc>
        <w:tc>
          <w:tcPr>
            <w:tcW w:w="1005" w:type="pct"/>
            <w:tcBorders>
              <w:top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12,5</w:t>
            </w:r>
          </w:p>
        </w:tc>
        <w:tc>
          <w:tcPr>
            <w:tcW w:w="1005" w:type="pct"/>
            <w:tcBorders>
              <w:top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Borders>
              <w:bottom w:val="nil"/>
            </w:tcBorders>
          </w:tcPr>
          <w:p w:rsidR="00C03405" w:rsidRPr="0096659E" w:rsidRDefault="00C03405"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10</w:t>
            </w:r>
          </w:p>
        </w:tc>
        <w:tc>
          <w:tcPr>
            <w:tcW w:w="1370" w:type="pct"/>
            <w:tcBorders>
              <w:bottom w:val="nil"/>
            </w:tcBorders>
          </w:tcPr>
          <w:p w:rsidR="00C03405" w:rsidRPr="0096659E" w:rsidRDefault="006D49EC" w:rsidP="002F7105">
            <w:pPr>
              <w:pStyle w:val="normal0"/>
              <w:spacing w:before="60" w:line="200" w:lineRule="exact"/>
              <w:rPr>
                <w:rFonts w:ascii="Times New Roman" w:hAnsi="Times New Roman"/>
                <w:sz w:val="16"/>
                <w:szCs w:val="16"/>
              </w:rPr>
            </w:pPr>
            <w:r w:rsidRPr="0096659E">
              <w:rPr>
                <w:rFonts w:ascii="Times New Roman" w:hAnsi="Times New Roman"/>
                <w:sz w:val="16"/>
                <w:szCs w:val="16"/>
              </w:rPr>
              <w:t>455 601</w:t>
            </w:r>
            <w:r w:rsidR="00F82F71" w:rsidRPr="0096659E">
              <w:rPr>
                <w:rFonts w:ascii="Times New Roman" w:hAnsi="Times New Roman"/>
                <w:sz w:val="16"/>
                <w:szCs w:val="16"/>
              </w:rPr>
              <w:t>–</w:t>
            </w:r>
          </w:p>
        </w:tc>
        <w:tc>
          <w:tcPr>
            <w:tcW w:w="1131" w:type="pct"/>
            <w:tcBorders>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10 800 (2,7)</w:t>
            </w:r>
          </w:p>
        </w:tc>
        <w:tc>
          <w:tcPr>
            <w:tcW w:w="1005" w:type="pct"/>
            <w:tcBorders>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12,4</w:t>
            </w:r>
          </w:p>
        </w:tc>
        <w:tc>
          <w:tcPr>
            <w:tcW w:w="1005" w:type="pct"/>
            <w:tcBorders>
              <w:bottom w:val="nil"/>
            </w:tcBorders>
          </w:tcPr>
          <w:p w:rsidR="00C03405" w:rsidRPr="0096659E" w:rsidRDefault="00C03405" w:rsidP="006B736A">
            <w:pPr>
              <w:pStyle w:val="normal0"/>
              <w:spacing w:before="60" w:line="200" w:lineRule="exact"/>
              <w:ind w:right="368"/>
              <w:jc w:val="right"/>
              <w:rPr>
                <w:rFonts w:ascii="Times New Roman" w:hAnsi="Times New Roman"/>
                <w:sz w:val="16"/>
                <w:szCs w:val="16"/>
              </w:rPr>
            </w:pPr>
            <w:r w:rsidRPr="0096659E">
              <w:rPr>
                <w:rFonts w:ascii="Times New Roman" w:hAnsi="Times New Roman"/>
                <w:sz w:val="16"/>
                <w:szCs w:val="16"/>
              </w:rPr>
              <w:t>10,0</w:t>
            </w:r>
          </w:p>
        </w:tc>
      </w:tr>
      <w:tr w:rsidR="00C03405" w:rsidRPr="0096659E">
        <w:tblPrEx>
          <w:tblCellMar>
            <w:top w:w="0" w:type="dxa"/>
            <w:bottom w:w="0" w:type="dxa"/>
          </w:tblCellMar>
        </w:tblPrEx>
        <w:trPr>
          <w:cantSplit/>
        </w:trPr>
        <w:tc>
          <w:tcPr>
            <w:tcW w:w="489" w:type="pct"/>
            <w:tcBorders>
              <w:top w:val="nil"/>
              <w:bottom w:val="single" w:sz="6" w:space="0" w:color="auto"/>
            </w:tcBorders>
          </w:tcPr>
          <w:p w:rsidR="00C03405" w:rsidRPr="0096659E" w:rsidRDefault="00C03405" w:rsidP="002F7105">
            <w:pPr>
              <w:pStyle w:val="normal0"/>
              <w:spacing w:before="60" w:line="200" w:lineRule="exact"/>
              <w:rPr>
                <w:rFonts w:ascii="Times New Roman" w:hAnsi="Times New Roman"/>
                <w:b/>
                <w:sz w:val="16"/>
                <w:szCs w:val="16"/>
              </w:rPr>
            </w:pPr>
            <w:r w:rsidRPr="0096659E">
              <w:rPr>
                <w:rFonts w:ascii="Times New Roman" w:hAnsi="Times New Roman"/>
                <w:b/>
                <w:sz w:val="16"/>
                <w:szCs w:val="16"/>
              </w:rPr>
              <w:t>T</w:t>
            </w:r>
            <w:r w:rsidRPr="0096659E">
              <w:rPr>
                <w:rFonts w:ascii="Times New Roman" w:hAnsi="Times New Roman"/>
                <w:b/>
                <w:sz w:val="16"/>
                <w:szCs w:val="16"/>
              </w:rPr>
              <w:t>o</w:t>
            </w:r>
            <w:r w:rsidRPr="0096659E">
              <w:rPr>
                <w:rFonts w:ascii="Times New Roman" w:hAnsi="Times New Roman"/>
                <w:b/>
                <w:sz w:val="16"/>
                <w:szCs w:val="16"/>
              </w:rPr>
              <w:t>talt</w:t>
            </w:r>
          </w:p>
        </w:tc>
        <w:tc>
          <w:tcPr>
            <w:tcW w:w="1370" w:type="pct"/>
            <w:tcBorders>
              <w:top w:val="nil"/>
              <w:bottom w:val="single" w:sz="6" w:space="0" w:color="auto"/>
            </w:tcBorders>
          </w:tcPr>
          <w:p w:rsidR="00C03405" w:rsidRPr="0096659E" w:rsidRDefault="00C03405" w:rsidP="002F7105">
            <w:pPr>
              <w:pStyle w:val="normal0"/>
              <w:spacing w:before="60" w:line="200" w:lineRule="exact"/>
              <w:rPr>
                <w:rFonts w:ascii="Times New Roman" w:hAnsi="Times New Roman"/>
                <w:b/>
                <w:sz w:val="16"/>
                <w:szCs w:val="16"/>
              </w:rPr>
            </w:pPr>
          </w:p>
        </w:tc>
        <w:tc>
          <w:tcPr>
            <w:tcW w:w="1131" w:type="pct"/>
            <w:tcBorders>
              <w:top w:val="nil"/>
              <w:bottom w:val="single" w:sz="6" w:space="0" w:color="auto"/>
            </w:tcBorders>
          </w:tcPr>
          <w:p w:rsidR="00C03405" w:rsidRPr="0096659E" w:rsidRDefault="00C03405" w:rsidP="006B736A">
            <w:pPr>
              <w:pStyle w:val="normal0"/>
              <w:spacing w:before="60" w:line="200" w:lineRule="exact"/>
              <w:ind w:right="368"/>
              <w:jc w:val="right"/>
              <w:rPr>
                <w:rFonts w:ascii="Times New Roman" w:hAnsi="Times New Roman"/>
                <w:b/>
                <w:sz w:val="16"/>
                <w:szCs w:val="16"/>
              </w:rPr>
            </w:pPr>
            <w:r w:rsidRPr="0096659E">
              <w:rPr>
                <w:rFonts w:ascii="Times New Roman" w:hAnsi="Times New Roman"/>
                <w:b/>
                <w:sz w:val="16"/>
                <w:szCs w:val="16"/>
              </w:rPr>
              <w:t>8 700 (4,3)</w:t>
            </w:r>
          </w:p>
        </w:tc>
        <w:tc>
          <w:tcPr>
            <w:tcW w:w="1005" w:type="pct"/>
            <w:tcBorders>
              <w:top w:val="nil"/>
              <w:bottom w:val="single" w:sz="6" w:space="0" w:color="auto"/>
            </w:tcBorders>
          </w:tcPr>
          <w:p w:rsidR="00C03405" w:rsidRPr="0096659E" w:rsidRDefault="00C03405" w:rsidP="006B736A">
            <w:pPr>
              <w:pStyle w:val="normal0"/>
              <w:spacing w:before="60" w:line="200" w:lineRule="exact"/>
              <w:ind w:right="368"/>
              <w:jc w:val="right"/>
              <w:rPr>
                <w:rFonts w:ascii="Times New Roman" w:hAnsi="Times New Roman"/>
                <w:b/>
                <w:sz w:val="16"/>
                <w:szCs w:val="16"/>
              </w:rPr>
            </w:pPr>
            <w:r w:rsidRPr="0096659E">
              <w:rPr>
                <w:rFonts w:ascii="Times New Roman" w:hAnsi="Times New Roman"/>
                <w:b/>
                <w:sz w:val="16"/>
                <w:szCs w:val="16"/>
              </w:rPr>
              <w:t>100,0</w:t>
            </w:r>
          </w:p>
        </w:tc>
        <w:tc>
          <w:tcPr>
            <w:tcW w:w="1005" w:type="pct"/>
            <w:tcBorders>
              <w:top w:val="nil"/>
              <w:bottom w:val="single" w:sz="6" w:space="0" w:color="auto"/>
            </w:tcBorders>
          </w:tcPr>
          <w:p w:rsidR="00C03405" w:rsidRPr="0096659E" w:rsidRDefault="00C03405" w:rsidP="006B736A">
            <w:pPr>
              <w:pStyle w:val="normal0"/>
              <w:spacing w:before="60" w:line="200" w:lineRule="exact"/>
              <w:ind w:right="368"/>
              <w:jc w:val="right"/>
              <w:rPr>
                <w:rFonts w:ascii="Times New Roman" w:hAnsi="Times New Roman"/>
                <w:b/>
                <w:sz w:val="16"/>
                <w:szCs w:val="16"/>
              </w:rPr>
            </w:pPr>
            <w:r w:rsidRPr="0096659E">
              <w:rPr>
                <w:rFonts w:ascii="Times New Roman" w:hAnsi="Times New Roman"/>
                <w:b/>
                <w:sz w:val="16"/>
                <w:szCs w:val="16"/>
              </w:rPr>
              <w:t>100,0</w:t>
            </w:r>
          </w:p>
        </w:tc>
      </w:tr>
    </w:tbl>
    <w:p w:rsidR="00C03405" w:rsidRPr="0096659E" w:rsidRDefault="00C03405" w:rsidP="00C03405">
      <w:pPr>
        <w:pStyle w:val="normalmoi"/>
        <w:rPr>
          <w:rFonts w:ascii="Times New Roman" w:hAnsi="Times New Roman"/>
        </w:rPr>
      </w:pPr>
      <w:r w:rsidRPr="0096659E">
        <w:rPr>
          <w:rFonts w:ascii="Times New Roman" w:hAnsi="Times New Roman"/>
        </w:rPr>
        <w:t>Studenter har mycket att vinnsa på skattereformen. Jämfört med dagens r</w:t>
      </w:r>
      <w:r w:rsidRPr="0096659E">
        <w:rPr>
          <w:rFonts w:ascii="Times New Roman" w:hAnsi="Times New Roman"/>
        </w:rPr>
        <w:t>e</w:t>
      </w:r>
      <w:r w:rsidRPr="0096659E">
        <w:rPr>
          <w:rFonts w:ascii="Times New Roman" w:hAnsi="Times New Roman"/>
        </w:rPr>
        <w:t>gelverk kommer nästan en dubbelt så stor inkomst att kunna intjänas innan skatt uttages. Dessutom är marginalskatterna lägre vilket innebär att incit</w:t>
      </w:r>
      <w:r w:rsidRPr="0096659E">
        <w:rPr>
          <w:rFonts w:ascii="Times New Roman" w:hAnsi="Times New Roman"/>
        </w:rPr>
        <w:t>a</w:t>
      </w:r>
      <w:r w:rsidRPr="0096659E">
        <w:rPr>
          <w:rFonts w:ascii="Times New Roman" w:hAnsi="Times New Roman"/>
        </w:rPr>
        <w:t>menten att utöka sin inkomst stärks med detta jobbavdrag. Hur marginalska</w:t>
      </w:r>
      <w:r w:rsidRPr="0096659E">
        <w:rPr>
          <w:rFonts w:ascii="Times New Roman" w:hAnsi="Times New Roman"/>
        </w:rPr>
        <w:t>t</w:t>
      </w:r>
      <w:r w:rsidRPr="0096659E">
        <w:rPr>
          <w:rFonts w:ascii="Times New Roman" w:hAnsi="Times New Roman"/>
        </w:rPr>
        <w:t>terna slår i olika inkomstskikt framkommer i figur 2 nedan. Av denna kan man dra framför</w:t>
      </w:r>
      <w:r w:rsidR="003D1EAD" w:rsidRPr="0096659E">
        <w:rPr>
          <w:rFonts w:ascii="Times New Roman" w:hAnsi="Times New Roman"/>
        </w:rPr>
        <w:t xml:space="preserve"> </w:t>
      </w:r>
      <w:r w:rsidRPr="0096659E">
        <w:rPr>
          <w:rFonts w:ascii="Times New Roman" w:hAnsi="Times New Roman"/>
        </w:rPr>
        <w:t xml:space="preserve">allt två slutsatser. Den första är att marginalskatten sänks betydligt för </w:t>
      </w:r>
      <w:r w:rsidR="003D1EAD" w:rsidRPr="0096659E">
        <w:rPr>
          <w:rFonts w:ascii="Times New Roman" w:hAnsi="Times New Roman"/>
        </w:rPr>
        <w:t xml:space="preserve">dem </w:t>
      </w:r>
      <w:r w:rsidRPr="0096659E">
        <w:rPr>
          <w:rFonts w:ascii="Times New Roman" w:hAnsi="Times New Roman"/>
        </w:rPr>
        <w:t>med låga och normala inkomster, helt i enlighet med det övergripande syftet</w:t>
      </w:r>
      <w:r w:rsidR="003D1EAD" w:rsidRPr="0096659E">
        <w:rPr>
          <w:rFonts w:ascii="Times New Roman" w:hAnsi="Times New Roman"/>
        </w:rPr>
        <w:t>,</w:t>
      </w:r>
      <w:r w:rsidRPr="0096659E">
        <w:rPr>
          <w:rFonts w:ascii="Times New Roman" w:hAnsi="Times New Roman"/>
        </w:rPr>
        <w:t xml:space="preserve"> nämligen att öka incitamenten till arbete i de inkoms</w:t>
      </w:r>
      <w:r w:rsidRPr="0096659E">
        <w:rPr>
          <w:rFonts w:ascii="Times New Roman" w:hAnsi="Times New Roman"/>
        </w:rPr>
        <w:t>t</w:t>
      </w:r>
      <w:r w:rsidRPr="0096659E">
        <w:rPr>
          <w:rFonts w:ascii="Times New Roman" w:hAnsi="Times New Roman"/>
        </w:rPr>
        <w:t>skikt som i</w:t>
      </w:r>
      <w:r w:rsidR="003D1EAD" w:rsidRPr="0096659E">
        <w:rPr>
          <w:rFonts w:ascii="Times New Roman" w:hAnsi="Times New Roman"/>
        </w:rPr>
        <w:t xml:space="preserve"> </w:t>
      </w:r>
      <w:r w:rsidRPr="0096659E">
        <w:rPr>
          <w:rFonts w:ascii="Times New Roman" w:hAnsi="Times New Roman"/>
        </w:rPr>
        <w:t>dag totalt sett</w:t>
      </w:r>
      <w:r w:rsidR="003D1EAD" w:rsidRPr="0096659E">
        <w:rPr>
          <w:rFonts w:ascii="Times New Roman" w:hAnsi="Times New Roman"/>
        </w:rPr>
        <w:t xml:space="preserve"> har</w:t>
      </w:r>
      <w:r w:rsidRPr="0096659E">
        <w:rPr>
          <w:rFonts w:ascii="Times New Roman" w:hAnsi="Times New Roman"/>
        </w:rPr>
        <w:t xml:space="preserve"> höga marginaleffekter där exempelvis avtrapp</w:t>
      </w:r>
      <w:r w:rsidRPr="0096659E">
        <w:rPr>
          <w:rFonts w:ascii="Times New Roman" w:hAnsi="Times New Roman"/>
        </w:rPr>
        <w:t>a</w:t>
      </w:r>
      <w:r w:rsidRPr="0096659E">
        <w:rPr>
          <w:rFonts w:ascii="Times New Roman" w:hAnsi="Times New Roman"/>
        </w:rPr>
        <w:t>de b</w:t>
      </w:r>
      <w:r w:rsidRPr="0096659E">
        <w:rPr>
          <w:rFonts w:ascii="Times New Roman" w:hAnsi="Times New Roman"/>
        </w:rPr>
        <w:t>o</w:t>
      </w:r>
      <w:r w:rsidRPr="0096659E">
        <w:rPr>
          <w:rFonts w:ascii="Times New Roman" w:hAnsi="Times New Roman"/>
        </w:rPr>
        <w:t>stadsbidrag effektivt äter upp en eventuell löneökning.</w:t>
      </w:r>
    </w:p>
    <w:p w:rsidR="00C03405" w:rsidRPr="0096659E" w:rsidRDefault="00C03405" w:rsidP="006B736A">
      <w:pPr>
        <w:jc w:val="left"/>
        <w:rPr>
          <w:b/>
        </w:rPr>
      </w:pPr>
      <w:bookmarkStart w:id="73" w:name="_Ref116160146"/>
      <w:r w:rsidRPr="0096659E">
        <w:rPr>
          <w:b/>
        </w:rPr>
        <w:t xml:space="preserve">Figur </w:t>
      </w:r>
      <w:r w:rsidRPr="0096659E">
        <w:rPr>
          <w:b/>
        </w:rPr>
        <w:fldChar w:fldCharType="begin" w:fldLock="1"/>
      </w:r>
      <w:r w:rsidRPr="0096659E">
        <w:rPr>
          <w:b/>
        </w:rPr>
        <w:instrText xml:space="preserve"> SEQ Figur \* ARABIC </w:instrText>
      </w:r>
      <w:r w:rsidRPr="0096659E">
        <w:rPr>
          <w:b/>
        </w:rPr>
        <w:fldChar w:fldCharType="separate"/>
      </w:r>
      <w:r w:rsidR="004D1C9F" w:rsidRPr="0096659E">
        <w:rPr>
          <w:b/>
        </w:rPr>
        <w:t>2</w:t>
      </w:r>
      <w:r w:rsidRPr="0096659E">
        <w:rPr>
          <w:b/>
        </w:rPr>
        <w:fldChar w:fldCharType="end"/>
      </w:r>
      <w:bookmarkEnd w:id="73"/>
      <w:r w:rsidRPr="0096659E">
        <w:rPr>
          <w:b/>
        </w:rPr>
        <w:t>. Skillnad i marginalskatter med Allians för Sveriges inkoms</w:t>
      </w:r>
      <w:r w:rsidRPr="0096659E">
        <w:rPr>
          <w:b/>
        </w:rPr>
        <w:t>t</w:t>
      </w:r>
      <w:r w:rsidRPr="0096659E">
        <w:rPr>
          <w:b/>
        </w:rPr>
        <w:t>skattesänkning</w:t>
      </w:r>
      <w:r w:rsidR="00AE073B" w:rsidRPr="0096659E">
        <w:rPr>
          <w:b/>
        </w:rPr>
        <w:t>ar jämfört med dagens regelverk</w:t>
      </w:r>
    </w:p>
    <w:p w:rsidR="00C20390" w:rsidRPr="0096659E" w:rsidRDefault="0096659E" w:rsidP="00C20390">
      <w:pPr>
        <w:spacing w:before="0"/>
      </w:pPr>
      <w:r w:rsidRPr="0096659E">
        <w:rPr>
          <w:noProof/>
        </w:rPr>
        <w:drawing>
          <wp:inline distT="0" distB="0" distL="0" distR="0">
            <wp:extent cx="3777615" cy="16109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7615" cy="1610995"/>
                    </a:xfrm>
                    <a:prstGeom prst="rect">
                      <a:avLst/>
                    </a:prstGeom>
                    <a:noFill/>
                    <a:ln>
                      <a:noFill/>
                    </a:ln>
                  </pic:spPr>
                </pic:pic>
              </a:graphicData>
            </a:graphic>
          </wp:inline>
        </w:drawing>
      </w:r>
    </w:p>
    <w:p w:rsidR="00C03405" w:rsidRPr="0096659E" w:rsidRDefault="00C03405" w:rsidP="00C20390">
      <w:r w:rsidRPr="0096659E">
        <w:t>I diagrammet framgår att marginalskattesänkningarna når dem med månad</w:t>
      </w:r>
      <w:r w:rsidRPr="0096659E">
        <w:t>s</w:t>
      </w:r>
      <w:r w:rsidRPr="0096659E">
        <w:t>in</w:t>
      </w:r>
      <w:r w:rsidR="006B736A" w:rsidRPr="0096659E">
        <w:t>komster mellan ca 11</w:t>
      </w:r>
      <w:r w:rsidR="003D1EAD" w:rsidRPr="0096659E">
        <w:t> </w:t>
      </w:r>
      <w:r w:rsidR="006B736A" w:rsidRPr="0096659E">
        <w:t>000</w:t>
      </w:r>
      <w:r w:rsidR="003D1EAD" w:rsidRPr="0096659E">
        <w:t xml:space="preserve"> och </w:t>
      </w:r>
      <w:r w:rsidRPr="0096659E">
        <w:t>27 000 kronor, vilket i antal räknat är absol</w:t>
      </w:r>
      <w:r w:rsidRPr="0096659E">
        <w:t>u</w:t>
      </w:r>
      <w:r w:rsidR="003D1EAD" w:rsidRPr="0096659E">
        <w:t>ta merparten av löntagarna</w:t>
      </w:r>
      <w:r w:rsidRPr="0096659E">
        <w:t xml:space="preserve"> på svensk arbetsmarknad. Av detta diagram fra</w:t>
      </w:r>
      <w:r w:rsidRPr="0096659E">
        <w:t>m</w:t>
      </w:r>
      <w:r w:rsidRPr="0096659E">
        <w:t>går samtidigt den andra slutsatsen, nämligen den att ingenting händer dem med de absolut högsta marginalskatterna. Implikationen av detta är att det även på kort sikt framöver finns en hög straffbeskattning på hög utbildning. Allians för Sverige har dock kommit till den slutsatsen att det absolut vikt</w:t>
      </w:r>
      <w:r w:rsidRPr="0096659E">
        <w:t>i</w:t>
      </w:r>
      <w:r w:rsidRPr="0096659E">
        <w:t>gaste för Sver</w:t>
      </w:r>
      <w:r w:rsidRPr="0096659E">
        <w:t>i</w:t>
      </w:r>
      <w:r w:rsidRPr="0096659E">
        <w:t>ge är att få tillbaka de 1,5 miljoner människor i arbetsför ålder i Sverige som i</w:t>
      </w:r>
      <w:r w:rsidR="003D1EAD" w:rsidRPr="0096659E">
        <w:t xml:space="preserve"> </w:t>
      </w:r>
      <w:r w:rsidRPr="0096659E">
        <w:t>dag har en</w:t>
      </w:r>
      <w:r w:rsidR="003D1EAD" w:rsidRPr="0096659E">
        <w:t xml:space="preserve"> alltför svag</w:t>
      </w:r>
      <w:r w:rsidRPr="0096659E">
        <w:t xml:space="preserve"> anknytning till arbetsmarknaden. Detta sker effektivast genom s</w:t>
      </w:r>
      <w:r w:rsidR="003D1EAD" w:rsidRPr="0096659E">
        <w:t>kattesänkningar i just det ovan</w:t>
      </w:r>
      <w:r w:rsidRPr="0096659E">
        <w:t>nämnda inkomstspa</w:t>
      </w:r>
      <w:r w:rsidRPr="0096659E">
        <w:t>n</w:t>
      </w:r>
      <w:r w:rsidRPr="0096659E">
        <w:t>net. När ett större arbet</w:t>
      </w:r>
      <w:r w:rsidRPr="0096659E">
        <w:t>s</w:t>
      </w:r>
      <w:r w:rsidRPr="0096659E">
        <w:t>kraftsdeltagande har uppnåtts återstår den viktiga frågan om att sänka marginalskatten på högre inkomster i syfte att premiera utbil</w:t>
      </w:r>
      <w:r w:rsidRPr="0096659E">
        <w:t>d</w:t>
      </w:r>
      <w:r w:rsidRPr="0096659E">
        <w:t>ning och flit.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63BE" w:rsidRPr="0096659E">
        <w:tblPrEx>
          <w:tblCellMar>
            <w:top w:w="0" w:type="dxa"/>
            <w:bottom w:w="0" w:type="dxa"/>
          </w:tblCellMar>
        </w:tblPrEx>
        <w:trPr>
          <w:cantSplit/>
        </w:trPr>
        <w:tc>
          <w:tcPr>
            <w:tcW w:w="3046" w:type="dxa"/>
          </w:tcPr>
          <w:p w:rsidR="000463BE" w:rsidRPr="0096659E" w:rsidRDefault="000463BE" w:rsidP="000463BE">
            <w:pPr>
              <w:pStyle w:val="UnderskriftDatum"/>
              <w:spacing w:before="240"/>
            </w:pPr>
            <w:r w:rsidRPr="0096659E">
              <w:t>Stockholm den 4 oktober 2005</w:t>
            </w:r>
          </w:p>
        </w:tc>
        <w:tc>
          <w:tcPr>
            <w:tcW w:w="3047" w:type="dxa"/>
          </w:tcPr>
          <w:p w:rsidR="000463BE" w:rsidRPr="0096659E" w:rsidRDefault="000463BE" w:rsidP="000463BE">
            <w:pPr>
              <w:pStyle w:val="Underskrifter"/>
              <w:spacing w:before="240"/>
            </w:pPr>
          </w:p>
        </w:tc>
      </w:tr>
      <w:tr w:rsidR="000463BE" w:rsidRPr="0096659E">
        <w:tblPrEx>
          <w:tblCellMar>
            <w:top w:w="0" w:type="dxa"/>
            <w:bottom w:w="0" w:type="dxa"/>
          </w:tblCellMar>
        </w:tblPrEx>
        <w:trPr>
          <w:cantSplit/>
        </w:trPr>
        <w:tc>
          <w:tcPr>
            <w:tcW w:w="3046" w:type="dxa"/>
          </w:tcPr>
          <w:p w:rsidR="000463BE" w:rsidRPr="0096659E" w:rsidRDefault="000463BE" w:rsidP="000463BE">
            <w:pPr>
              <w:pStyle w:val="Underskrifter"/>
            </w:pPr>
            <w:r w:rsidRPr="0096659E">
              <w:t>Maud Olofsson (c)</w:t>
            </w:r>
          </w:p>
        </w:tc>
        <w:tc>
          <w:tcPr>
            <w:tcW w:w="3047" w:type="dxa"/>
          </w:tcPr>
          <w:p w:rsidR="000463BE" w:rsidRPr="0096659E" w:rsidRDefault="000463BE" w:rsidP="000463BE">
            <w:pPr>
              <w:pStyle w:val="Underskrifter"/>
            </w:pPr>
          </w:p>
        </w:tc>
      </w:tr>
      <w:tr w:rsidR="000463BE" w:rsidRPr="0096659E">
        <w:tblPrEx>
          <w:tblCellMar>
            <w:top w:w="0" w:type="dxa"/>
            <w:bottom w:w="0" w:type="dxa"/>
          </w:tblCellMar>
        </w:tblPrEx>
        <w:trPr>
          <w:cantSplit/>
        </w:trPr>
        <w:tc>
          <w:tcPr>
            <w:tcW w:w="3046" w:type="dxa"/>
          </w:tcPr>
          <w:p w:rsidR="000463BE" w:rsidRPr="0096659E" w:rsidRDefault="000463BE" w:rsidP="000463BE">
            <w:pPr>
              <w:pStyle w:val="Underskrifter"/>
            </w:pPr>
            <w:r w:rsidRPr="0096659E">
              <w:t>Åsa Torstensson (c)</w:t>
            </w:r>
          </w:p>
        </w:tc>
        <w:tc>
          <w:tcPr>
            <w:tcW w:w="3047" w:type="dxa"/>
          </w:tcPr>
          <w:p w:rsidR="000463BE" w:rsidRPr="0096659E" w:rsidRDefault="000463BE" w:rsidP="000463BE">
            <w:pPr>
              <w:pStyle w:val="Underskrifter"/>
            </w:pPr>
            <w:r w:rsidRPr="0096659E">
              <w:t>Kenneth Johansson (c)</w:t>
            </w:r>
          </w:p>
        </w:tc>
      </w:tr>
      <w:tr w:rsidR="000463BE" w:rsidRPr="0096659E">
        <w:tblPrEx>
          <w:tblCellMar>
            <w:top w:w="0" w:type="dxa"/>
            <w:bottom w:w="0" w:type="dxa"/>
          </w:tblCellMar>
        </w:tblPrEx>
        <w:trPr>
          <w:cantSplit/>
        </w:trPr>
        <w:tc>
          <w:tcPr>
            <w:tcW w:w="3046" w:type="dxa"/>
          </w:tcPr>
          <w:p w:rsidR="000463BE" w:rsidRPr="0096659E" w:rsidRDefault="000463BE" w:rsidP="000463BE">
            <w:pPr>
              <w:pStyle w:val="Underskrifter"/>
            </w:pPr>
            <w:r w:rsidRPr="0096659E">
              <w:t>Roger Tiefensee (c)</w:t>
            </w:r>
          </w:p>
        </w:tc>
        <w:tc>
          <w:tcPr>
            <w:tcW w:w="3047" w:type="dxa"/>
          </w:tcPr>
          <w:p w:rsidR="000463BE" w:rsidRPr="0096659E" w:rsidRDefault="000463BE" w:rsidP="000463BE">
            <w:pPr>
              <w:pStyle w:val="Underskrifter"/>
            </w:pPr>
            <w:r w:rsidRPr="0096659E">
              <w:t>Margareta Andersson (c)</w:t>
            </w:r>
          </w:p>
        </w:tc>
      </w:tr>
      <w:tr w:rsidR="000463BE" w:rsidRPr="0096659E">
        <w:tblPrEx>
          <w:tblCellMar>
            <w:top w:w="0" w:type="dxa"/>
            <w:bottom w:w="0" w:type="dxa"/>
          </w:tblCellMar>
        </w:tblPrEx>
        <w:trPr>
          <w:cantSplit/>
        </w:trPr>
        <w:tc>
          <w:tcPr>
            <w:tcW w:w="3046" w:type="dxa"/>
          </w:tcPr>
          <w:p w:rsidR="000463BE" w:rsidRPr="0096659E" w:rsidRDefault="000463BE" w:rsidP="000463BE">
            <w:pPr>
              <w:pStyle w:val="Underskrifter"/>
            </w:pPr>
            <w:r w:rsidRPr="0096659E">
              <w:t>Eskil Erlandsson (c)</w:t>
            </w:r>
          </w:p>
        </w:tc>
        <w:tc>
          <w:tcPr>
            <w:tcW w:w="3047" w:type="dxa"/>
          </w:tcPr>
          <w:p w:rsidR="000463BE" w:rsidRPr="0096659E" w:rsidRDefault="000463BE" w:rsidP="000463BE">
            <w:pPr>
              <w:pStyle w:val="Underskrifter"/>
            </w:pPr>
          </w:p>
        </w:tc>
      </w:tr>
    </w:tbl>
    <w:p w:rsidR="00E84F25" w:rsidRPr="0096659E" w:rsidRDefault="00E84F25" w:rsidP="000463BE">
      <w:pPr>
        <w:pStyle w:val="Normaltindrag"/>
      </w:pPr>
    </w:p>
    <w:sectPr w:rsidR="00E84F25" w:rsidRPr="0096659E" w:rsidSect="000463BE">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E2C" w:rsidRPr="0096659E" w:rsidRDefault="00502E2C">
      <w:r w:rsidRPr="0096659E">
        <w:separator/>
      </w:r>
    </w:p>
  </w:endnote>
  <w:endnote w:type="continuationSeparator" w:id="0">
    <w:p w:rsidR="00502E2C" w:rsidRPr="0096659E" w:rsidRDefault="00502E2C">
      <w:r w:rsidRPr="009665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F5" w:rsidRPr="0096659E" w:rsidRDefault="0096659E" w:rsidP="000463BE">
    <w:pPr>
      <w:pStyle w:val="Sidfot"/>
    </w:pPr>
    <w:r w:rsidRPr="009665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766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7F5" w:rsidRDefault="000427F5">
                          <w:pPr>
                            <w:pStyle w:val="NormalS5sidnrV"/>
                          </w:pPr>
                          <w:r>
                            <w:fldChar w:fldCharType="begin"/>
                          </w:r>
                          <w:r>
                            <w:instrText xml:space="preserve"> PAGE *\charformat</w:instrText>
                          </w:r>
                          <w:r>
                            <w:fldChar w:fldCharType="separate"/>
                          </w:r>
                          <w:r w:rsidR="004D1C9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27F5" w:rsidRDefault="000427F5">
                    <w:pPr>
                      <w:pStyle w:val="NormalS5sidnrV"/>
                    </w:pPr>
                    <w:r>
                      <w:fldChar w:fldCharType="begin"/>
                    </w:r>
                    <w:r>
                      <w:instrText xml:space="preserve"> PAGE *\charformat</w:instrText>
                    </w:r>
                    <w:r>
                      <w:fldChar w:fldCharType="separate"/>
                    </w:r>
                    <w:r w:rsidR="004D1C9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F5" w:rsidRPr="0096659E" w:rsidRDefault="0096659E" w:rsidP="000463BE">
    <w:pPr>
      <w:pStyle w:val="Sidfot"/>
    </w:pPr>
    <w:r w:rsidRPr="009665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045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7F5" w:rsidRDefault="000427F5">
                          <w:pPr>
                            <w:pStyle w:val="NormalS5sidnrH"/>
                            <w:ind w:right="0"/>
                          </w:pPr>
                          <w:r>
                            <w:fldChar w:fldCharType="begin"/>
                          </w:r>
                          <w:r>
                            <w:instrText xml:space="preserve"> PAGE *\charformat</w:instrText>
                          </w:r>
                          <w:r>
                            <w:fldChar w:fldCharType="separate"/>
                          </w:r>
                          <w:r w:rsidR="004D1C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27F5" w:rsidRDefault="000427F5">
                    <w:pPr>
                      <w:pStyle w:val="NormalS5sidnrH"/>
                      <w:ind w:right="0"/>
                    </w:pPr>
                    <w:r>
                      <w:fldChar w:fldCharType="begin"/>
                    </w:r>
                    <w:r>
                      <w:instrText xml:space="preserve"> PAGE *\charformat</w:instrText>
                    </w:r>
                    <w:r>
                      <w:fldChar w:fldCharType="separate"/>
                    </w:r>
                    <w:r w:rsidR="004D1C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F5" w:rsidRPr="0096659E" w:rsidRDefault="0096659E" w:rsidP="000463BE">
    <w:pPr>
      <w:pStyle w:val="Sidfot"/>
    </w:pPr>
    <w:r w:rsidRPr="009665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97353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7F5" w:rsidRDefault="000427F5">
                          <w:pPr>
                            <w:pStyle w:val="NormalS5sidnrH"/>
                            <w:ind w:right="0"/>
                          </w:pPr>
                          <w:r>
                            <w:fldChar w:fldCharType="begin"/>
                          </w:r>
                          <w:r>
                            <w:instrText xml:space="preserve"> PAGE *\charformat</w:instrText>
                          </w:r>
                          <w:r>
                            <w:fldChar w:fldCharType="separate"/>
                          </w:r>
                          <w:r w:rsidR="004D1C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27F5" w:rsidRDefault="000427F5">
                    <w:pPr>
                      <w:pStyle w:val="NormalS5sidnrH"/>
                      <w:ind w:right="0"/>
                    </w:pPr>
                    <w:r>
                      <w:fldChar w:fldCharType="begin"/>
                    </w:r>
                    <w:r>
                      <w:instrText xml:space="preserve"> PAGE *\charformat</w:instrText>
                    </w:r>
                    <w:r>
                      <w:fldChar w:fldCharType="separate"/>
                    </w:r>
                    <w:r w:rsidR="004D1C9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E2C" w:rsidRPr="0096659E" w:rsidRDefault="00502E2C" w:rsidP="00602E8A">
      <w:pPr>
        <w:pStyle w:val="Sidfot"/>
      </w:pPr>
    </w:p>
  </w:footnote>
  <w:footnote w:type="continuationSeparator" w:id="0">
    <w:p w:rsidR="00502E2C" w:rsidRPr="0096659E" w:rsidRDefault="00502E2C">
      <w:r w:rsidRPr="0096659E">
        <w:continuationSeparator/>
      </w:r>
    </w:p>
  </w:footnote>
  <w:footnote w:id="1">
    <w:p w:rsidR="000427F5" w:rsidRPr="0096659E" w:rsidRDefault="000427F5" w:rsidP="00C03405">
      <w:pPr>
        <w:pStyle w:val="Fotnotstext"/>
        <w:rPr>
          <w:sz w:val="16"/>
          <w:szCs w:val="16"/>
        </w:rPr>
      </w:pPr>
      <w:r w:rsidRPr="0096659E">
        <w:rPr>
          <w:rStyle w:val="Fotnotsreferens"/>
        </w:rPr>
        <w:footnoteRef/>
      </w:r>
      <w:r w:rsidRPr="0096659E">
        <w:rPr>
          <w:sz w:val="16"/>
          <w:szCs w:val="16"/>
        </w:rPr>
        <w:t xml:space="preserve"> Prop. 2004/05:1 Bilaga 3 s. 21–22.</w:t>
      </w:r>
    </w:p>
  </w:footnote>
  <w:footnote w:id="2">
    <w:p w:rsidR="000427F5" w:rsidRPr="0096659E" w:rsidRDefault="000427F5" w:rsidP="006B36F9">
      <w:pPr>
        <w:pStyle w:val="Fotnotstext"/>
        <w:spacing w:before="0"/>
        <w:rPr>
          <w:sz w:val="16"/>
          <w:szCs w:val="16"/>
        </w:rPr>
      </w:pPr>
      <w:r w:rsidRPr="0096659E">
        <w:rPr>
          <w:rStyle w:val="Fotnotsreferens"/>
        </w:rPr>
        <w:footnoteRef/>
      </w:r>
      <w:r w:rsidRPr="0096659E">
        <w:t xml:space="preserve"> </w:t>
      </w:r>
      <w:r w:rsidRPr="0096659E">
        <w:rPr>
          <w:sz w:val="16"/>
          <w:szCs w:val="16"/>
        </w:rPr>
        <w:t>Siffran varierar mellan 8 och 22 % beroende på om vederbörande hade barn eller ej, och i så fall hur många.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F5" w:rsidRPr="0096659E" w:rsidRDefault="0096659E" w:rsidP="000463BE">
    <w:pPr>
      <w:pStyle w:val="Sidhuvud"/>
    </w:pPr>
    <w:r w:rsidRPr="009665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559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7F5" w:rsidRDefault="000427F5">
                          <w:pPr>
                            <w:pStyle w:val="KantRubrikS5V"/>
                          </w:pPr>
                          <w:r>
                            <w:fldChar w:fldCharType="begin"/>
                          </w:r>
                          <w:r>
                            <w:instrText xml:space="preserve"> DOCPROPERTY "YearUser" *\charformat </w:instrText>
                          </w:r>
                          <w:r>
                            <w:fldChar w:fldCharType="separate"/>
                          </w:r>
                          <w:r w:rsidR="004D1C9F">
                            <w:t>2005/06</w:t>
                          </w:r>
                          <w:r>
                            <w:fldChar w:fldCharType="end"/>
                          </w:r>
                          <w:r>
                            <w:t>:</w:t>
                          </w:r>
                          <w:r>
                            <w:fldChar w:fldCharType="begin"/>
                          </w:r>
                          <w:r>
                            <w:instrText xml:space="preserve"> DOCPROPERTY "Motionsnummer" *\charformat </w:instrText>
                          </w:r>
                          <w:r>
                            <w:fldChar w:fldCharType="separate"/>
                          </w:r>
                          <w:r w:rsidR="004D1C9F">
                            <w:t>Fi293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27F5" w:rsidRDefault="000427F5">
                    <w:pPr>
                      <w:pStyle w:val="KantRubrikS5V"/>
                    </w:pPr>
                    <w:r>
                      <w:fldChar w:fldCharType="begin"/>
                    </w:r>
                    <w:r>
                      <w:instrText xml:space="preserve"> DOCPROPERTY "YearUser" *\charformat </w:instrText>
                    </w:r>
                    <w:r>
                      <w:fldChar w:fldCharType="separate"/>
                    </w:r>
                    <w:r w:rsidR="004D1C9F">
                      <w:t>2005/06</w:t>
                    </w:r>
                    <w:r>
                      <w:fldChar w:fldCharType="end"/>
                    </w:r>
                    <w:r>
                      <w:t>:</w:t>
                    </w:r>
                    <w:r>
                      <w:fldChar w:fldCharType="begin"/>
                    </w:r>
                    <w:r>
                      <w:instrText xml:space="preserve"> DOCPROPERTY "Motionsnummer" *\charformat </w:instrText>
                    </w:r>
                    <w:r>
                      <w:fldChar w:fldCharType="separate"/>
                    </w:r>
                    <w:r w:rsidR="004D1C9F">
                      <w:t>Fi293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F5" w:rsidRPr="0096659E" w:rsidRDefault="0096659E" w:rsidP="000463BE">
    <w:pPr>
      <w:pStyle w:val="Sidhuvud"/>
    </w:pPr>
    <w:r w:rsidRPr="009665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592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7F5" w:rsidRDefault="000427F5">
                          <w:pPr>
                            <w:pStyle w:val="KantRubrikS5H"/>
                            <w:ind w:right="0"/>
                          </w:pPr>
                          <w:r>
                            <w:fldChar w:fldCharType="begin"/>
                          </w:r>
                          <w:r>
                            <w:instrText xml:space="preserve"> DOCPROPERTY "YearUser" *\charformat </w:instrText>
                          </w:r>
                          <w:r>
                            <w:fldChar w:fldCharType="separate"/>
                          </w:r>
                          <w:r w:rsidR="004D1C9F">
                            <w:t>2005/06</w:t>
                          </w:r>
                          <w:r>
                            <w:fldChar w:fldCharType="end"/>
                          </w:r>
                          <w:r>
                            <w:t>:</w:t>
                          </w:r>
                          <w:r>
                            <w:fldChar w:fldCharType="begin"/>
                          </w:r>
                          <w:r>
                            <w:instrText xml:space="preserve"> DOCPROPERTY "Motionsnummer" *\charformat </w:instrText>
                          </w:r>
                          <w:r>
                            <w:fldChar w:fldCharType="separate"/>
                          </w:r>
                          <w:r w:rsidR="004D1C9F">
                            <w:t>Fi293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27F5" w:rsidRDefault="000427F5">
                    <w:pPr>
                      <w:pStyle w:val="KantRubrikS5H"/>
                      <w:ind w:right="0"/>
                    </w:pPr>
                    <w:r>
                      <w:fldChar w:fldCharType="begin"/>
                    </w:r>
                    <w:r>
                      <w:instrText xml:space="preserve"> DOCPROPERTY "YearUser" *\charformat </w:instrText>
                    </w:r>
                    <w:r>
                      <w:fldChar w:fldCharType="separate"/>
                    </w:r>
                    <w:r w:rsidR="004D1C9F">
                      <w:t>2005/06</w:t>
                    </w:r>
                    <w:r>
                      <w:fldChar w:fldCharType="end"/>
                    </w:r>
                    <w:r>
                      <w:t>:</w:t>
                    </w:r>
                    <w:r>
                      <w:fldChar w:fldCharType="begin"/>
                    </w:r>
                    <w:r>
                      <w:instrText xml:space="preserve"> DOCPROPERTY "Motionsnummer" *\charformat </w:instrText>
                    </w:r>
                    <w:r>
                      <w:fldChar w:fldCharType="separate"/>
                    </w:r>
                    <w:r w:rsidR="004D1C9F">
                      <w:t>Fi293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F5" w:rsidRPr="0096659E" w:rsidRDefault="000427F5">
    <w:pPr>
      <w:pStyle w:val="FSHNormal"/>
      <w:tabs>
        <w:tab w:val="right" w:pos="5840"/>
      </w:tabs>
    </w:pPr>
    <w:r w:rsidRPr="0096659E">
      <w:br/>
    </w:r>
    <w:r w:rsidRPr="0096659E">
      <w:fldChar w:fldCharType="begin" w:fldLock="1"/>
    </w:r>
    <w:r w:rsidRPr="0096659E">
      <w:instrText xml:space="preserve"> DOCPROPERTY</w:instrText>
    </w:r>
    <w:r w:rsidRPr="0096659E">
      <w:rPr>
        <w:sz w:val="18"/>
      </w:rPr>
      <w:instrText xml:space="preserve"> "YearUser" *\charformat </w:instrText>
    </w:r>
    <w:r w:rsidRPr="0096659E">
      <w:fldChar w:fldCharType="separate"/>
    </w:r>
    <w:r w:rsidR="004D1C9F" w:rsidRPr="0096659E">
      <w:t>2005/06</w:t>
    </w:r>
    <w:r w:rsidRPr="0096659E">
      <w:fldChar w:fldCharType="end"/>
    </w:r>
    <w:r w:rsidRPr="0096659E">
      <w:t xml:space="preserve"> </w:t>
    </w:r>
    <w:r w:rsidRPr="0096659E">
      <w:tab/>
      <w:t xml:space="preserve">mnr: </w:t>
    </w:r>
    <w:r w:rsidRPr="0096659E">
      <w:fldChar w:fldCharType="begin" w:fldLock="1"/>
    </w:r>
    <w:r w:rsidRPr="0096659E">
      <w:instrText xml:space="preserve"> DOCPROPERTY</w:instrText>
    </w:r>
    <w:r w:rsidRPr="0096659E">
      <w:rPr>
        <w:sz w:val="18"/>
      </w:rPr>
      <w:instrText xml:space="preserve"> "Motionsnummer" *\charformat </w:instrText>
    </w:r>
    <w:r w:rsidRPr="0096659E">
      <w:fldChar w:fldCharType="separate"/>
    </w:r>
    <w:r w:rsidR="004D1C9F" w:rsidRPr="0096659E">
      <w:t>Fi293</w:t>
    </w:r>
    <w:r w:rsidRPr="0096659E">
      <w:fldChar w:fldCharType="end"/>
    </w:r>
    <w:r w:rsidRPr="0096659E">
      <w:br/>
    </w:r>
    <w:r w:rsidRPr="0096659E">
      <w:fldChar w:fldCharType="begin" w:fldLock="1"/>
    </w:r>
    <w:r w:rsidRPr="0096659E">
      <w:instrText xml:space="preserve"> DOCPROPERTY</w:instrText>
    </w:r>
    <w:r w:rsidRPr="0096659E">
      <w:rPr>
        <w:sz w:val="18"/>
      </w:rPr>
      <w:instrText xml:space="preserve"> "Samling" *\charformat </w:instrText>
    </w:r>
    <w:r w:rsidRPr="0096659E">
      <w:fldChar w:fldCharType="end"/>
    </w:r>
    <w:r w:rsidRPr="0096659E">
      <w:tab/>
      <w:t xml:space="preserve">pnr: </w:t>
    </w:r>
    <w:r w:rsidRPr="0096659E">
      <w:fldChar w:fldCharType="begin" w:fldLock="1"/>
    </w:r>
    <w:r w:rsidRPr="0096659E">
      <w:instrText xml:space="preserve"> DOCPROPERTY</w:instrText>
    </w:r>
    <w:r w:rsidRPr="0096659E">
      <w:rPr>
        <w:sz w:val="18"/>
      </w:rPr>
      <w:instrText xml:space="preserve"> "Partinummer" *\charformat </w:instrText>
    </w:r>
    <w:r w:rsidRPr="0096659E">
      <w:fldChar w:fldCharType="separate"/>
    </w:r>
    <w:r w:rsidR="004D1C9F" w:rsidRPr="0096659E">
      <w:t>c007</w:t>
    </w:r>
    <w:r w:rsidRPr="0096659E">
      <w:fldChar w:fldCharType="end"/>
    </w:r>
  </w:p>
  <w:p w:rsidR="000427F5" w:rsidRPr="0096659E" w:rsidRDefault="000427F5">
    <w:pPr>
      <w:pStyle w:val="FSHRub1"/>
    </w:pPr>
    <w:r w:rsidRPr="0096659E">
      <w:t>Motion till riksdagen</w:t>
    </w:r>
    <w:r w:rsidRPr="0096659E">
      <w:br/>
    </w:r>
    <w:r w:rsidRPr="0096659E">
      <w:fldChar w:fldCharType="begin" w:fldLock="1"/>
    </w:r>
    <w:r w:rsidRPr="0096659E">
      <w:instrText xml:space="preserve"> DOCPROPERTY "YearUser" *\charformat </w:instrText>
    </w:r>
    <w:r w:rsidRPr="0096659E">
      <w:fldChar w:fldCharType="separate"/>
    </w:r>
    <w:r w:rsidR="004D1C9F" w:rsidRPr="0096659E">
      <w:t>2005/06</w:t>
    </w:r>
    <w:r w:rsidRPr="0096659E">
      <w:fldChar w:fldCharType="end"/>
    </w:r>
    <w:r w:rsidRPr="0096659E">
      <w:t>:</w:t>
    </w:r>
    <w:r w:rsidRPr="0096659E">
      <w:fldChar w:fldCharType="begin" w:fldLock="1"/>
    </w:r>
    <w:r w:rsidRPr="0096659E">
      <w:instrText xml:space="preserve"> DOCPROPERTY "Motionsnummer" *\charformat </w:instrText>
    </w:r>
    <w:r w:rsidRPr="0096659E">
      <w:fldChar w:fldCharType="separate"/>
    </w:r>
    <w:r w:rsidR="004D1C9F" w:rsidRPr="0096659E">
      <w:t>Fi293</w:t>
    </w:r>
    <w:r w:rsidRPr="0096659E">
      <w:fldChar w:fldCharType="end"/>
    </w:r>
  </w:p>
  <w:p w:rsidR="000427F5" w:rsidRPr="0096659E" w:rsidRDefault="000427F5">
    <w:pPr>
      <w:pStyle w:val="FSHNormalS5"/>
    </w:pPr>
    <w:r w:rsidRPr="0096659E">
      <w:fldChar w:fldCharType="begin" w:fldLock="1"/>
    </w:r>
    <w:r w:rsidRPr="0096659E">
      <w:instrText xml:space="preserve"> DOCPROPERTY "MotionarText" *\charformat </w:instrText>
    </w:r>
    <w:r w:rsidRPr="0096659E">
      <w:fldChar w:fldCharType="separate"/>
    </w:r>
    <w:r w:rsidR="004D1C9F" w:rsidRPr="0096659E">
      <w:t>av Maud Olofsson m.fl. (c)</w:t>
    </w:r>
    <w:r w:rsidRPr="0096659E">
      <w:fldChar w:fldCharType="end"/>
    </w:r>
    <w:r w:rsidRPr="0096659E">
      <w:br/>
    </w:r>
    <w:r w:rsidRPr="0096659E">
      <w:fldChar w:fldCharType="begin" w:fldLock="1"/>
    </w:r>
    <w:r w:rsidRPr="0096659E">
      <w:instrText xml:space="preserve"> DOCPROPERTY "SvarFrasKort" *\charformat </w:instrText>
    </w:r>
    <w:r w:rsidRPr="0096659E">
      <w:fldChar w:fldCharType="end"/>
    </w:r>
  </w:p>
  <w:p w:rsidR="000427F5" w:rsidRPr="0096659E" w:rsidRDefault="000427F5">
    <w:pPr>
      <w:pStyle w:val="FSHTitel"/>
    </w:pPr>
    <w:r w:rsidRPr="0096659E">
      <w:fldChar w:fldCharType="begin" w:fldLock="1"/>
    </w:r>
    <w:r w:rsidRPr="0096659E">
      <w:instrText xml:space="preserve"> DOCPROPERTY</w:instrText>
    </w:r>
    <w:r w:rsidRPr="0096659E">
      <w:rPr>
        <w:sz w:val="18"/>
      </w:rPr>
      <w:instrText xml:space="preserve"> "RubrikSvar" *\charformat </w:instrText>
    </w:r>
    <w:r w:rsidRPr="0096659E">
      <w:fldChar w:fldCharType="separate"/>
    </w:r>
    <w:r w:rsidR="004D1C9F" w:rsidRPr="0096659E">
      <w:t>Skatter för ett företagsammare, grönare och öppnare Sverige</w:t>
    </w:r>
    <w:r w:rsidRPr="0096659E">
      <w:fldChar w:fldCharType="end"/>
    </w:r>
  </w:p>
  <w:p w:rsidR="000427F5" w:rsidRPr="0096659E" w:rsidRDefault="000427F5" w:rsidP="000463B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98B1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4C7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62C7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1461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2215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EEFE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628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6037E3"/>
    <w:multiLevelType w:val="multilevel"/>
    <w:tmpl w:val="1C30D7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D3C395F"/>
    <w:multiLevelType w:val="multilevel"/>
    <w:tmpl w:val="1A44F6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38B4067"/>
    <w:multiLevelType w:val="multilevel"/>
    <w:tmpl w:val="26889810"/>
    <w:lvl w:ilvl="0">
      <w:start w:val="1"/>
      <w:numFmt w:val="decimal"/>
      <w:pStyle w:val="Rubrikmoi1"/>
      <w:lvlText w:val="%1."/>
      <w:lvlJc w:val="left"/>
      <w:pPr>
        <w:tabs>
          <w:tab w:val="num" w:pos="360"/>
        </w:tabs>
        <w:ind w:left="360" w:hanging="360"/>
      </w:pPr>
      <w:rPr>
        <w:rFonts w:hint="default"/>
      </w:rPr>
    </w:lvl>
    <w:lvl w:ilvl="1">
      <w:start w:val="1"/>
      <w:numFmt w:val="decimal"/>
      <w:pStyle w:val="Rubrikmoi2"/>
      <w:lvlText w:val="%1.%2."/>
      <w:lvlJc w:val="left"/>
      <w:pPr>
        <w:tabs>
          <w:tab w:val="num" w:pos="792"/>
        </w:tabs>
        <w:ind w:left="792" w:hanging="432"/>
      </w:pPr>
      <w:rPr>
        <w:rFonts w:hint="default"/>
      </w:rPr>
    </w:lvl>
    <w:lvl w:ilvl="2">
      <w:start w:val="1"/>
      <w:numFmt w:val="decimal"/>
      <w:pStyle w:val="Rubrikmoi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C8B14FA"/>
    <w:multiLevelType w:val="hybridMultilevel"/>
    <w:tmpl w:val="BC14CBF8"/>
    <w:lvl w:ilvl="0" w:tplc="7506C99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F825B43"/>
    <w:multiLevelType w:val="multilevel"/>
    <w:tmpl w:val="E578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50A01"/>
    <w:multiLevelType w:val="hybridMultilevel"/>
    <w:tmpl w:val="3A0AE082"/>
    <w:lvl w:ilvl="0" w:tplc="D41E28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7C40002"/>
    <w:multiLevelType w:val="multilevel"/>
    <w:tmpl w:val="8EACFF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7FA185A"/>
    <w:multiLevelType w:val="hybridMultilevel"/>
    <w:tmpl w:val="287CA6F0"/>
    <w:lvl w:ilvl="0" w:tplc="A59A7288">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1FB475B"/>
    <w:multiLevelType w:val="hybridMultilevel"/>
    <w:tmpl w:val="6E0E736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2312327"/>
    <w:multiLevelType w:val="multilevel"/>
    <w:tmpl w:val="E81AB1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79563D7"/>
    <w:multiLevelType w:val="multilevel"/>
    <w:tmpl w:val="0AAE0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156323">
    <w:abstractNumId w:val="22"/>
  </w:num>
  <w:num w:numId="2" w16cid:durableId="1109155033">
    <w:abstractNumId w:val="10"/>
  </w:num>
  <w:num w:numId="3" w16cid:durableId="1208491546">
    <w:abstractNumId w:val="13"/>
  </w:num>
  <w:num w:numId="4" w16cid:durableId="90703946">
    <w:abstractNumId w:val="18"/>
  </w:num>
  <w:num w:numId="5" w16cid:durableId="529268941">
    <w:abstractNumId w:val="8"/>
  </w:num>
  <w:num w:numId="6" w16cid:durableId="2004776540">
    <w:abstractNumId w:val="3"/>
  </w:num>
  <w:num w:numId="7" w16cid:durableId="1732583914">
    <w:abstractNumId w:val="2"/>
  </w:num>
  <w:num w:numId="8" w16cid:durableId="1423723816">
    <w:abstractNumId w:val="1"/>
  </w:num>
  <w:num w:numId="9" w16cid:durableId="1093357436">
    <w:abstractNumId w:val="0"/>
  </w:num>
  <w:num w:numId="10" w16cid:durableId="201405920">
    <w:abstractNumId w:val="9"/>
  </w:num>
  <w:num w:numId="11" w16cid:durableId="341131159">
    <w:abstractNumId w:val="7"/>
  </w:num>
  <w:num w:numId="12" w16cid:durableId="1142774402">
    <w:abstractNumId w:val="6"/>
  </w:num>
  <w:num w:numId="13" w16cid:durableId="1754080342">
    <w:abstractNumId w:val="5"/>
  </w:num>
  <w:num w:numId="14" w16cid:durableId="546333335">
    <w:abstractNumId w:val="4"/>
  </w:num>
  <w:num w:numId="15" w16cid:durableId="1963725592">
    <w:abstractNumId w:val="14"/>
  </w:num>
  <w:num w:numId="16" w16cid:durableId="1049379913">
    <w:abstractNumId w:val="19"/>
  </w:num>
  <w:num w:numId="17" w16cid:durableId="1649048920">
    <w:abstractNumId w:val="11"/>
  </w:num>
  <w:num w:numId="18" w16cid:durableId="1511993841">
    <w:abstractNumId w:val="15"/>
  </w:num>
  <w:num w:numId="19" w16cid:durableId="346295660">
    <w:abstractNumId w:val="16"/>
  </w:num>
  <w:num w:numId="20" w16cid:durableId="344983018">
    <w:abstractNumId w:val="24"/>
  </w:num>
  <w:num w:numId="21" w16cid:durableId="321279262">
    <w:abstractNumId w:val="20"/>
  </w:num>
  <w:num w:numId="22" w16cid:durableId="711878516">
    <w:abstractNumId w:val="21"/>
  </w:num>
  <w:num w:numId="23" w16cid:durableId="157234218">
    <w:abstractNumId w:val="23"/>
  </w:num>
  <w:num w:numId="24" w16cid:durableId="1936326657">
    <w:abstractNumId w:val="17"/>
  </w:num>
  <w:num w:numId="25" w16cid:durableId="1203400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D54276"/>
    <w:rsid w:val="00017930"/>
    <w:rsid w:val="0003280F"/>
    <w:rsid w:val="000427F5"/>
    <w:rsid w:val="0004381F"/>
    <w:rsid w:val="000463BE"/>
    <w:rsid w:val="00064BC3"/>
    <w:rsid w:val="00066775"/>
    <w:rsid w:val="00072FB9"/>
    <w:rsid w:val="000730F9"/>
    <w:rsid w:val="00100531"/>
    <w:rsid w:val="00115201"/>
    <w:rsid w:val="001225D3"/>
    <w:rsid w:val="0013339A"/>
    <w:rsid w:val="0014072B"/>
    <w:rsid w:val="00166D6B"/>
    <w:rsid w:val="00201DFB"/>
    <w:rsid w:val="00204A63"/>
    <w:rsid w:val="00212FF1"/>
    <w:rsid w:val="00230193"/>
    <w:rsid w:val="00233062"/>
    <w:rsid w:val="0024225C"/>
    <w:rsid w:val="0025068A"/>
    <w:rsid w:val="002756FD"/>
    <w:rsid w:val="002818D3"/>
    <w:rsid w:val="002D11A8"/>
    <w:rsid w:val="002D3C0B"/>
    <w:rsid w:val="002F7105"/>
    <w:rsid w:val="0031197F"/>
    <w:rsid w:val="0033018F"/>
    <w:rsid w:val="003312EE"/>
    <w:rsid w:val="00342E28"/>
    <w:rsid w:val="003547DF"/>
    <w:rsid w:val="003D1EAD"/>
    <w:rsid w:val="00400AAD"/>
    <w:rsid w:val="00425215"/>
    <w:rsid w:val="00445271"/>
    <w:rsid w:val="0047501C"/>
    <w:rsid w:val="004A0504"/>
    <w:rsid w:val="004D1C9F"/>
    <w:rsid w:val="004E38D9"/>
    <w:rsid w:val="00502E2C"/>
    <w:rsid w:val="00505917"/>
    <w:rsid w:val="005B145B"/>
    <w:rsid w:val="005B32F3"/>
    <w:rsid w:val="005D4DF1"/>
    <w:rsid w:val="00602E8A"/>
    <w:rsid w:val="006245CA"/>
    <w:rsid w:val="006B36F9"/>
    <w:rsid w:val="006B736A"/>
    <w:rsid w:val="006C259E"/>
    <w:rsid w:val="006C3837"/>
    <w:rsid w:val="006C3FE0"/>
    <w:rsid w:val="006D49EC"/>
    <w:rsid w:val="006E370E"/>
    <w:rsid w:val="00724648"/>
    <w:rsid w:val="00740D6D"/>
    <w:rsid w:val="00794149"/>
    <w:rsid w:val="007A0C55"/>
    <w:rsid w:val="007B67A7"/>
    <w:rsid w:val="007C6092"/>
    <w:rsid w:val="0083530C"/>
    <w:rsid w:val="008A56A9"/>
    <w:rsid w:val="008A75DC"/>
    <w:rsid w:val="008A7C81"/>
    <w:rsid w:val="008B4440"/>
    <w:rsid w:val="008D79FE"/>
    <w:rsid w:val="0096659E"/>
    <w:rsid w:val="00973F5E"/>
    <w:rsid w:val="0099457A"/>
    <w:rsid w:val="00A053C6"/>
    <w:rsid w:val="00AA4988"/>
    <w:rsid w:val="00AC0DD8"/>
    <w:rsid w:val="00AE073B"/>
    <w:rsid w:val="00AE13C7"/>
    <w:rsid w:val="00B13BF0"/>
    <w:rsid w:val="00B26E8E"/>
    <w:rsid w:val="00B41BC6"/>
    <w:rsid w:val="00B80F35"/>
    <w:rsid w:val="00B87AE4"/>
    <w:rsid w:val="00C03405"/>
    <w:rsid w:val="00C1285C"/>
    <w:rsid w:val="00C173C2"/>
    <w:rsid w:val="00C20390"/>
    <w:rsid w:val="00C27B7D"/>
    <w:rsid w:val="00CA1B4B"/>
    <w:rsid w:val="00CA2608"/>
    <w:rsid w:val="00CF7A43"/>
    <w:rsid w:val="00D013E8"/>
    <w:rsid w:val="00D0279C"/>
    <w:rsid w:val="00D1174F"/>
    <w:rsid w:val="00D32DEF"/>
    <w:rsid w:val="00D54276"/>
    <w:rsid w:val="00D820DA"/>
    <w:rsid w:val="00D9028E"/>
    <w:rsid w:val="00DB1EA3"/>
    <w:rsid w:val="00DC6C70"/>
    <w:rsid w:val="00E22893"/>
    <w:rsid w:val="00E22E14"/>
    <w:rsid w:val="00E360DE"/>
    <w:rsid w:val="00E75D28"/>
    <w:rsid w:val="00E84F25"/>
    <w:rsid w:val="00F01FC2"/>
    <w:rsid w:val="00F263C6"/>
    <w:rsid w:val="00F82F7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0B4965-AA54-4325-B0B4-DE816DCA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A1B4B"/>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A1B4B"/>
    <w:pPr>
      <w:numPr>
        <w:ilvl w:val="1"/>
      </w:numPr>
      <w:spacing w:before="500" w:line="250" w:lineRule="exact"/>
      <w:outlineLvl w:val="1"/>
    </w:pPr>
    <w:rPr>
      <w:sz w:val="27"/>
    </w:rPr>
  </w:style>
  <w:style w:type="paragraph" w:styleId="Rubrik3">
    <w:name w:val="heading 3"/>
    <w:aliases w:val="Mellanrubrik"/>
    <w:basedOn w:val="Rubrik2"/>
    <w:next w:val="Normal"/>
    <w:qFormat/>
    <w:rsid w:val="00CA1B4B"/>
    <w:pPr>
      <w:numPr>
        <w:ilvl w:val="2"/>
      </w:numPr>
      <w:spacing w:before="250" w:after="0"/>
      <w:outlineLvl w:val="2"/>
    </w:pPr>
    <w:rPr>
      <w:b/>
      <w:sz w:val="21"/>
    </w:rPr>
  </w:style>
  <w:style w:type="paragraph" w:styleId="Rubrik4">
    <w:name w:val="heading 4"/>
    <w:aliases w:val="KursivRubrik"/>
    <w:basedOn w:val="Rubrik3"/>
    <w:next w:val="Normal"/>
    <w:qFormat/>
    <w:rsid w:val="00CA1B4B"/>
    <w:pPr>
      <w:numPr>
        <w:ilvl w:val="3"/>
      </w:numPr>
      <w:outlineLvl w:val="3"/>
    </w:pPr>
    <w:rPr>
      <w:b w:val="0"/>
      <w:i/>
    </w:rPr>
  </w:style>
  <w:style w:type="paragraph" w:styleId="Rubrik5">
    <w:name w:val="heading 5"/>
    <w:aliases w:val="PackadFetRubrik,PackadKursivRubrik"/>
    <w:basedOn w:val="Rubrik4"/>
    <w:next w:val="Normal"/>
    <w:qFormat/>
    <w:rsid w:val="00CA1B4B"/>
    <w:pPr>
      <w:numPr>
        <w:ilvl w:val="4"/>
      </w:numPr>
      <w:tabs>
        <w:tab w:val="clear" w:pos="1021"/>
      </w:tabs>
      <w:spacing w:before="125"/>
      <w:outlineLvl w:val="4"/>
    </w:pPr>
    <w:rPr>
      <w:i w:val="0"/>
      <w:sz w:val="19"/>
    </w:rPr>
  </w:style>
  <w:style w:type="paragraph" w:styleId="Rubrik6">
    <w:name w:val="heading 6"/>
    <w:basedOn w:val="Rubrik5"/>
    <w:next w:val="Normal"/>
    <w:qFormat/>
    <w:rsid w:val="00CA1B4B"/>
    <w:pPr>
      <w:numPr>
        <w:ilvl w:val="5"/>
      </w:numPr>
      <w:spacing w:before="50" w:line="200" w:lineRule="exact"/>
      <w:outlineLvl w:val="5"/>
    </w:pPr>
    <w:rPr>
      <w:caps/>
      <w:sz w:val="14"/>
    </w:rPr>
  </w:style>
  <w:style w:type="paragraph" w:styleId="Rubrik7">
    <w:name w:val="heading 7"/>
    <w:basedOn w:val="Rubrik6"/>
    <w:next w:val="Normal"/>
    <w:qFormat/>
    <w:rsid w:val="00CA1B4B"/>
    <w:pPr>
      <w:numPr>
        <w:ilvl w:val="6"/>
      </w:numPr>
      <w:spacing w:before="0"/>
      <w:outlineLvl w:val="6"/>
    </w:pPr>
  </w:style>
  <w:style w:type="paragraph" w:styleId="Rubrik8">
    <w:name w:val="heading 8"/>
    <w:basedOn w:val="Rubrik7"/>
    <w:next w:val="Normal"/>
    <w:qFormat/>
    <w:rsid w:val="00CA1B4B"/>
    <w:pPr>
      <w:numPr>
        <w:ilvl w:val="7"/>
      </w:numPr>
      <w:outlineLvl w:val="7"/>
    </w:pPr>
  </w:style>
  <w:style w:type="paragraph" w:styleId="Rubrik9">
    <w:name w:val="heading 9"/>
    <w:basedOn w:val="Rubrik8"/>
    <w:next w:val="Normal"/>
    <w:qFormat/>
    <w:rsid w:val="00CA1B4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moi">
    <w:name w:val="normal_moi"/>
    <w:basedOn w:val="Normal"/>
    <w:link w:val="normalmoiChar"/>
    <w:autoRedefine/>
    <w:rsid w:val="00C03405"/>
    <w:rPr>
      <w:rFonts w:ascii="Bembo" w:hAnsi="Bembo"/>
      <w:color w:val="000000"/>
      <w:szCs w:val="26"/>
    </w:rPr>
  </w:style>
  <w:style w:type="paragraph" w:customStyle="1" w:styleId="Rubrikmoi1">
    <w:name w:val="Rubrik_moi_1"/>
    <w:basedOn w:val="Normal"/>
    <w:link w:val="Rubrikmoi1Char"/>
    <w:rsid w:val="00C03405"/>
    <w:pPr>
      <w:numPr>
        <w:numId w:val="15"/>
      </w:numPr>
      <w:spacing w:line="240" w:lineRule="auto"/>
    </w:pPr>
    <w:rPr>
      <w:rFonts w:ascii="Verdana" w:hAnsi="Verdana"/>
      <w:sz w:val="36"/>
      <w:szCs w:val="24"/>
    </w:rPr>
  </w:style>
  <w:style w:type="paragraph" w:customStyle="1" w:styleId="Hemstlrubrik">
    <w:name w:val="Hemstl_rubrik"/>
    <w:basedOn w:val="Rubrik1"/>
    <w:next w:val="Normal"/>
    <w:rsid w:val="006C259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A1B4B"/>
    <w:pPr>
      <w:keepLines/>
      <w:numPr>
        <w:numId w:val="24"/>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Rubrikmoi2">
    <w:name w:val="Rubrik_moi_2"/>
    <w:basedOn w:val="Rubrikmoi1"/>
    <w:link w:val="Rubrikmoi2Char"/>
    <w:autoRedefine/>
    <w:rsid w:val="00C03405"/>
    <w:pPr>
      <w:numPr>
        <w:ilvl w:val="1"/>
      </w:numPr>
      <w:tabs>
        <w:tab w:val="clear" w:pos="792"/>
        <w:tab w:val="num" w:pos="643"/>
      </w:tabs>
      <w:ind w:left="643" w:hanging="360"/>
    </w:pPr>
    <w:rPr>
      <w:sz w:val="32"/>
    </w:rPr>
  </w:style>
  <w:style w:type="paragraph" w:customStyle="1" w:styleId="Rubrikmoi3">
    <w:name w:val="Rubrik_moi_3"/>
    <w:basedOn w:val="Rubrikmoi2"/>
    <w:autoRedefine/>
    <w:rsid w:val="00C03405"/>
    <w:pPr>
      <w:numPr>
        <w:ilvl w:val="2"/>
      </w:numPr>
      <w:tabs>
        <w:tab w:val="clear" w:pos="1440"/>
        <w:tab w:val="num" w:pos="643"/>
      </w:tabs>
      <w:ind w:left="643" w:hanging="360"/>
    </w:pPr>
    <w:rPr>
      <w:sz w:val="28"/>
    </w:rPr>
  </w:style>
  <w:style w:type="character" w:customStyle="1" w:styleId="normalmoiChar">
    <w:name w:val="normal_moi Char"/>
    <w:basedOn w:val="Standardstycketeckensnitt"/>
    <w:link w:val="normalmoi"/>
    <w:rsid w:val="00C03405"/>
    <w:rPr>
      <w:rFonts w:ascii="Bembo" w:hAnsi="Bembo"/>
      <w:color w:val="000000"/>
      <w:sz w:val="24"/>
      <w:szCs w:val="26"/>
      <w:lang w:val="sv-SE" w:eastAsia="sv-SE" w:bidi="ar-SA"/>
    </w:rPr>
  </w:style>
  <w:style w:type="paragraph" w:customStyle="1" w:styleId="normal0">
    <w:name w:val="normal"/>
    <w:basedOn w:val="Normal"/>
    <w:rsid w:val="00C03405"/>
    <w:pPr>
      <w:spacing w:line="240" w:lineRule="auto"/>
    </w:pPr>
    <w:rPr>
      <w:rFonts w:ascii="Verdana" w:hAnsi="Verdana"/>
      <w:szCs w:val="24"/>
    </w:rPr>
  </w:style>
  <w:style w:type="paragraph" w:styleId="Fotnotstext">
    <w:name w:val="footnote text"/>
    <w:basedOn w:val="Normal"/>
    <w:semiHidden/>
    <w:rsid w:val="00C03405"/>
    <w:pPr>
      <w:spacing w:line="240" w:lineRule="auto"/>
    </w:pPr>
    <w:rPr>
      <w:sz w:val="20"/>
    </w:rPr>
  </w:style>
  <w:style w:type="character" w:styleId="Fotnotsreferens">
    <w:name w:val="footnote reference"/>
    <w:basedOn w:val="Standardstycketeckensnitt"/>
    <w:semiHidden/>
    <w:rsid w:val="00C03405"/>
    <w:rPr>
      <w:vertAlign w:val="superscript"/>
    </w:rPr>
  </w:style>
  <w:style w:type="paragraph" w:styleId="Beskrivning">
    <w:name w:val="caption"/>
    <w:basedOn w:val="Normal"/>
    <w:next w:val="Normal"/>
    <w:qFormat/>
    <w:rsid w:val="00C03405"/>
    <w:pPr>
      <w:spacing w:line="240" w:lineRule="auto"/>
    </w:pPr>
    <w:rPr>
      <w:b/>
      <w:bCs/>
      <w:sz w:val="20"/>
    </w:rPr>
  </w:style>
  <w:style w:type="table" w:styleId="Moderntabell">
    <w:name w:val="Table Contemporary"/>
    <w:basedOn w:val="Normaltabell"/>
    <w:rsid w:val="00C034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Kommentarsreferens">
    <w:name w:val="annotation reference"/>
    <w:basedOn w:val="Standardstycketeckensnitt"/>
    <w:semiHidden/>
    <w:rsid w:val="00C03405"/>
    <w:rPr>
      <w:sz w:val="16"/>
      <w:szCs w:val="16"/>
    </w:rPr>
  </w:style>
  <w:style w:type="paragraph" w:styleId="Kommentarer">
    <w:name w:val="annotation text"/>
    <w:basedOn w:val="Normal"/>
    <w:semiHidden/>
    <w:rsid w:val="00C03405"/>
    <w:pPr>
      <w:spacing w:line="240" w:lineRule="auto"/>
    </w:pPr>
    <w:rPr>
      <w:sz w:val="20"/>
    </w:rPr>
  </w:style>
  <w:style w:type="paragraph" w:styleId="Kommentarsmne">
    <w:name w:val="annotation subject"/>
    <w:basedOn w:val="Kommentarer"/>
    <w:next w:val="Kommentarer"/>
    <w:semiHidden/>
    <w:rsid w:val="00C03405"/>
    <w:rPr>
      <w:b/>
      <w:bCs/>
    </w:rPr>
  </w:style>
  <w:style w:type="paragraph" w:styleId="Ballongtext">
    <w:name w:val="Balloon Text"/>
    <w:basedOn w:val="Normal"/>
    <w:semiHidden/>
    <w:rsid w:val="00C03405"/>
    <w:pPr>
      <w:spacing w:line="240" w:lineRule="auto"/>
    </w:pPr>
    <w:rPr>
      <w:rFonts w:ascii="Tahoma" w:hAnsi="Tahoma" w:cs="Tahoma"/>
      <w:sz w:val="16"/>
      <w:szCs w:val="16"/>
    </w:rPr>
  </w:style>
  <w:style w:type="character" w:customStyle="1" w:styleId="text5">
    <w:name w:val="text5"/>
    <w:basedOn w:val="Standardstycketeckensnitt"/>
    <w:rsid w:val="00C03405"/>
    <w:rPr>
      <w:rFonts w:ascii="Verdana" w:hAnsi="Verdana" w:hint="default"/>
      <w:i w:val="0"/>
      <w:iCs w:val="0"/>
      <w:color w:val="2B2B2B"/>
      <w:sz w:val="17"/>
      <w:szCs w:val="17"/>
    </w:rPr>
  </w:style>
  <w:style w:type="paragraph" w:customStyle="1" w:styleId="normalindent">
    <w:name w:val="normal indent"/>
    <w:aliases w:val="normal_indrag,normal indrag"/>
    <w:basedOn w:val="Normal"/>
    <w:rsid w:val="00C03405"/>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C03405"/>
    <w:pPr>
      <w:spacing w:line="240" w:lineRule="auto"/>
    </w:pPr>
    <w:rPr>
      <w:rFonts w:ascii="Verdana" w:hAnsi="Verdana"/>
      <w:szCs w:val="24"/>
    </w:rPr>
  </w:style>
  <w:style w:type="paragraph" w:customStyle="1" w:styleId="Bembo1014Versaler">
    <w:name w:val="Bembo10/14Versaler"/>
    <w:basedOn w:val="Normal"/>
    <w:rsid w:val="00C03405"/>
    <w:pPr>
      <w:spacing w:line="280" w:lineRule="atLeast"/>
    </w:pPr>
    <w:rPr>
      <w:rFonts w:ascii="Bembo" w:hAnsi="Bembo"/>
      <w:caps/>
      <w:spacing w:val="40"/>
      <w:sz w:val="20"/>
    </w:rPr>
  </w:style>
  <w:style w:type="character" w:customStyle="1" w:styleId="Rubrikmoi1Char">
    <w:name w:val="Rubrik_moi_1 Char"/>
    <w:basedOn w:val="Standardstycketeckensnitt"/>
    <w:link w:val="Rubrikmoi1"/>
    <w:rsid w:val="00C03405"/>
    <w:rPr>
      <w:rFonts w:ascii="Verdana" w:hAnsi="Verdana"/>
      <w:sz w:val="36"/>
      <w:szCs w:val="24"/>
      <w:lang w:val="sv-SE" w:eastAsia="sv-SE" w:bidi="ar-SA"/>
    </w:rPr>
  </w:style>
  <w:style w:type="character" w:customStyle="1" w:styleId="Rubrikmoi2Char">
    <w:name w:val="Rubrik_moi_2 Char"/>
    <w:basedOn w:val="Rubrikmoi1Char"/>
    <w:link w:val="Rubrikmoi2"/>
    <w:rsid w:val="00C03405"/>
    <w:rPr>
      <w:rFonts w:ascii="Verdana" w:hAnsi="Verdana"/>
      <w:sz w:val="32"/>
      <w:szCs w:val="24"/>
      <w:lang w:val="sv-SE" w:eastAsia="sv-SE" w:bidi="ar-SA"/>
    </w:rPr>
  </w:style>
  <w:style w:type="table" w:styleId="Enkeltabell1">
    <w:name w:val="Table Simple 1"/>
    <w:basedOn w:val="Normaltabell"/>
    <w:rsid w:val="00602E8A"/>
    <w:pPr>
      <w:spacing w:line="360" w:lineRule="auto"/>
    </w:pPr>
    <w:rPr>
      <w:sz w:val="16"/>
      <w:szCs w:val="16"/>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rsid w:val="006B36F9"/>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5779</Words>
  <Characters>33346</Characters>
  <Application>Microsoft Office Word</Application>
  <DocSecurity>4</DocSecurity>
  <Lines>1075</Lines>
  <Paragraphs>711</Paragraphs>
  <ScaleCrop>false</ScaleCrop>
  <HeadingPairs>
    <vt:vector size="2" baseType="variant">
      <vt:variant>
        <vt:lpstr>Rubrik</vt:lpstr>
      </vt:variant>
      <vt:variant>
        <vt:i4>1</vt:i4>
      </vt:variant>
    </vt:vector>
  </HeadingPairs>
  <TitlesOfParts>
    <vt:vector size="1" baseType="lpstr">
      <vt:lpstr>Fi293</vt:lpstr>
    </vt:vector>
  </TitlesOfParts>
  <Company>Riksdagen</Company>
  <LinksUpToDate>false</LinksUpToDate>
  <CharactersWithSpaces>38414</CharactersWithSpaces>
  <SharedDoc>false</SharedDoc>
  <HLinks>
    <vt:vector size="174" baseType="variant">
      <vt:variant>
        <vt:i4>1048632</vt:i4>
      </vt:variant>
      <vt:variant>
        <vt:i4>170</vt:i4>
      </vt:variant>
      <vt:variant>
        <vt:i4>0</vt:i4>
      </vt:variant>
      <vt:variant>
        <vt:i4>5</vt:i4>
      </vt:variant>
      <vt:variant>
        <vt:lpwstr/>
      </vt:variant>
      <vt:variant>
        <vt:lpwstr>_Toc118537248</vt:lpwstr>
      </vt:variant>
      <vt:variant>
        <vt:i4>1048632</vt:i4>
      </vt:variant>
      <vt:variant>
        <vt:i4>164</vt:i4>
      </vt:variant>
      <vt:variant>
        <vt:i4>0</vt:i4>
      </vt:variant>
      <vt:variant>
        <vt:i4>5</vt:i4>
      </vt:variant>
      <vt:variant>
        <vt:lpwstr/>
      </vt:variant>
      <vt:variant>
        <vt:lpwstr>_Toc118537247</vt:lpwstr>
      </vt:variant>
      <vt:variant>
        <vt:i4>1048632</vt:i4>
      </vt:variant>
      <vt:variant>
        <vt:i4>158</vt:i4>
      </vt:variant>
      <vt:variant>
        <vt:i4>0</vt:i4>
      </vt:variant>
      <vt:variant>
        <vt:i4>5</vt:i4>
      </vt:variant>
      <vt:variant>
        <vt:lpwstr/>
      </vt:variant>
      <vt:variant>
        <vt:lpwstr>_Toc118537246</vt:lpwstr>
      </vt:variant>
      <vt:variant>
        <vt:i4>1048632</vt:i4>
      </vt:variant>
      <vt:variant>
        <vt:i4>152</vt:i4>
      </vt:variant>
      <vt:variant>
        <vt:i4>0</vt:i4>
      </vt:variant>
      <vt:variant>
        <vt:i4>5</vt:i4>
      </vt:variant>
      <vt:variant>
        <vt:lpwstr/>
      </vt:variant>
      <vt:variant>
        <vt:lpwstr>_Toc118537245</vt:lpwstr>
      </vt:variant>
      <vt:variant>
        <vt:i4>1048632</vt:i4>
      </vt:variant>
      <vt:variant>
        <vt:i4>146</vt:i4>
      </vt:variant>
      <vt:variant>
        <vt:i4>0</vt:i4>
      </vt:variant>
      <vt:variant>
        <vt:i4>5</vt:i4>
      </vt:variant>
      <vt:variant>
        <vt:lpwstr/>
      </vt:variant>
      <vt:variant>
        <vt:lpwstr>_Toc118537244</vt:lpwstr>
      </vt:variant>
      <vt:variant>
        <vt:i4>1048632</vt:i4>
      </vt:variant>
      <vt:variant>
        <vt:i4>140</vt:i4>
      </vt:variant>
      <vt:variant>
        <vt:i4>0</vt:i4>
      </vt:variant>
      <vt:variant>
        <vt:i4>5</vt:i4>
      </vt:variant>
      <vt:variant>
        <vt:lpwstr/>
      </vt:variant>
      <vt:variant>
        <vt:lpwstr>_Toc118537243</vt:lpwstr>
      </vt:variant>
      <vt:variant>
        <vt:i4>1048632</vt:i4>
      </vt:variant>
      <vt:variant>
        <vt:i4>134</vt:i4>
      </vt:variant>
      <vt:variant>
        <vt:i4>0</vt:i4>
      </vt:variant>
      <vt:variant>
        <vt:i4>5</vt:i4>
      </vt:variant>
      <vt:variant>
        <vt:lpwstr/>
      </vt:variant>
      <vt:variant>
        <vt:lpwstr>_Toc118537242</vt:lpwstr>
      </vt:variant>
      <vt:variant>
        <vt:i4>1048632</vt:i4>
      </vt:variant>
      <vt:variant>
        <vt:i4>128</vt:i4>
      </vt:variant>
      <vt:variant>
        <vt:i4>0</vt:i4>
      </vt:variant>
      <vt:variant>
        <vt:i4>5</vt:i4>
      </vt:variant>
      <vt:variant>
        <vt:lpwstr/>
      </vt:variant>
      <vt:variant>
        <vt:lpwstr>_Toc118537241</vt:lpwstr>
      </vt:variant>
      <vt:variant>
        <vt:i4>1048632</vt:i4>
      </vt:variant>
      <vt:variant>
        <vt:i4>122</vt:i4>
      </vt:variant>
      <vt:variant>
        <vt:i4>0</vt:i4>
      </vt:variant>
      <vt:variant>
        <vt:i4>5</vt:i4>
      </vt:variant>
      <vt:variant>
        <vt:lpwstr/>
      </vt:variant>
      <vt:variant>
        <vt:lpwstr>_Toc118537240</vt:lpwstr>
      </vt:variant>
      <vt:variant>
        <vt:i4>1507384</vt:i4>
      </vt:variant>
      <vt:variant>
        <vt:i4>116</vt:i4>
      </vt:variant>
      <vt:variant>
        <vt:i4>0</vt:i4>
      </vt:variant>
      <vt:variant>
        <vt:i4>5</vt:i4>
      </vt:variant>
      <vt:variant>
        <vt:lpwstr/>
      </vt:variant>
      <vt:variant>
        <vt:lpwstr>_Toc118537239</vt:lpwstr>
      </vt:variant>
      <vt:variant>
        <vt:i4>1507384</vt:i4>
      </vt:variant>
      <vt:variant>
        <vt:i4>110</vt:i4>
      </vt:variant>
      <vt:variant>
        <vt:i4>0</vt:i4>
      </vt:variant>
      <vt:variant>
        <vt:i4>5</vt:i4>
      </vt:variant>
      <vt:variant>
        <vt:lpwstr/>
      </vt:variant>
      <vt:variant>
        <vt:lpwstr>_Toc118537238</vt:lpwstr>
      </vt:variant>
      <vt:variant>
        <vt:i4>1507384</vt:i4>
      </vt:variant>
      <vt:variant>
        <vt:i4>104</vt:i4>
      </vt:variant>
      <vt:variant>
        <vt:i4>0</vt:i4>
      </vt:variant>
      <vt:variant>
        <vt:i4>5</vt:i4>
      </vt:variant>
      <vt:variant>
        <vt:lpwstr/>
      </vt:variant>
      <vt:variant>
        <vt:lpwstr>_Toc118537237</vt:lpwstr>
      </vt:variant>
      <vt:variant>
        <vt:i4>1507384</vt:i4>
      </vt:variant>
      <vt:variant>
        <vt:i4>98</vt:i4>
      </vt:variant>
      <vt:variant>
        <vt:i4>0</vt:i4>
      </vt:variant>
      <vt:variant>
        <vt:i4>5</vt:i4>
      </vt:variant>
      <vt:variant>
        <vt:lpwstr/>
      </vt:variant>
      <vt:variant>
        <vt:lpwstr>_Toc118537236</vt:lpwstr>
      </vt:variant>
      <vt:variant>
        <vt:i4>1507384</vt:i4>
      </vt:variant>
      <vt:variant>
        <vt:i4>92</vt:i4>
      </vt:variant>
      <vt:variant>
        <vt:i4>0</vt:i4>
      </vt:variant>
      <vt:variant>
        <vt:i4>5</vt:i4>
      </vt:variant>
      <vt:variant>
        <vt:lpwstr/>
      </vt:variant>
      <vt:variant>
        <vt:lpwstr>_Toc118537235</vt:lpwstr>
      </vt:variant>
      <vt:variant>
        <vt:i4>1507384</vt:i4>
      </vt:variant>
      <vt:variant>
        <vt:i4>86</vt:i4>
      </vt:variant>
      <vt:variant>
        <vt:i4>0</vt:i4>
      </vt:variant>
      <vt:variant>
        <vt:i4>5</vt:i4>
      </vt:variant>
      <vt:variant>
        <vt:lpwstr/>
      </vt:variant>
      <vt:variant>
        <vt:lpwstr>_Toc118537234</vt:lpwstr>
      </vt:variant>
      <vt:variant>
        <vt:i4>1507384</vt:i4>
      </vt:variant>
      <vt:variant>
        <vt:i4>80</vt:i4>
      </vt:variant>
      <vt:variant>
        <vt:i4>0</vt:i4>
      </vt:variant>
      <vt:variant>
        <vt:i4>5</vt:i4>
      </vt:variant>
      <vt:variant>
        <vt:lpwstr/>
      </vt:variant>
      <vt:variant>
        <vt:lpwstr>_Toc118537233</vt:lpwstr>
      </vt:variant>
      <vt:variant>
        <vt:i4>1507384</vt:i4>
      </vt:variant>
      <vt:variant>
        <vt:i4>74</vt:i4>
      </vt:variant>
      <vt:variant>
        <vt:i4>0</vt:i4>
      </vt:variant>
      <vt:variant>
        <vt:i4>5</vt:i4>
      </vt:variant>
      <vt:variant>
        <vt:lpwstr/>
      </vt:variant>
      <vt:variant>
        <vt:lpwstr>_Toc118537232</vt:lpwstr>
      </vt:variant>
      <vt:variant>
        <vt:i4>1507384</vt:i4>
      </vt:variant>
      <vt:variant>
        <vt:i4>68</vt:i4>
      </vt:variant>
      <vt:variant>
        <vt:i4>0</vt:i4>
      </vt:variant>
      <vt:variant>
        <vt:i4>5</vt:i4>
      </vt:variant>
      <vt:variant>
        <vt:lpwstr/>
      </vt:variant>
      <vt:variant>
        <vt:lpwstr>_Toc118537231</vt:lpwstr>
      </vt:variant>
      <vt:variant>
        <vt:i4>1507384</vt:i4>
      </vt:variant>
      <vt:variant>
        <vt:i4>62</vt:i4>
      </vt:variant>
      <vt:variant>
        <vt:i4>0</vt:i4>
      </vt:variant>
      <vt:variant>
        <vt:i4>5</vt:i4>
      </vt:variant>
      <vt:variant>
        <vt:lpwstr/>
      </vt:variant>
      <vt:variant>
        <vt:lpwstr>_Toc118537230</vt:lpwstr>
      </vt:variant>
      <vt:variant>
        <vt:i4>1441848</vt:i4>
      </vt:variant>
      <vt:variant>
        <vt:i4>56</vt:i4>
      </vt:variant>
      <vt:variant>
        <vt:i4>0</vt:i4>
      </vt:variant>
      <vt:variant>
        <vt:i4>5</vt:i4>
      </vt:variant>
      <vt:variant>
        <vt:lpwstr/>
      </vt:variant>
      <vt:variant>
        <vt:lpwstr>_Toc118537229</vt:lpwstr>
      </vt:variant>
      <vt:variant>
        <vt:i4>1441848</vt:i4>
      </vt:variant>
      <vt:variant>
        <vt:i4>50</vt:i4>
      </vt:variant>
      <vt:variant>
        <vt:i4>0</vt:i4>
      </vt:variant>
      <vt:variant>
        <vt:i4>5</vt:i4>
      </vt:variant>
      <vt:variant>
        <vt:lpwstr/>
      </vt:variant>
      <vt:variant>
        <vt:lpwstr>_Toc118537228</vt:lpwstr>
      </vt:variant>
      <vt:variant>
        <vt:i4>1441848</vt:i4>
      </vt:variant>
      <vt:variant>
        <vt:i4>44</vt:i4>
      </vt:variant>
      <vt:variant>
        <vt:i4>0</vt:i4>
      </vt:variant>
      <vt:variant>
        <vt:i4>5</vt:i4>
      </vt:variant>
      <vt:variant>
        <vt:lpwstr/>
      </vt:variant>
      <vt:variant>
        <vt:lpwstr>_Toc118537227</vt:lpwstr>
      </vt:variant>
      <vt:variant>
        <vt:i4>1441848</vt:i4>
      </vt:variant>
      <vt:variant>
        <vt:i4>38</vt:i4>
      </vt:variant>
      <vt:variant>
        <vt:i4>0</vt:i4>
      </vt:variant>
      <vt:variant>
        <vt:i4>5</vt:i4>
      </vt:variant>
      <vt:variant>
        <vt:lpwstr/>
      </vt:variant>
      <vt:variant>
        <vt:lpwstr>_Toc118537226</vt:lpwstr>
      </vt:variant>
      <vt:variant>
        <vt:i4>1441848</vt:i4>
      </vt:variant>
      <vt:variant>
        <vt:i4>32</vt:i4>
      </vt:variant>
      <vt:variant>
        <vt:i4>0</vt:i4>
      </vt:variant>
      <vt:variant>
        <vt:i4>5</vt:i4>
      </vt:variant>
      <vt:variant>
        <vt:lpwstr/>
      </vt:variant>
      <vt:variant>
        <vt:lpwstr>_Toc118537225</vt:lpwstr>
      </vt:variant>
      <vt:variant>
        <vt:i4>1441848</vt:i4>
      </vt:variant>
      <vt:variant>
        <vt:i4>26</vt:i4>
      </vt:variant>
      <vt:variant>
        <vt:i4>0</vt:i4>
      </vt:variant>
      <vt:variant>
        <vt:i4>5</vt:i4>
      </vt:variant>
      <vt:variant>
        <vt:lpwstr/>
      </vt:variant>
      <vt:variant>
        <vt:lpwstr>_Toc118537224</vt:lpwstr>
      </vt:variant>
      <vt:variant>
        <vt:i4>1441848</vt:i4>
      </vt:variant>
      <vt:variant>
        <vt:i4>20</vt:i4>
      </vt:variant>
      <vt:variant>
        <vt:i4>0</vt:i4>
      </vt:variant>
      <vt:variant>
        <vt:i4>5</vt:i4>
      </vt:variant>
      <vt:variant>
        <vt:lpwstr/>
      </vt:variant>
      <vt:variant>
        <vt:lpwstr>_Toc118537223</vt:lpwstr>
      </vt:variant>
      <vt:variant>
        <vt:i4>1441848</vt:i4>
      </vt:variant>
      <vt:variant>
        <vt:i4>14</vt:i4>
      </vt:variant>
      <vt:variant>
        <vt:i4>0</vt:i4>
      </vt:variant>
      <vt:variant>
        <vt:i4>5</vt:i4>
      </vt:variant>
      <vt:variant>
        <vt:lpwstr/>
      </vt:variant>
      <vt:variant>
        <vt:lpwstr>_Toc118537222</vt:lpwstr>
      </vt:variant>
      <vt:variant>
        <vt:i4>1441848</vt:i4>
      </vt:variant>
      <vt:variant>
        <vt:i4>8</vt:i4>
      </vt:variant>
      <vt:variant>
        <vt:i4>0</vt:i4>
      </vt:variant>
      <vt:variant>
        <vt:i4>5</vt:i4>
      </vt:variant>
      <vt:variant>
        <vt:lpwstr/>
      </vt:variant>
      <vt:variant>
        <vt:lpwstr>_Toc118537221</vt:lpwstr>
      </vt:variant>
      <vt:variant>
        <vt:i4>1441848</vt:i4>
      </vt:variant>
      <vt:variant>
        <vt:i4>2</vt:i4>
      </vt:variant>
      <vt:variant>
        <vt:i4>0</vt:i4>
      </vt:variant>
      <vt:variant>
        <vt:i4>5</vt:i4>
      </vt:variant>
      <vt:variant>
        <vt:lpwstr/>
      </vt:variant>
      <vt:variant>
        <vt:lpwstr>_Toc118537220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Fi293</dc:title>
  <dc:subject>Fi293</dc:subject>
  <dc:creator>Riksdagen</dc:creator>
  <cp:keywords>Riksdagen</cp:keywords>
  <dc:description/>
  <cp:lastModifiedBy>Lars Brink</cp:lastModifiedBy>
  <cp:revision>2</cp:revision>
  <cp:lastPrinted>2005-11-27T08:41:00Z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Skatter för ett företagsammare, grönare och öppnare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 för ett företagsammare, grönare och öppnare Sverige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(c)\Johansson, Kenneth (c)\Tiefensee, Roger (c)\Andersson,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Kenneth Johansson (c), Roger Tiefensee (c), 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20052006000000000099000000070080</vt:lpwstr>
  </property>
  <property fmtid="{D5CDD505-2E9C-101B-9397-08002B2CF9AE}" pid="47" name="datum">
    <vt:lpwstr>051004</vt:lpwstr>
  </property>
  <property fmtid="{D5CDD505-2E9C-101B-9397-08002B2CF9AE}" pid="48" name="avsändar-e-post">
    <vt:lpwstr>elisabeth.borelius@riksdagen.se</vt:lpwstr>
  </property>
  <property fmtid="{D5CDD505-2E9C-101B-9397-08002B2CF9AE}" pid="49" name="id">
    <vt:lpwstr>20052006000000000099000000070080</vt:lpwstr>
  </property>
  <property fmtid="{D5CDD505-2E9C-101B-9397-08002B2CF9AE}" pid="50" name="nummer">
    <vt:lpwstr>293</vt:lpwstr>
  </property>
  <property fmtid="{D5CDD505-2E9C-101B-9397-08002B2CF9AE}" pid="51" name="utskottsbeteckning">
    <vt:lpwstr>Fi</vt:lpwstr>
  </property>
</Properties>
</file>