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29005F87" w14:textId="1513B95F"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002467">
              <w:rPr>
                <w:b/>
              </w:rPr>
              <w:t>4</w:t>
            </w: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44194D2" w:rsidR="008035C8" w:rsidRDefault="00A257B8" w:rsidP="00AF3CA6">
            <w:pPr>
              <w:ind w:right="355"/>
            </w:pPr>
            <w:r>
              <w:t>20</w:t>
            </w:r>
            <w:r w:rsidR="00CF36BC">
              <w:t>2</w:t>
            </w:r>
            <w:r w:rsidR="00EC2621">
              <w:t>4</w:t>
            </w:r>
            <w:r w:rsidR="00191128">
              <w:t>-10-01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113ACF91" w:rsidR="0096348C" w:rsidRDefault="009476AF" w:rsidP="00AF3CA6">
            <w:pPr>
              <w:ind w:right="-269"/>
            </w:pPr>
            <w:r>
              <w:t>K</w:t>
            </w:r>
            <w:r w:rsidR="00111135">
              <w:t>l</w:t>
            </w:r>
            <w:r>
              <w:t>.</w:t>
            </w:r>
            <w:r w:rsidR="002349AE">
              <w:t xml:space="preserve"> </w:t>
            </w:r>
            <w:r w:rsidR="00191128">
              <w:t>11.00-</w:t>
            </w:r>
            <w:r w:rsidR="00295A96">
              <w:t>12.20</w:t>
            </w:r>
          </w:p>
        </w:tc>
      </w:tr>
      <w:tr w:rsidR="0096348C" w14:paraId="68CA04C7" w14:textId="77777777" w:rsidTr="00002467">
        <w:trPr>
          <w:trHeight w:val="336"/>
        </w:trPr>
        <w:tc>
          <w:tcPr>
            <w:tcW w:w="1985" w:type="dxa"/>
          </w:tcPr>
          <w:p w14:paraId="3F2D822B" w14:textId="77777777" w:rsidR="0096348C" w:rsidRDefault="00C07F65" w:rsidP="0096348C">
            <w:r>
              <w:t>Närvarande</w:t>
            </w:r>
          </w:p>
        </w:tc>
        <w:tc>
          <w:tcPr>
            <w:tcW w:w="6237" w:type="dxa"/>
          </w:tcPr>
          <w:p w14:paraId="0195BEEC" w14:textId="071B7DE8" w:rsidR="003C0E60" w:rsidRDefault="0096348C" w:rsidP="00E97AED">
            <w:pPr>
              <w:ind w:right="-269"/>
            </w:pPr>
            <w:r>
              <w:t>Se bilaga 1</w:t>
            </w:r>
          </w:p>
        </w:tc>
      </w:tr>
    </w:tbl>
    <w:p w14:paraId="16C04D00" w14:textId="795EA167" w:rsidR="00002467" w:rsidRDefault="00002467" w:rsidP="0096348C">
      <w:pPr>
        <w:tabs>
          <w:tab w:val="left" w:pos="1701"/>
        </w:tabs>
        <w:rPr>
          <w:snapToGrid w:val="0"/>
          <w:color w:val="000000"/>
        </w:rPr>
      </w:pPr>
    </w:p>
    <w:p w14:paraId="3E62EDF8" w14:textId="74501F2E" w:rsidR="00C153A8" w:rsidRDefault="00C153A8" w:rsidP="0096348C">
      <w:pPr>
        <w:tabs>
          <w:tab w:val="left" w:pos="1701"/>
        </w:tabs>
        <w:rPr>
          <w:snapToGrid w:val="0"/>
          <w:color w:val="000000"/>
        </w:rPr>
      </w:pPr>
    </w:p>
    <w:p w14:paraId="40C90A9E" w14:textId="77777777" w:rsidR="00C153A8" w:rsidRDefault="00C153A8" w:rsidP="0096348C">
      <w:pPr>
        <w:tabs>
          <w:tab w:val="left" w:pos="1701"/>
        </w:tabs>
        <w:rPr>
          <w:snapToGrid w:val="0"/>
          <w:color w:val="000000"/>
        </w:rPr>
      </w:pPr>
    </w:p>
    <w:p w14:paraId="1937E099" w14:textId="77777777" w:rsidR="00002467" w:rsidRDefault="00002467"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356AFF10" w14:textId="3C49DB17" w:rsidR="00AF3FA9" w:rsidRDefault="00464470" w:rsidP="00AF3FA9">
            <w:pPr>
              <w:outlineLvl w:val="0"/>
              <w:rPr>
                <w:iCs/>
              </w:rPr>
            </w:pPr>
            <w:r w:rsidRPr="00983D2D">
              <w:rPr>
                <w:b/>
                <w:bCs/>
                <w:szCs w:val="23"/>
              </w:rPr>
              <w:t>Stöd till Ukraina</w:t>
            </w:r>
            <w:r w:rsidR="00AF3FA9">
              <w:rPr>
                <w:b/>
                <w:bCs/>
                <w:szCs w:val="23"/>
              </w:rPr>
              <w:br/>
            </w:r>
            <w:r w:rsidR="00AF3FA9" w:rsidRPr="00AF3FA9">
              <w:rPr>
                <w:szCs w:val="23"/>
              </w:rPr>
              <w:t>Utskottet överlade med statssekreterare Johanna Lybeck Lilja</w:t>
            </w:r>
            <w:r w:rsidR="00AF3FA9">
              <w:rPr>
                <w:b/>
                <w:bCs/>
                <w:szCs w:val="23"/>
              </w:rPr>
              <w:t xml:space="preserve"> </w:t>
            </w:r>
            <w:r w:rsidR="00AF3FA9">
              <w:rPr>
                <w:iCs/>
              </w:rPr>
              <w:t>biträdd av medarbetare från Finansdepartementet.</w:t>
            </w:r>
          </w:p>
          <w:p w14:paraId="2EA6DAA9" w14:textId="34D56589" w:rsidR="00AF3FA9" w:rsidRDefault="00AF3FA9" w:rsidP="00AF3FA9">
            <w:pPr>
              <w:outlineLvl w:val="0"/>
              <w:rPr>
                <w:szCs w:val="23"/>
              </w:rPr>
            </w:pPr>
          </w:p>
          <w:p w14:paraId="62F41CF1" w14:textId="005CBC23" w:rsidR="00AF3FA9" w:rsidRDefault="00AF3FA9" w:rsidP="00AF3FA9">
            <w:pPr>
              <w:outlineLvl w:val="0"/>
              <w:rPr>
                <w:szCs w:val="23"/>
              </w:rPr>
            </w:pPr>
            <w:r>
              <w:rPr>
                <w:szCs w:val="23"/>
              </w:rPr>
              <w:t xml:space="preserve">Underlaget utgjordes av Regeringskansliets överläggningspromemoria </w:t>
            </w:r>
            <w:r w:rsidRPr="00AF3FA9">
              <w:rPr>
                <w:szCs w:val="23"/>
              </w:rPr>
              <w:t>om kommissionens förslag om stödpaket till</w:t>
            </w:r>
            <w:r>
              <w:rPr>
                <w:szCs w:val="23"/>
              </w:rPr>
              <w:t xml:space="preserve"> </w:t>
            </w:r>
            <w:r w:rsidRPr="00AF3FA9">
              <w:rPr>
                <w:szCs w:val="23"/>
              </w:rPr>
              <w:t>Ukraina som EU:s del i G7:s överenskommelse</w:t>
            </w:r>
            <w:r>
              <w:rPr>
                <w:szCs w:val="23"/>
              </w:rPr>
              <w:t xml:space="preserve"> (dnr.</w:t>
            </w:r>
            <w:r w:rsidR="00921C1B" w:rsidRPr="00921C1B">
              <w:rPr>
                <w:szCs w:val="23"/>
              </w:rPr>
              <w:t xml:space="preserve"> 184-2024/25</w:t>
            </w:r>
            <w:r>
              <w:rPr>
                <w:szCs w:val="23"/>
              </w:rPr>
              <w:t>)</w:t>
            </w:r>
            <w:r w:rsidR="00052DF8">
              <w:rPr>
                <w:szCs w:val="23"/>
              </w:rPr>
              <w:t>.</w:t>
            </w:r>
          </w:p>
          <w:p w14:paraId="109A7158" w14:textId="77777777" w:rsidR="00AF3FA9" w:rsidRDefault="00AF3FA9" w:rsidP="00AF3FA9">
            <w:pPr>
              <w:outlineLvl w:val="0"/>
              <w:rPr>
                <w:szCs w:val="23"/>
              </w:rPr>
            </w:pPr>
          </w:p>
          <w:p w14:paraId="47E12323" w14:textId="2D8A1931" w:rsidR="00AF3FA9" w:rsidRDefault="00AF3FA9" w:rsidP="00AF3FA9">
            <w:pPr>
              <w:outlineLvl w:val="0"/>
              <w:rPr>
                <w:szCs w:val="23"/>
              </w:rPr>
            </w:pPr>
            <w:r>
              <w:rPr>
                <w:szCs w:val="23"/>
              </w:rPr>
              <w:t xml:space="preserve">Statssekreteraren redogjorde för regeringens ståndpunkt i enlighet med överläggningspromemorian: </w:t>
            </w:r>
          </w:p>
          <w:p w14:paraId="6658AFCE" w14:textId="77777777" w:rsidR="00AF3FA9" w:rsidRDefault="00AF3FA9" w:rsidP="00AF3FA9">
            <w:pPr>
              <w:outlineLvl w:val="0"/>
              <w:rPr>
                <w:szCs w:val="23"/>
              </w:rPr>
            </w:pPr>
          </w:p>
          <w:p w14:paraId="63DC113A" w14:textId="230DE00A" w:rsidR="00AF3FA9" w:rsidRPr="00AF3FA9" w:rsidRDefault="00AF3FA9" w:rsidP="00AF3FA9">
            <w:pPr>
              <w:spacing w:after="240"/>
              <w:ind w:left="284"/>
              <w:outlineLvl w:val="0"/>
              <w:rPr>
                <w:sz w:val="22"/>
                <w:szCs w:val="22"/>
              </w:rPr>
            </w:pPr>
            <w:r w:rsidRPr="00AF3FA9">
              <w:rPr>
                <w:sz w:val="22"/>
                <w:szCs w:val="22"/>
              </w:rPr>
              <w:t xml:space="preserve">Regeringen anser att EU fortsatt bör bistå Ukraina med omfattande ekonomiskt stöd och är positiv till att gå längre gällande den extraordinära avkastningen från de </w:t>
            </w:r>
            <w:proofErr w:type="spellStart"/>
            <w:r w:rsidRPr="00AF3FA9">
              <w:rPr>
                <w:sz w:val="22"/>
                <w:szCs w:val="22"/>
              </w:rPr>
              <w:t>immobiliserade</w:t>
            </w:r>
            <w:proofErr w:type="spellEnd"/>
            <w:r w:rsidRPr="00AF3FA9">
              <w:rPr>
                <w:sz w:val="22"/>
                <w:szCs w:val="22"/>
              </w:rPr>
              <w:t xml:space="preserve"> ryska tillgångarna, så länge det sker i enlighet med folkrätten och EU-rätten.</w:t>
            </w:r>
          </w:p>
          <w:p w14:paraId="5EFEE8C0" w14:textId="77777777" w:rsidR="00AF3FA9" w:rsidRPr="00AF3FA9" w:rsidRDefault="00AF3FA9" w:rsidP="00AF3FA9">
            <w:pPr>
              <w:ind w:left="284"/>
              <w:outlineLvl w:val="0"/>
              <w:rPr>
                <w:sz w:val="22"/>
                <w:szCs w:val="22"/>
              </w:rPr>
            </w:pPr>
            <w:r w:rsidRPr="00AF3FA9">
              <w:rPr>
                <w:sz w:val="22"/>
                <w:szCs w:val="22"/>
              </w:rPr>
              <w:t xml:space="preserve">Det är viktigt med koordinerade initiativ och lösningar som syftar till att bidra med en stabil och hållbar finansieringskälla till Ukraina. </w:t>
            </w:r>
          </w:p>
          <w:p w14:paraId="06AFD8E0" w14:textId="2CF12D90" w:rsidR="00AF3FA9" w:rsidRPr="00AF3FA9" w:rsidRDefault="00AF3FA9" w:rsidP="00AF3FA9">
            <w:pPr>
              <w:spacing w:after="240"/>
              <w:ind w:left="284"/>
              <w:outlineLvl w:val="0"/>
              <w:rPr>
                <w:sz w:val="22"/>
                <w:szCs w:val="22"/>
              </w:rPr>
            </w:pPr>
            <w:r w:rsidRPr="00AF3FA9">
              <w:rPr>
                <w:sz w:val="22"/>
                <w:szCs w:val="22"/>
              </w:rPr>
              <w:t>Regeringen är därför positiv till kommissionens förslag om att upprätta en lånesamarbetsmekanism för kanalisering av den extraordinära avkastningen då den möjliggör deltagande från G7 och andra partners.</w:t>
            </w:r>
          </w:p>
          <w:p w14:paraId="357EA42D" w14:textId="7433EA49" w:rsidR="00AF3FA9" w:rsidRPr="00AF3FA9" w:rsidRDefault="00AF3FA9" w:rsidP="00AF3FA9">
            <w:pPr>
              <w:ind w:left="284"/>
              <w:outlineLvl w:val="0"/>
              <w:rPr>
                <w:sz w:val="22"/>
                <w:szCs w:val="22"/>
              </w:rPr>
            </w:pPr>
            <w:r w:rsidRPr="00AF3FA9">
              <w:rPr>
                <w:sz w:val="22"/>
                <w:szCs w:val="22"/>
              </w:rPr>
              <w:t>Vidare är regeringen positiv till förslaget om nytt makrofinansiellt stöd till Ukraina. Stödet kommer bidra till att mildra de akuta likviditetsbehoven samtidigt som det kommer kopplas till reformer som bidrar till ekonomisk utveckling och välfärd i Ukraina, samt ger förutsättningar för EU-närmande.</w:t>
            </w:r>
          </w:p>
          <w:p w14:paraId="566D2FA2" w14:textId="652EBCDC" w:rsidR="00AF3FA9" w:rsidRPr="00AF3FA9" w:rsidRDefault="00AF3FA9" w:rsidP="00AF3FA9">
            <w:pPr>
              <w:spacing w:before="240" w:after="240"/>
              <w:ind w:left="284"/>
              <w:outlineLvl w:val="0"/>
              <w:rPr>
                <w:sz w:val="22"/>
                <w:szCs w:val="22"/>
              </w:rPr>
            </w:pPr>
            <w:r w:rsidRPr="00AF3FA9">
              <w:rPr>
                <w:sz w:val="22"/>
                <w:szCs w:val="22"/>
              </w:rPr>
              <w:t xml:space="preserve">Regeringen anser vidare att det är viktigt med långsiktighet vad gäller </w:t>
            </w:r>
            <w:proofErr w:type="spellStart"/>
            <w:r w:rsidRPr="00AF3FA9">
              <w:rPr>
                <w:sz w:val="22"/>
                <w:szCs w:val="22"/>
              </w:rPr>
              <w:t>immobiliseringen</w:t>
            </w:r>
            <w:proofErr w:type="spellEnd"/>
            <w:r w:rsidRPr="00AF3FA9">
              <w:rPr>
                <w:sz w:val="22"/>
                <w:szCs w:val="22"/>
              </w:rPr>
              <w:t xml:space="preserve"> av de ryska tillgångarna, speciellt för att begränsa riskerna för EU-budgeten. Regeringen hade föredragit mer långtgående åtgärder när det gäller perioden för </w:t>
            </w:r>
            <w:proofErr w:type="spellStart"/>
            <w:r w:rsidRPr="00AF3FA9">
              <w:rPr>
                <w:sz w:val="22"/>
                <w:szCs w:val="22"/>
              </w:rPr>
              <w:t>immobilisering</w:t>
            </w:r>
            <w:proofErr w:type="spellEnd"/>
            <w:r w:rsidRPr="00AF3FA9">
              <w:rPr>
                <w:sz w:val="22"/>
                <w:szCs w:val="22"/>
              </w:rPr>
              <w:t xml:space="preserve"> men kan acceptera den höga representantens förslag.</w:t>
            </w:r>
          </w:p>
          <w:p w14:paraId="35C93929" w14:textId="77777777" w:rsidR="00AF3FA9" w:rsidRPr="00AF3FA9" w:rsidRDefault="00AF3FA9" w:rsidP="00AF3FA9">
            <w:pPr>
              <w:spacing w:after="240"/>
              <w:ind w:left="284"/>
              <w:outlineLvl w:val="0"/>
              <w:rPr>
                <w:sz w:val="22"/>
                <w:szCs w:val="22"/>
              </w:rPr>
            </w:pPr>
            <w:r w:rsidRPr="00AF3FA9">
              <w:rPr>
                <w:sz w:val="22"/>
                <w:szCs w:val="22"/>
              </w:rPr>
              <w:t>Mot denna bakgrund stödjer regeringen kommissionens lagstiftningspaket för EU:s bidrag till G7:s överenskommelsen. Förslaget möjliggör en snabb process och utbetalning från EU, vilket är viktigt givet av Ukrainas akuta finansieringsbehov.</w:t>
            </w:r>
          </w:p>
          <w:p w14:paraId="15814324" w14:textId="77777777" w:rsidR="00AF3FA9" w:rsidRPr="00AF3FA9" w:rsidRDefault="00AF3FA9" w:rsidP="00AF3FA9">
            <w:pPr>
              <w:ind w:left="284"/>
              <w:outlineLvl w:val="0"/>
              <w:rPr>
                <w:sz w:val="22"/>
                <w:szCs w:val="22"/>
              </w:rPr>
            </w:pPr>
            <w:r w:rsidRPr="00AF3FA9">
              <w:rPr>
                <w:sz w:val="22"/>
                <w:szCs w:val="22"/>
              </w:rPr>
              <w:t xml:space="preserve">Slutligen anser regeringen att det är viktigt att den här lösningen vad gäller </w:t>
            </w:r>
            <w:proofErr w:type="spellStart"/>
            <w:r w:rsidRPr="00AF3FA9">
              <w:rPr>
                <w:sz w:val="22"/>
                <w:szCs w:val="22"/>
              </w:rPr>
              <w:t>immobiliserade</w:t>
            </w:r>
            <w:proofErr w:type="spellEnd"/>
            <w:r w:rsidRPr="00AF3FA9">
              <w:rPr>
                <w:sz w:val="22"/>
                <w:szCs w:val="22"/>
              </w:rPr>
              <w:t xml:space="preserve"> tillgångar inte begränsar möjligheten att eventuellt vidta andra mer långtgående åtgärder i framtiden.</w:t>
            </w:r>
          </w:p>
          <w:p w14:paraId="7249FD70" w14:textId="77777777" w:rsidR="00AF3FA9" w:rsidRPr="00AF3FA9" w:rsidRDefault="00AF3FA9" w:rsidP="00AF3FA9">
            <w:pPr>
              <w:ind w:left="284"/>
              <w:outlineLvl w:val="0"/>
              <w:rPr>
                <w:sz w:val="22"/>
                <w:szCs w:val="22"/>
              </w:rPr>
            </w:pPr>
          </w:p>
          <w:p w14:paraId="1B8CB5CA" w14:textId="77777777" w:rsidR="00AF3FA9" w:rsidRPr="00002467" w:rsidRDefault="00AF3FA9" w:rsidP="00AF3FA9">
            <w:pPr>
              <w:overflowPunct w:val="0"/>
              <w:autoSpaceDE w:val="0"/>
              <w:autoSpaceDN w:val="0"/>
              <w:adjustRightInd w:val="0"/>
              <w:textAlignment w:val="baseline"/>
              <w:rPr>
                <w:szCs w:val="24"/>
              </w:rPr>
            </w:pPr>
            <w:r w:rsidRPr="00002467">
              <w:rPr>
                <w:szCs w:val="24"/>
              </w:rPr>
              <w:t>Ordföranden konstaterade att det fanns stöd för regeringens ståndpunkt.</w:t>
            </w:r>
          </w:p>
          <w:p w14:paraId="7C71C2BE" w14:textId="77777777" w:rsidR="00A44FE3" w:rsidRDefault="00A44FE3" w:rsidP="00AF3FA9">
            <w:pPr>
              <w:ind w:left="284"/>
              <w:jc w:val="both"/>
              <w:outlineLvl w:val="0"/>
              <w:rPr>
                <w:szCs w:val="23"/>
              </w:rPr>
            </w:pPr>
          </w:p>
          <w:p w14:paraId="7BA5FCF1" w14:textId="77777777" w:rsidR="00002467" w:rsidRDefault="00002467" w:rsidP="00942991">
            <w:pPr>
              <w:jc w:val="both"/>
              <w:outlineLvl w:val="0"/>
              <w:rPr>
                <w:szCs w:val="23"/>
              </w:rPr>
            </w:pPr>
          </w:p>
          <w:p w14:paraId="6B9F97FF" w14:textId="7BA9203E" w:rsidR="004F010E" w:rsidRDefault="004F010E" w:rsidP="00942991">
            <w:pPr>
              <w:jc w:val="both"/>
              <w:outlineLvl w:val="0"/>
              <w:rPr>
                <w:szCs w:val="23"/>
              </w:rPr>
            </w:pPr>
          </w:p>
          <w:p w14:paraId="2246EA5A" w14:textId="77777777" w:rsidR="00C153A8" w:rsidRDefault="00C153A8" w:rsidP="00942991">
            <w:pPr>
              <w:jc w:val="both"/>
              <w:outlineLvl w:val="0"/>
              <w:rPr>
                <w:szCs w:val="23"/>
              </w:rPr>
            </w:pPr>
          </w:p>
          <w:p w14:paraId="17EE5049" w14:textId="6496F118" w:rsidR="004F010E" w:rsidRPr="00AF3FA9" w:rsidRDefault="004F010E" w:rsidP="00942991">
            <w:pPr>
              <w:jc w:val="both"/>
              <w:outlineLvl w:val="0"/>
              <w:rPr>
                <w:szCs w:val="23"/>
              </w:rPr>
            </w:pPr>
          </w:p>
        </w:tc>
      </w:tr>
      <w:tr w:rsidR="00464470" w14:paraId="019968A5" w14:textId="77777777" w:rsidTr="008035C8">
        <w:tc>
          <w:tcPr>
            <w:tcW w:w="567" w:type="dxa"/>
          </w:tcPr>
          <w:p w14:paraId="4E1A2140" w14:textId="37D9AC12" w:rsidR="00464470" w:rsidRPr="00C92C53" w:rsidRDefault="00464470" w:rsidP="00C92C53">
            <w:pPr>
              <w:pStyle w:val="Default"/>
              <w:rPr>
                <w:b/>
              </w:rPr>
            </w:pPr>
            <w:r>
              <w:rPr>
                <w:b/>
                <w:snapToGrid w:val="0"/>
              </w:rPr>
              <w:lastRenderedPageBreak/>
              <w:t>§ 2</w:t>
            </w:r>
          </w:p>
        </w:tc>
        <w:tc>
          <w:tcPr>
            <w:tcW w:w="7655" w:type="dxa"/>
          </w:tcPr>
          <w:p w14:paraId="708F5B13" w14:textId="2B2FF668" w:rsidR="00464470" w:rsidRDefault="00C153A8" w:rsidP="002349AE">
            <w:pPr>
              <w:outlineLvl w:val="0"/>
              <w:rPr>
                <w:b/>
                <w:bCs/>
                <w:color w:val="000000"/>
                <w:szCs w:val="23"/>
              </w:rPr>
            </w:pPr>
            <w:r w:rsidRPr="00C153A8">
              <w:rPr>
                <w:b/>
                <w:bCs/>
                <w:color w:val="000000"/>
                <w:szCs w:val="23"/>
              </w:rPr>
              <w:t>Sveriges medelfristiga finans- och strukturpolitiska plan</w:t>
            </w:r>
            <w:r w:rsidR="00AF3FA9">
              <w:rPr>
                <w:b/>
                <w:bCs/>
                <w:color w:val="000000"/>
                <w:szCs w:val="23"/>
              </w:rPr>
              <w:br/>
            </w:r>
            <w:r w:rsidR="00AF3FA9">
              <w:rPr>
                <w:szCs w:val="23"/>
              </w:rPr>
              <w:t>S</w:t>
            </w:r>
            <w:r w:rsidR="00AF3FA9" w:rsidRPr="00AF3FA9">
              <w:rPr>
                <w:szCs w:val="23"/>
              </w:rPr>
              <w:t>tatssekreterare Johanna Lybeck Lilja</w:t>
            </w:r>
            <w:r>
              <w:rPr>
                <w:szCs w:val="23"/>
              </w:rPr>
              <w:t>,</w:t>
            </w:r>
            <w:r w:rsidR="00942991">
              <w:rPr>
                <w:iCs/>
              </w:rPr>
              <w:t xml:space="preserve"> biträdd av medarbetare från Finansdepartementet,</w:t>
            </w:r>
            <w:r w:rsidR="00AF3FA9">
              <w:rPr>
                <w:szCs w:val="23"/>
              </w:rPr>
              <w:t xml:space="preserve"> informerade utskottet</w:t>
            </w:r>
            <w:r>
              <w:rPr>
                <w:szCs w:val="23"/>
              </w:rPr>
              <w:t xml:space="preserve"> om </w:t>
            </w:r>
            <w:r w:rsidRPr="00C153A8">
              <w:rPr>
                <w:color w:val="000000"/>
                <w:szCs w:val="23"/>
              </w:rPr>
              <w:t>Sveriges medelfristiga finans- och strukturpolitiska plan</w:t>
            </w:r>
            <w:r w:rsidR="00AF3FA9">
              <w:rPr>
                <w:szCs w:val="23"/>
              </w:rPr>
              <w:t xml:space="preserve"> </w:t>
            </w:r>
            <w:r w:rsidR="00AF3FA9" w:rsidRPr="009D7053">
              <w:rPr>
                <w:color w:val="000000"/>
                <w:szCs w:val="23"/>
              </w:rPr>
              <w:t>som del av EU:s nya ramverk för ekonomisk styrning</w:t>
            </w:r>
            <w:r w:rsidR="00AF3FA9">
              <w:rPr>
                <w:color w:val="000000"/>
                <w:szCs w:val="23"/>
              </w:rPr>
              <w:t xml:space="preserve">. </w:t>
            </w:r>
          </w:p>
          <w:p w14:paraId="5B7A659F" w14:textId="4AD1E01B" w:rsidR="00AF3FA9" w:rsidRPr="002349AE" w:rsidRDefault="00AF3FA9" w:rsidP="002349AE">
            <w:pPr>
              <w:outlineLvl w:val="0"/>
              <w:rPr>
                <w:b/>
              </w:rPr>
            </w:pPr>
          </w:p>
        </w:tc>
      </w:tr>
      <w:tr w:rsidR="00464470" w14:paraId="0AA6C418" w14:textId="77777777" w:rsidTr="008035C8">
        <w:tc>
          <w:tcPr>
            <w:tcW w:w="567" w:type="dxa"/>
          </w:tcPr>
          <w:p w14:paraId="1AF46B65" w14:textId="645EB130" w:rsidR="00464470" w:rsidRPr="00C92C53" w:rsidRDefault="00464470" w:rsidP="00C92C53">
            <w:pPr>
              <w:pStyle w:val="Default"/>
              <w:rPr>
                <w:b/>
              </w:rPr>
            </w:pPr>
            <w:r>
              <w:rPr>
                <w:b/>
                <w:snapToGrid w:val="0"/>
              </w:rPr>
              <w:t>§ 3</w:t>
            </w:r>
          </w:p>
        </w:tc>
        <w:tc>
          <w:tcPr>
            <w:tcW w:w="7655" w:type="dxa"/>
          </w:tcPr>
          <w:p w14:paraId="5A5BB03D" w14:textId="654BF3C4" w:rsidR="00AF3FA9" w:rsidRPr="00C153A8" w:rsidRDefault="00C153A8" w:rsidP="00C153A8">
            <w:pPr>
              <w:widowControl/>
              <w:spacing w:line="280" w:lineRule="exact"/>
              <w:rPr>
                <w:b/>
                <w:bCs/>
                <w:szCs w:val="23"/>
              </w:rPr>
            </w:pPr>
            <w:r>
              <w:rPr>
                <w:b/>
                <w:bCs/>
                <w:szCs w:val="23"/>
              </w:rPr>
              <w:t>F</w:t>
            </w:r>
            <w:r w:rsidRPr="00C153A8">
              <w:rPr>
                <w:b/>
                <w:bCs/>
                <w:szCs w:val="23"/>
              </w:rPr>
              <w:t>örordningen om öppna finansiella tjänster (</w:t>
            </w:r>
            <w:proofErr w:type="spellStart"/>
            <w:r w:rsidRPr="00C153A8">
              <w:rPr>
                <w:b/>
                <w:bCs/>
                <w:szCs w:val="23"/>
              </w:rPr>
              <w:t>FiDA</w:t>
            </w:r>
            <w:proofErr w:type="spellEnd"/>
            <w:r w:rsidRPr="00C153A8">
              <w:rPr>
                <w:b/>
                <w:bCs/>
                <w:szCs w:val="23"/>
              </w:rPr>
              <w:t>).</w:t>
            </w:r>
            <w:r w:rsidR="00AF3FA9">
              <w:rPr>
                <w:b/>
                <w:bCs/>
                <w:color w:val="000000"/>
                <w:szCs w:val="23"/>
              </w:rPr>
              <w:br/>
            </w:r>
            <w:r w:rsidR="00AF3FA9" w:rsidRPr="009D7053">
              <w:rPr>
                <w:szCs w:val="23"/>
              </w:rPr>
              <w:t xml:space="preserve">Statsrådet Niklas </w:t>
            </w:r>
            <w:proofErr w:type="spellStart"/>
            <w:r w:rsidR="00AF3FA9" w:rsidRPr="009D7053">
              <w:rPr>
                <w:szCs w:val="23"/>
              </w:rPr>
              <w:t>Wykman</w:t>
            </w:r>
            <w:proofErr w:type="spellEnd"/>
            <w:r w:rsidR="00AF3FA9" w:rsidRPr="009D7053">
              <w:rPr>
                <w:szCs w:val="23"/>
              </w:rPr>
              <w:t xml:space="preserve">, </w:t>
            </w:r>
            <w:r w:rsidR="00AF3FA9">
              <w:rPr>
                <w:iCs/>
              </w:rPr>
              <w:t>biträdd av medarbetare från Finansdepartementet,</w:t>
            </w:r>
          </w:p>
          <w:p w14:paraId="34114F6A" w14:textId="7C5BAED3" w:rsidR="00AF3FA9" w:rsidRPr="009D7053" w:rsidRDefault="00AF3FA9" w:rsidP="00AF3FA9">
            <w:pPr>
              <w:widowControl/>
              <w:spacing w:line="280" w:lineRule="exact"/>
              <w:rPr>
                <w:szCs w:val="23"/>
              </w:rPr>
            </w:pPr>
            <w:r>
              <w:rPr>
                <w:szCs w:val="23"/>
              </w:rPr>
              <w:t xml:space="preserve">informerade utskottet om </w:t>
            </w:r>
            <w:r w:rsidR="001C0147" w:rsidRPr="00AF3FA9">
              <w:rPr>
                <w:szCs w:val="23"/>
              </w:rPr>
              <w:t>kommission</w:t>
            </w:r>
            <w:r w:rsidR="001C0147" w:rsidRPr="00C153A8">
              <w:rPr>
                <w:szCs w:val="23"/>
              </w:rPr>
              <w:t xml:space="preserve">ens förslag </w:t>
            </w:r>
            <w:r w:rsidR="001C0147">
              <w:rPr>
                <w:szCs w:val="23"/>
              </w:rPr>
              <w:t xml:space="preserve">om </w:t>
            </w:r>
            <w:r>
              <w:rPr>
                <w:szCs w:val="23"/>
              </w:rPr>
              <w:t>f</w:t>
            </w:r>
            <w:r w:rsidRPr="00AF3FA9">
              <w:rPr>
                <w:szCs w:val="23"/>
              </w:rPr>
              <w:t>örordningen om öppna finansiella tjänster (</w:t>
            </w:r>
            <w:proofErr w:type="spellStart"/>
            <w:r w:rsidRPr="00AF3FA9">
              <w:rPr>
                <w:szCs w:val="23"/>
              </w:rPr>
              <w:t>FiDA</w:t>
            </w:r>
            <w:proofErr w:type="spellEnd"/>
            <w:r w:rsidRPr="00AF3FA9">
              <w:rPr>
                <w:szCs w:val="23"/>
              </w:rPr>
              <w:t>)</w:t>
            </w:r>
            <w:r>
              <w:rPr>
                <w:szCs w:val="23"/>
              </w:rPr>
              <w:t>.</w:t>
            </w:r>
          </w:p>
          <w:p w14:paraId="2DC8C7D3" w14:textId="46A5DDFD" w:rsidR="00AF3FA9" w:rsidRPr="002349AE" w:rsidRDefault="00AF3FA9" w:rsidP="002349AE">
            <w:pPr>
              <w:outlineLvl w:val="0"/>
              <w:rPr>
                <w:b/>
              </w:rPr>
            </w:pPr>
          </w:p>
        </w:tc>
      </w:tr>
      <w:tr w:rsidR="00464470" w14:paraId="52258FFB" w14:textId="77777777" w:rsidTr="008035C8">
        <w:tc>
          <w:tcPr>
            <w:tcW w:w="567" w:type="dxa"/>
          </w:tcPr>
          <w:p w14:paraId="7765FEAE" w14:textId="346006ED" w:rsidR="00464470" w:rsidRPr="00C92C53" w:rsidRDefault="00464470" w:rsidP="00464470">
            <w:pPr>
              <w:pStyle w:val="Default"/>
              <w:rPr>
                <w:b/>
              </w:rPr>
            </w:pPr>
            <w:r>
              <w:rPr>
                <w:b/>
                <w:snapToGrid w:val="0"/>
              </w:rPr>
              <w:t>§ 4</w:t>
            </w:r>
          </w:p>
        </w:tc>
        <w:tc>
          <w:tcPr>
            <w:tcW w:w="7655" w:type="dxa"/>
          </w:tcPr>
          <w:p w14:paraId="66218977" w14:textId="313E317E" w:rsidR="00AF3FA9" w:rsidRDefault="00464470" w:rsidP="00AF3FA9">
            <w:pPr>
              <w:outlineLvl w:val="0"/>
              <w:rPr>
                <w:iCs/>
              </w:rPr>
            </w:pPr>
            <w:r>
              <w:rPr>
                <w:b/>
                <w:bCs/>
                <w:szCs w:val="23"/>
              </w:rPr>
              <w:t>Finansiering och riskdelning vid investeringar i ny kärnkraft</w:t>
            </w:r>
            <w:r>
              <w:rPr>
                <w:b/>
                <w:bCs/>
                <w:szCs w:val="23"/>
              </w:rPr>
              <w:br/>
            </w:r>
            <w:r w:rsidR="00AF3FA9" w:rsidRPr="009D7053">
              <w:rPr>
                <w:szCs w:val="23"/>
              </w:rPr>
              <w:t xml:space="preserve">Statsrådet Niklas </w:t>
            </w:r>
            <w:proofErr w:type="spellStart"/>
            <w:r w:rsidR="00AF3FA9" w:rsidRPr="009D7053">
              <w:rPr>
                <w:szCs w:val="23"/>
              </w:rPr>
              <w:t>Wykman</w:t>
            </w:r>
            <w:proofErr w:type="spellEnd"/>
            <w:r w:rsidR="00AF3FA9" w:rsidRPr="009D7053">
              <w:rPr>
                <w:szCs w:val="23"/>
              </w:rPr>
              <w:t xml:space="preserve">, </w:t>
            </w:r>
            <w:r w:rsidR="00AF3FA9">
              <w:rPr>
                <w:iCs/>
              </w:rPr>
              <w:t>biträdd av medarbetare från Finansdepartementet,</w:t>
            </w:r>
          </w:p>
          <w:p w14:paraId="2FA3792A" w14:textId="0DB46A85" w:rsidR="00AF3FA9" w:rsidRPr="00AF3FA9" w:rsidRDefault="00AF3FA9" w:rsidP="00AF3FA9">
            <w:pPr>
              <w:widowControl/>
              <w:spacing w:line="280" w:lineRule="exact"/>
              <w:rPr>
                <w:szCs w:val="23"/>
              </w:rPr>
            </w:pPr>
            <w:r w:rsidRPr="00AF3FA9">
              <w:rPr>
                <w:szCs w:val="23"/>
              </w:rPr>
              <w:t xml:space="preserve">informerade utskottet om </w:t>
            </w:r>
            <w:r>
              <w:rPr>
                <w:szCs w:val="23"/>
              </w:rPr>
              <w:t>f</w:t>
            </w:r>
            <w:r w:rsidRPr="00AF3FA9">
              <w:rPr>
                <w:szCs w:val="23"/>
              </w:rPr>
              <w:t>inansiering och riskdelning vid investeringar i ny kärnkraft</w:t>
            </w:r>
            <w:r>
              <w:rPr>
                <w:szCs w:val="23"/>
              </w:rPr>
              <w:t>.</w:t>
            </w:r>
          </w:p>
          <w:p w14:paraId="1EE85585" w14:textId="27FE1993" w:rsidR="00464470" w:rsidRPr="002349AE" w:rsidRDefault="00464470" w:rsidP="00464470">
            <w:pPr>
              <w:outlineLvl w:val="0"/>
              <w:rPr>
                <w:b/>
              </w:rPr>
            </w:pPr>
          </w:p>
        </w:tc>
      </w:tr>
      <w:tr w:rsidR="00464470" w14:paraId="2D6B1E79" w14:textId="77777777" w:rsidTr="008035C8">
        <w:tc>
          <w:tcPr>
            <w:tcW w:w="567" w:type="dxa"/>
          </w:tcPr>
          <w:p w14:paraId="54DF8540" w14:textId="2740C96A" w:rsidR="00464470" w:rsidRPr="00C92C53" w:rsidRDefault="00464470" w:rsidP="00464470">
            <w:pPr>
              <w:pStyle w:val="Default"/>
              <w:rPr>
                <w:b/>
              </w:rPr>
            </w:pPr>
            <w:r>
              <w:rPr>
                <w:b/>
                <w:snapToGrid w:val="0"/>
              </w:rPr>
              <w:t>§ 5</w:t>
            </w:r>
          </w:p>
        </w:tc>
        <w:tc>
          <w:tcPr>
            <w:tcW w:w="7655" w:type="dxa"/>
          </w:tcPr>
          <w:p w14:paraId="6F254C6E" w14:textId="157D2815" w:rsidR="00AF3FA9" w:rsidRPr="00AF3FA9" w:rsidRDefault="00464470" w:rsidP="00AF3FA9">
            <w:pPr>
              <w:widowControl/>
              <w:rPr>
                <w:b/>
                <w:bCs/>
                <w:sz w:val="22"/>
              </w:rPr>
            </w:pPr>
            <w:r w:rsidRPr="00AF3FA9">
              <w:rPr>
                <w:b/>
              </w:rPr>
              <w:t>Anmälningar</w:t>
            </w:r>
            <w:r w:rsidR="00AF3FA9" w:rsidRPr="00AF3FA9">
              <w:rPr>
                <w:b/>
              </w:rPr>
              <w:br/>
            </w:r>
            <w:r w:rsidR="00002467">
              <w:t>Kanslichefen påminde</w:t>
            </w:r>
            <w:r w:rsidR="00AF3FA9" w:rsidRPr="00AF3FA9">
              <w:t xml:space="preserve"> om mötet med </w:t>
            </w:r>
            <w:r w:rsidR="00002467">
              <w:t>r</w:t>
            </w:r>
            <w:r w:rsidR="00AF3FA9" w:rsidRPr="00AF3FA9">
              <w:t>epresentantskapet för Norges bank 24 oktober kl. 12-15.</w:t>
            </w:r>
          </w:p>
          <w:p w14:paraId="1E07D460" w14:textId="28F36B91" w:rsidR="00AF3FA9" w:rsidRPr="002349AE" w:rsidRDefault="00AF3FA9" w:rsidP="00464470">
            <w:pPr>
              <w:outlineLvl w:val="0"/>
              <w:rPr>
                <w:b/>
              </w:rPr>
            </w:pPr>
          </w:p>
        </w:tc>
      </w:tr>
      <w:tr w:rsidR="00464470" w14:paraId="63BB0E53" w14:textId="77777777" w:rsidTr="008035C8">
        <w:tc>
          <w:tcPr>
            <w:tcW w:w="567" w:type="dxa"/>
          </w:tcPr>
          <w:p w14:paraId="0B6E4A84" w14:textId="1A5667BF" w:rsidR="00464470" w:rsidRPr="00C92C53" w:rsidRDefault="00464470" w:rsidP="00464470">
            <w:pPr>
              <w:pStyle w:val="Default"/>
              <w:rPr>
                <w:b/>
              </w:rPr>
            </w:pPr>
            <w:r>
              <w:rPr>
                <w:b/>
                <w:snapToGrid w:val="0"/>
              </w:rPr>
              <w:t>§ 6</w:t>
            </w:r>
          </w:p>
        </w:tc>
        <w:tc>
          <w:tcPr>
            <w:tcW w:w="7655" w:type="dxa"/>
          </w:tcPr>
          <w:p w14:paraId="29C290C1" w14:textId="0AE94172" w:rsidR="00464470" w:rsidRDefault="00464470" w:rsidP="00464470">
            <w:pPr>
              <w:outlineLvl w:val="0"/>
              <w:rPr>
                <w:b/>
              </w:rPr>
            </w:pPr>
            <w:r w:rsidRPr="00D47EFF">
              <w:rPr>
                <w:b/>
              </w:rPr>
              <w:t>Justering av protokoll</w:t>
            </w:r>
            <w:r w:rsidR="00AF3FA9">
              <w:rPr>
                <w:b/>
              </w:rPr>
              <w:br/>
            </w:r>
            <w:r w:rsidR="00AF3FA9" w:rsidRPr="00AF3FA9">
              <w:rPr>
                <w:bCs/>
              </w:rPr>
              <w:t>Utskottet justerade protokoll 2024/2</w:t>
            </w:r>
            <w:r w:rsidR="00AF3FA9">
              <w:rPr>
                <w:bCs/>
              </w:rPr>
              <w:t>5</w:t>
            </w:r>
            <w:r w:rsidR="00AF3FA9" w:rsidRPr="00AF3FA9">
              <w:rPr>
                <w:bCs/>
              </w:rPr>
              <w:t>:2 och 3</w:t>
            </w:r>
            <w:r w:rsidR="005C6D02">
              <w:rPr>
                <w:bCs/>
              </w:rPr>
              <w:t>.</w:t>
            </w:r>
          </w:p>
          <w:p w14:paraId="212D58F9" w14:textId="5676E1D5" w:rsidR="00AF3FA9" w:rsidRPr="002349AE" w:rsidRDefault="00AF3FA9" w:rsidP="00464470">
            <w:pPr>
              <w:outlineLvl w:val="0"/>
              <w:rPr>
                <w:b/>
              </w:rPr>
            </w:pPr>
          </w:p>
        </w:tc>
      </w:tr>
      <w:tr w:rsidR="00464470" w14:paraId="2151591D" w14:textId="77777777" w:rsidTr="008035C8">
        <w:tc>
          <w:tcPr>
            <w:tcW w:w="567" w:type="dxa"/>
          </w:tcPr>
          <w:p w14:paraId="1A2181C0" w14:textId="3B2FA280" w:rsidR="00464470" w:rsidRPr="00C92C53" w:rsidRDefault="00921C1B" w:rsidP="00464470">
            <w:pPr>
              <w:pStyle w:val="Default"/>
              <w:rPr>
                <w:b/>
              </w:rPr>
            </w:pPr>
            <w:r>
              <w:rPr>
                <w:b/>
                <w:snapToGrid w:val="0"/>
              </w:rPr>
              <w:t>§ 7</w:t>
            </w:r>
          </w:p>
        </w:tc>
        <w:tc>
          <w:tcPr>
            <w:tcW w:w="7655" w:type="dxa"/>
          </w:tcPr>
          <w:p w14:paraId="686B14FB" w14:textId="77777777" w:rsidR="005C6D02" w:rsidRDefault="00464470" w:rsidP="00464470">
            <w:pPr>
              <w:outlineLvl w:val="0"/>
              <w:rPr>
                <w:b/>
                <w:bCs/>
                <w:szCs w:val="23"/>
              </w:rPr>
            </w:pPr>
            <w:r w:rsidRPr="009D7053">
              <w:rPr>
                <w:b/>
                <w:bCs/>
                <w:szCs w:val="23"/>
              </w:rPr>
              <w:t>Riksrevisorns årliga rapport 2024 (FiU9)</w:t>
            </w:r>
          </w:p>
          <w:p w14:paraId="247E7CC3" w14:textId="77777777" w:rsidR="005C6D02" w:rsidRDefault="005C6D02" w:rsidP="00464470">
            <w:pPr>
              <w:outlineLvl w:val="0"/>
              <w:rPr>
                <w:szCs w:val="23"/>
              </w:rPr>
            </w:pPr>
            <w:r w:rsidRPr="005C6D02">
              <w:rPr>
                <w:szCs w:val="23"/>
              </w:rPr>
              <w:t>Utskottet inledde beredning</w:t>
            </w:r>
            <w:r>
              <w:rPr>
                <w:szCs w:val="23"/>
              </w:rPr>
              <w:t>en av redogörelse 2023/24:RR5.</w:t>
            </w:r>
          </w:p>
          <w:p w14:paraId="127B5AA6" w14:textId="5A9E9436" w:rsidR="00464470" w:rsidRPr="005C6D02" w:rsidRDefault="005C6D02" w:rsidP="00464470">
            <w:pPr>
              <w:outlineLvl w:val="0"/>
            </w:pPr>
            <w:r>
              <w:rPr>
                <w:szCs w:val="23"/>
              </w:rPr>
              <w:t xml:space="preserve">Ärendet bordlades.  </w:t>
            </w:r>
            <w:r w:rsidR="00464470" w:rsidRPr="005C6D02">
              <w:rPr>
                <w:szCs w:val="23"/>
              </w:rPr>
              <w:br/>
            </w:r>
          </w:p>
        </w:tc>
      </w:tr>
      <w:tr w:rsidR="00464470" w14:paraId="3208ACD2" w14:textId="77777777" w:rsidTr="008035C8">
        <w:tc>
          <w:tcPr>
            <w:tcW w:w="567" w:type="dxa"/>
          </w:tcPr>
          <w:p w14:paraId="48D479F6" w14:textId="34ED77CF" w:rsidR="00464470" w:rsidRPr="00C92C53" w:rsidRDefault="00921C1B" w:rsidP="00464470">
            <w:pPr>
              <w:pStyle w:val="Default"/>
              <w:rPr>
                <w:b/>
              </w:rPr>
            </w:pPr>
            <w:r>
              <w:rPr>
                <w:b/>
                <w:snapToGrid w:val="0"/>
              </w:rPr>
              <w:t>§ 8</w:t>
            </w:r>
          </w:p>
        </w:tc>
        <w:tc>
          <w:tcPr>
            <w:tcW w:w="7655" w:type="dxa"/>
          </w:tcPr>
          <w:p w14:paraId="34BBCA5D" w14:textId="77777777" w:rsidR="005C6D02" w:rsidRDefault="00464470" w:rsidP="00464470">
            <w:pPr>
              <w:outlineLvl w:val="0"/>
              <w:rPr>
                <w:b/>
                <w:bCs/>
                <w:iCs/>
                <w:color w:val="000000"/>
                <w:szCs w:val="23"/>
              </w:rPr>
            </w:pPr>
            <w:r w:rsidRPr="009D7053">
              <w:rPr>
                <w:b/>
                <w:bCs/>
                <w:iCs/>
                <w:color w:val="000000"/>
                <w:szCs w:val="23"/>
              </w:rPr>
              <w:t>Uppföljning av riksdagens tillämpning av subsidiaritetsprincipen</w:t>
            </w:r>
          </w:p>
          <w:p w14:paraId="0EB8D362" w14:textId="4332B0C7" w:rsidR="005C6D02" w:rsidRDefault="005C6D02" w:rsidP="00464470">
            <w:pPr>
              <w:outlineLvl w:val="0"/>
              <w:rPr>
                <w:iCs/>
                <w:szCs w:val="23"/>
              </w:rPr>
            </w:pPr>
            <w:r w:rsidRPr="005C6D02">
              <w:rPr>
                <w:iCs/>
                <w:color w:val="000000"/>
                <w:szCs w:val="23"/>
              </w:rPr>
              <w:t>Utskottet</w:t>
            </w:r>
            <w:r>
              <w:rPr>
                <w:iCs/>
                <w:color w:val="000000"/>
                <w:szCs w:val="23"/>
              </w:rPr>
              <w:t xml:space="preserve"> </w:t>
            </w:r>
            <w:r w:rsidR="00C153A8">
              <w:rPr>
                <w:iCs/>
                <w:color w:val="000000"/>
                <w:szCs w:val="23"/>
              </w:rPr>
              <w:t>behandlade</w:t>
            </w:r>
            <w:r>
              <w:rPr>
                <w:iCs/>
                <w:color w:val="000000"/>
                <w:szCs w:val="23"/>
              </w:rPr>
              <w:t xml:space="preserve"> fråga om yttrande till konstitutionsutskottet över PM </w:t>
            </w:r>
            <w:r w:rsidRPr="009D7053">
              <w:rPr>
                <w:iCs/>
                <w:szCs w:val="23"/>
              </w:rPr>
              <w:t>om uppföljning av riksdagens tillämpning av subsidiaritetsprincipen</w:t>
            </w:r>
            <w:r>
              <w:rPr>
                <w:iCs/>
                <w:szCs w:val="23"/>
              </w:rPr>
              <w:t xml:space="preserve">. </w:t>
            </w:r>
          </w:p>
          <w:p w14:paraId="741538E2" w14:textId="77777777" w:rsidR="005C6D02" w:rsidRDefault="005C6D02" w:rsidP="00464470">
            <w:pPr>
              <w:outlineLvl w:val="0"/>
              <w:rPr>
                <w:iCs/>
                <w:szCs w:val="23"/>
              </w:rPr>
            </w:pPr>
          </w:p>
          <w:p w14:paraId="241E48F3" w14:textId="77777777" w:rsidR="00464470" w:rsidRDefault="005C6D02" w:rsidP="00464470">
            <w:pPr>
              <w:outlineLvl w:val="0"/>
              <w:rPr>
                <w:iCs/>
                <w:szCs w:val="23"/>
              </w:rPr>
            </w:pPr>
            <w:r>
              <w:rPr>
                <w:iCs/>
                <w:szCs w:val="23"/>
              </w:rPr>
              <w:t xml:space="preserve">Utskottet beslutade att inte yttra sig. </w:t>
            </w:r>
          </w:p>
          <w:p w14:paraId="1A57B6B3" w14:textId="426B295A" w:rsidR="005C6D02" w:rsidRPr="005C6D02" w:rsidRDefault="005C6D02" w:rsidP="00464470">
            <w:pPr>
              <w:outlineLvl w:val="0"/>
            </w:pPr>
          </w:p>
        </w:tc>
      </w:tr>
      <w:tr w:rsidR="00464470" w14:paraId="214700A1" w14:textId="77777777" w:rsidTr="008035C8">
        <w:tc>
          <w:tcPr>
            <w:tcW w:w="567" w:type="dxa"/>
          </w:tcPr>
          <w:p w14:paraId="11DACC2F" w14:textId="237FF92A" w:rsidR="00464470" w:rsidRPr="00C92C53" w:rsidRDefault="00921C1B" w:rsidP="00464470">
            <w:pPr>
              <w:pStyle w:val="Default"/>
              <w:rPr>
                <w:b/>
              </w:rPr>
            </w:pPr>
            <w:r>
              <w:rPr>
                <w:b/>
                <w:snapToGrid w:val="0"/>
              </w:rPr>
              <w:t>§ 9</w:t>
            </w:r>
          </w:p>
        </w:tc>
        <w:tc>
          <w:tcPr>
            <w:tcW w:w="7655" w:type="dxa"/>
          </w:tcPr>
          <w:p w14:paraId="415FD063" w14:textId="77777777" w:rsidR="00002467" w:rsidRDefault="00464470" w:rsidP="00464470">
            <w:pPr>
              <w:outlineLvl w:val="0"/>
              <w:rPr>
                <w:b/>
                <w:bCs/>
                <w:szCs w:val="23"/>
              </w:rPr>
            </w:pPr>
            <w:r w:rsidRPr="009D7053">
              <w:rPr>
                <w:b/>
                <w:bCs/>
                <w:szCs w:val="23"/>
              </w:rPr>
              <w:t>Förslag till plan för granskning av Riksbanken riksmötet 2024/25</w:t>
            </w:r>
          </w:p>
          <w:p w14:paraId="13CA43C7" w14:textId="77777777" w:rsidR="00002467" w:rsidRDefault="00002467" w:rsidP="00002467">
            <w:pPr>
              <w:outlineLvl w:val="0"/>
            </w:pPr>
            <w:r>
              <w:t xml:space="preserve">Utskottet behandlade fråga från </w:t>
            </w:r>
            <w:r w:rsidRPr="006C57F5">
              <w:t>finansutskottets arbetsgrupp för granskning av Riksbanken</w:t>
            </w:r>
            <w:r>
              <w:t xml:space="preserve"> om ev. ställningstagande till förslaget. </w:t>
            </w:r>
          </w:p>
          <w:p w14:paraId="5196ECA7" w14:textId="77777777" w:rsidR="00002467" w:rsidRDefault="00002467" w:rsidP="00002467">
            <w:pPr>
              <w:outlineLvl w:val="0"/>
            </w:pPr>
          </w:p>
          <w:p w14:paraId="2601A7D3" w14:textId="2376F99B" w:rsidR="00002467" w:rsidRDefault="00002467" w:rsidP="00002467">
            <w:pPr>
              <w:outlineLvl w:val="0"/>
            </w:pPr>
            <w:r>
              <w:t xml:space="preserve">Utskottet beslutade att stödja förslaget. </w:t>
            </w:r>
          </w:p>
          <w:p w14:paraId="11D7DD07" w14:textId="5FA428C1" w:rsidR="00464470" w:rsidRPr="002349AE" w:rsidRDefault="00464470" w:rsidP="00464470">
            <w:pPr>
              <w:outlineLvl w:val="0"/>
              <w:rPr>
                <w:b/>
              </w:rPr>
            </w:pPr>
          </w:p>
        </w:tc>
      </w:tr>
      <w:tr w:rsidR="00464470" w14:paraId="070968C2" w14:textId="77777777" w:rsidTr="008035C8">
        <w:tc>
          <w:tcPr>
            <w:tcW w:w="567" w:type="dxa"/>
          </w:tcPr>
          <w:p w14:paraId="1A178F32" w14:textId="312F6994" w:rsidR="00464470" w:rsidRDefault="00464470" w:rsidP="00464470">
            <w:pPr>
              <w:tabs>
                <w:tab w:val="left" w:pos="1701"/>
              </w:tabs>
              <w:rPr>
                <w:b/>
                <w:snapToGrid w:val="0"/>
              </w:rPr>
            </w:pPr>
            <w:r>
              <w:rPr>
                <w:b/>
                <w:snapToGrid w:val="0"/>
              </w:rPr>
              <w:t xml:space="preserve">§ </w:t>
            </w:r>
            <w:r w:rsidR="00921C1B">
              <w:rPr>
                <w:b/>
                <w:snapToGrid w:val="0"/>
              </w:rPr>
              <w:t>10</w:t>
            </w:r>
          </w:p>
        </w:tc>
        <w:tc>
          <w:tcPr>
            <w:tcW w:w="7655" w:type="dxa"/>
          </w:tcPr>
          <w:p w14:paraId="7A26E987" w14:textId="77777777" w:rsidR="00002467" w:rsidRDefault="00464470" w:rsidP="00464470">
            <w:pPr>
              <w:outlineLvl w:val="0"/>
              <w:rPr>
                <w:b/>
                <w:bCs/>
                <w:szCs w:val="23"/>
              </w:rPr>
            </w:pPr>
            <w:r w:rsidRPr="009D7053">
              <w:rPr>
                <w:b/>
                <w:bCs/>
                <w:szCs w:val="23"/>
              </w:rPr>
              <w:t>Förslag om uppföljning av Riksbankens verksamhet på beredskapsområdet</w:t>
            </w:r>
          </w:p>
          <w:p w14:paraId="41D9D5E8" w14:textId="77777777" w:rsidR="00002467" w:rsidRDefault="00002467" w:rsidP="00002467">
            <w:pPr>
              <w:outlineLvl w:val="0"/>
            </w:pPr>
            <w:r>
              <w:t xml:space="preserve">Utskottet behandlade fråga från </w:t>
            </w:r>
            <w:r w:rsidRPr="006C57F5">
              <w:t>finansutskottets arbetsgrupp för granskning av Riksbanken</w:t>
            </w:r>
            <w:r>
              <w:t xml:space="preserve"> om ev. ställningstagande till förslaget. </w:t>
            </w:r>
          </w:p>
          <w:p w14:paraId="5CEFF47B" w14:textId="77777777" w:rsidR="00002467" w:rsidRDefault="00002467" w:rsidP="00002467">
            <w:pPr>
              <w:outlineLvl w:val="0"/>
            </w:pPr>
          </w:p>
          <w:p w14:paraId="7C82EC4B" w14:textId="26528208" w:rsidR="00002467" w:rsidRDefault="00002467" w:rsidP="00002467">
            <w:pPr>
              <w:outlineLvl w:val="0"/>
            </w:pPr>
            <w:r>
              <w:t xml:space="preserve">Utskottet beslutade att stödja förslaget. </w:t>
            </w:r>
          </w:p>
          <w:p w14:paraId="14DD40BE" w14:textId="7AAC8471" w:rsidR="00C153A8" w:rsidRPr="00DC5A2B" w:rsidRDefault="00C153A8" w:rsidP="00464470">
            <w:pPr>
              <w:outlineLvl w:val="0"/>
            </w:pPr>
          </w:p>
        </w:tc>
      </w:tr>
      <w:tr w:rsidR="00464470" w14:paraId="69468561" w14:textId="77777777" w:rsidTr="008035C8">
        <w:tc>
          <w:tcPr>
            <w:tcW w:w="567" w:type="dxa"/>
          </w:tcPr>
          <w:p w14:paraId="61C7046A" w14:textId="016E74D4" w:rsidR="00464470" w:rsidRDefault="00464470" w:rsidP="00464470">
            <w:pPr>
              <w:tabs>
                <w:tab w:val="left" w:pos="1701"/>
              </w:tabs>
              <w:rPr>
                <w:b/>
                <w:snapToGrid w:val="0"/>
              </w:rPr>
            </w:pPr>
            <w:r>
              <w:rPr>
                <w:b/>
                <w:snapToGrid w:val="0"/>
              </w:rPr>
              <w:t xml:space="preserve">§ </w:t>
            </w:r>
            <w:r w:rsidR="005C6D02">
              <w:rPr>
                <w:b/>
                <w:snapToGrid w:val="0"/>
              </w:rPr>
              <w:t>1</w:t>
            </w:r>
            <w:r w:rsidR="00772132">
              <w:rPr>
                <w:b/>
                <w:snapToGrid w:val="0"/>
              </w:rPr>
              <w:t>1</w:t>
            </w:r>
          </w:p>
        </w:tc>
        <w:tc>
          <w:tcPr>
            <w:tcW w:w="7655" w:type="dxa"/>
          </w:tcPr>
          <w:p w14:paraId="33C4C109" w14:textId="591AAEDC" w:rsidR="00464470" w:rsidRDefault="00464470" w:rsidP="00464470">
            <w:pPr>
              <w:outlineLvl w:val="0"/>
              <w:rPr>
                <w:b/>
              </w:rPr>
            </w:pPr>
            <w:r>
              <w:rPr>
                <w:b/>
              </w:rPr>
              <w:t>Nästa sammanträde</w:t>
            </w:r>
          </w:p>
          <w:p w14:paraId="2A5A4374" w14:textId="77777777" w:rsidR="00464470" w:rsidRDefault="00464470" w:rsidP="00464470">
            <w:pPr>
              <w:widowControl/>
              <w:spacing w:after="200" w:line="280" w:lineRule="exact"/>
              <w:rPr>
                <w:bCs/>
                <w:szCs w:val="23"/>
              </w:rPr>
            </w:pPr>
            <w:r w:rsidRPr="009D7053">
              <w:rPr>
                <w:bCs/>
                <w:szCs w:val="23"/>
              </w:rPr>
              <w:t>Torsdag 3 oktober kl. 10.30</w:t>
            </w:r>
            <w:r w:rsidR="00052DF8">
              <w:rPr>
                <w:bCs/>
                <w:szCs w:val="23"/>
              </w:rPr>
              <w:t>.</w:t>
            </w:r>
          </w:p>
          <w:p w14:paraId="4E15749A" w14:textId="77777777" w:rsidR="00772132" w:rsidRDefault="00772132" w:rsidP="00464470">
            <w:pPr>
              <w:widowControl/>
              <w:spacing w:after="200" w:line="280" w:lineRule="exact"/>
              <w:rPr>
                <w:bCs/>
                <w:szCs w:val="23"/>
              </w:rPr>
            </w:pPr>
          </w:p>
          <w:p w14:paraId="2B013B23" w14:textId="63DA705C" w:rsidR="00772132" w:rsidRPr="00B33983" w:rsidRDefault="00772132" w:rsidP="00464470">
            <w:pPr>
              <w:widowControl/>
              <w:spacing w:after="200" w:line="280" w:lineRule="exact"/>
              <w:rPr>
                <w:bCs/>
              </w:rPr>
            </w:pPr>
          </w:p>
        </w:tc>
      </w:tr>
      <w:tr w:rsidR="00464470" w14:paraId="3025882C" w14:textId="77777777" w:rsidTr="008035C8">
        <w:tc>
          <w:tcPr>
            <w:tcW w:w="8222" w:type="dxa"/>
            <w:gridSpan w:val="2"/>
          </w:tcPr>
          <w:p w14:paraId="2F50798C" w14:textId="1B2E19DD" w:rsidR="00464470" w:rsidRDefault="00464470" w:rsidP="00464470">
            <w:pPr>
              <w:outlineLvl w:val="0"/>
            </w:pPr>
          </w:p>
          <w:p w14:paraId="52A3027C" w14:textId="77777777" w:rsidR="00C153A8" w:rsidRDefault="00C153A8" w:rsidP="00464470">
            <w:pPr>
              <w:outlineLvl w:val="0"/>
            </w:pPr>
          </w:p>
          <w:p w14:paraId="7B13580B" w14:textId="70A3BCC6" w:rsidR="00464470" w:rsidRPr="00BD39D1" w:rsidRDefault="00464470" w:rsidP="00464470">
            <w:pPr>
              <w:outlineLvl w:val="0"/>
            </w:pPr>
            <w:r>
              <w:t>Justera</w:t>
            </w:r>
            <w:r w:rsidR="003D34DE">
              <w:t>t</w:t>
            </w:r>
            <w:r>
              <w:t xml:space="preserve"> den 3 oktober av </w:t>
            </w:r>
            <w:r w:rsidR="003D34DE">
              <w:br/>
            </w:r>
            <w:r>
              <w:t>Edward Riedl</w:t>
            </w:r>
          </w:p>
        </w:tc>
      </w:tr>
    </w:tbl>
    <w:p w14:paraId="7E7A062F" w14:textId="15123B69" w:rsidR="00C153A8" w:rsidRDefault="00C153A8" w:rsidP="00EF6F88">
      <w:pPr>
        <w:pStyle w:val="Sidhuvud"/>
        <w:tabs>
          <w:tab w:val="clear" w:pos="4536"/>
          <w:tab w:val="left" w:pos="3402"/>
          <w:tab w:val="left" w:pos="5529"/>
        </w:tabs>
        <w:ind w:left="-851"/>
        <w:rPr>
          <w:sz w:val="20"/>
        </w:rPr>
      </w:pPr>
    </w:p>
    <w:p w14:paraId="777DD972" w14:textId="77777777" w:rsidR="00C153A8" w:rsidRDefault="00C153A8">
      <w:pPr>
        <w:widowControl/>
        <w:rPr>
          <w:sz w:val="20"/>
        </w:rPr>
      </w:pPr>
      <w:r>
        <w:rPr>
          <w:sz w:val="20"/>
        </w:rPr>
        <w:br w:type="page"/>
      </w:r>
    </w:p>
    <w:p w14:paraId="2E5F321D" w14:textId="77777777" w:rsidR="00942991" w:rsidRDefault="00942991" w:rsidP="00EF6F88">
      <w:pPr>
        <w:pStyle w:val="Sidhuvud"/>
        <w:tabs>
          <w:tab w:val="clear" w:pos="4536"/>
          <w:tab w:val="left" w:pos="3402"/>
          <w:tab w:val="left" w:pos="5529"/>
        </w:tabs>
        <w:ind w:left="-851"/>
        <w:rPr>
          <w:sz w:val="20"/>
        </w:rPr>
      </w:pPr>
    </w:p>
    <w:p w14:paraId="4B189D22" w14:textId="3E22B2E4" w:rsidR="00942991" w:rsidRDefault="00942991">
      <w:pPr>
        <w:widowControl/>
        <w:rPr>
          <w:sz w:val="20"/>
        </w:rPr>
      </w:pPr>
    </w:p>
    <w:p w14:paraId="7A7B2BBF" w14:textId="3BB73506" w:rsidR="00EF6F88" w:rsidRDefault="00EF6F88" w:rsidP="00EF6F88">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002467">
        <w:rPr>
          <w:sz w:val="22"/>
          <w:szCs w:val="22"/>
        </w:rPr>
        <w:t>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AF3FA9">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AF3FA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FECE0BC" w:rsidR="00EF6F88" w:rsidRPr="000E151F" w:rsidRDefault="00942991" w:rsidP="00AF3FA9">
            <w:pPr>
              <w:spacing w:line="360" w:lineRule="auto"/>
              <w:rPr>
                <w:sz w:val="22"/>
                <w:szCs w:val="22"/>
              </w:rPr>
            </w:pPr>
            <w:r>
              <w:rPr>
                <w:sz w:val="22"/>
                <w:szCs w:val="22"/>
              </w:rPr>
              <w:t>§1-2</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5257FDBF" w:rsidR="00EF6F88" w:rsidRPr="000E151F" w:rsidRDefault="00942991" w:rsidP="00AF3FA9">
            <w:pPr>
              <w:rPr>
                <w:sz w:val="22"/>
                <w:szCs w:val="22"/>
              </w:rPr>
            </w:pPr>
            <w:r>
              <w:rPr>
                <w:sz w:val="22"/>
                <w:szCs w:val="22"/>
              </w:rPr>
              <w:t>§3-4</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0FD25E70" w:rsidR="00EF6F88" w:rsidRPr="000E151F" w:rsidRDefault="001C0147" w:rsidP="00AF3FA9">
            <w:pPr>
              <w:rPr>
                <w:sz w:val="22"/>
                <w:szCs w:val="22"/>
              </w:rPr>
            </w:pPr>
            <w:r>
              <w:rPr>
                <w:sz w:val="22"/>
                <w:szCs w:val="22"/>
              </w:rPr>
              <w:t>§</w:t>
            </w:r>
            <w:r w:rsidR="00942991">
              <w:rPr>
                <w:sz w:val="22"/>
                <w:szCs w:val="22"/>
              </w:rPr>
              <w:t>5</w:t>
            </w:r>
            <w:r w:rsidR="00C153A8">
              <w:rPr>
                <w:sz w:val="22"/>
                <w:szCs w:val="22"/>
              </w:rPr>
              <w:t>-12</w:t>
            </w: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AF3FA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AF3FA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AF3FA9">
            <w:pPr>
              <w:rPr>
                <w:sz w:val="22"/>
                <w:szCs w:val="22"/>
              </w:rPr>
            </w:pPr>
          </w:p>
        </w:tc>
      </w:tr>
      <w:tr w:rsidR="00EF6F88" w:rsidRPr="000E151F" w14:paraId="0E49B96D" w14:textId="77777777" w:rsidTr="00AF3FA9">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AF3FA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AF3FA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AF3FA9">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AF3FA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AF3FA9">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AF3FA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AF3FA9">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AF3FA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AF3FA9">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AF3FA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AF3FA9">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AF3FA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AF3FA9">
            <w:pPr>
              <w:rPr>
                <w:sz w:val="22"/>
                <w:szCs w:val="22"/>
              </w:rPr>
            </w:pPr>
            <w:r>
              <w:rPr>
                <w:sz w:val="22"/>
                <w:szCs w:val="22"/>
              </w:rPr>
              <w:t>R</w:t>
            </w:r>
          </w:p>
        </w:tc>
      </w:tr>
      <w:tr w:rsidR="00942991" w:rsidRPr="000E151F" w14:paraId="25752CE1" w14:textId="77777777" w:rsidTr="00AF3FA9">
        <w:tc>
          <w:tcPr>
            <w:tcW w:w="4395" w:type="dxa"/>
            <w:tcBorders>
              <w:top w:val="single" w:sz="6" w:space="0" w:color="auto"/>
              <w:left w:val="single" w:sz="6" w:space="0" w:color="auto"/>
              <w:bottom w:val="single" w:sz="6" w:space="0" w:color="auto"/>
              <w:right w:val="single" w:sz="6" w:space="0" w:color="auto"/>
            </w:tcBorders>
          </w:tcPr>
          <w:p w14:paraId="3D5B4E42" w14:textId="10879084" w:rsidR="00942991" w:rsidRPr="000E151F" w:rsidRDefault="00942991" w:rsidP="00942991">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43AD60A7"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3262746"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4BF20BEF"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942991" w:rsidRPr="000E151F" w:rsidRDefault="00942991" w:rsidP="00942991">
            <w:pPr>
              <w:rPr>
                <w:sz w:val="22"/>
                <w:szCs w:val="22"/>
              </w:rPr>
            </w:pPr>
          </w:p>
        </w:tc>
      </w:tr>
      <w:tr w:rsidR="00942991" w:rsidRPr="000E151F" w14:paraId="6A129EAA" w14:textId="77777777" w:rsidTr="00AF3FA9">
        <w:tc>
          <w:tcPr>
            <w:tcW w:w="4395" w:type="dxa"/>
            <w:tcBorders>
              <w:top w:val="single" w:sz="6" w:space="0" w:color="auto"/>
              <w:left w:val="single" w:sz="6" w:space="0" w:color="auto"/>
              <w:bottom w:val="single" w:sz="6" w:space="0" w:color="auto"/>
              <w:right w:val="single" w:sz="6" w:space="0" w:color="auto"/>
            </w:tcBorders>
          </w:tcPr>
          <w:p w14:paraId="1B477740" w14:textId="77777777" w:rsidR="00942991" w:rsidRPr="00A946FF" w:rsidRDefault="00942991" w:rsidP="00942991">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6D61AEE5"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09BD7E87"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1FC0A385"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942991" w:rsidRPr="000E151F" w:rsidRDefault="00942991" w:rsidP="00942991">
            <w:pPr>
              <w:rPr>
                <w:sz w:val="22"/>
                <w:szCs w:val="22"/>
              </w:rPr>
            </w:pPr>
          </w:p>
        </w:tc>
      </w:tr>
      <w:tr w:rsidR="00942991" w:rsidRPr="000E151F" w14:paraId="68C69F38" w14:textId="77777777" w:rsidTr="00AF3FA9">
        <w:tc>
          <w:tcPr>
            <w:tcW w:w="4395" w:type="dxa"/>
            <w:tcBorders>
              <w:top w:val="single" w:sz="6" w:space="0" w:color="auto"/>
              <w:left w:val="single" w:sz="6" w:space="0" w:color="auto"/>
              <w:bottom w:val="single" w:sz="6" w:space="0" w:color="auto"/>
              <w:right w:val="single" w:sz="6" w:space="0" w:color="auto"/>
            </w:tcBorders>
          </w:tcPr>
          <w:p w14:paraId="35CF53ED" w14:textId="58AF5FAF" w:rsidR="00942991" w:rsidRPr="00A946FF" w:rsidRDefault="00942991" w:rsidP="00942991">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77F8B4A"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45ABA934"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3C4DFB09"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942991" w:rsidRPr="000E151F" w:rsidRDefault="00942991" w:rsidP="00942991">
            <w:pPr>
              <w:rPr>
                <w:sz w:val="22"/>
                <w:szCs w:val="22"/>
              </w:rPr>
            </w:pPr>
          </w:p>
        </w:tc>
      </w:tr>
      <w:tr w:rsidR="00942991" w:rsidRPr="000E151F" w14:paraId="6D879AE7" w14:textId="77777777" w:rsidTr="00AF3FA9">
        <w:tc>
          <w:tcPr>
            <w:tcW w:w="4395" w:type="dxa"/>
            <w:tcBorders>
              <w:top w:val="single" w:sz="6" w:space="0" w:color="auto"/>
              <w:left w:val="single" w:sz="6" w:space="0" w:color="auto"/>
              <w:bottom w:val="single" w:sz="6" w:space="0" w:color="auto"/>
              <w:right w:val="single" w:sz="6" w:space="0" w:color="auto"/>
            </w:tcBorders>
          </w:tcPr>
          <w:p w14:paraId="3E6D6280" w14:textId="77777777" w:rsidR="00942991" w:rsidRPr="000E151F" w:rsidRDefault="00942991" w:rsidP="00942991">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30F78B6"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65871784"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16A45A52"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942991" w:rsidRPr="000E151F" w:rsidRDefault="00942991" w:rsidP="00942991">
            <w:pPr>
              <w:rPr>
                <w:sz w:val="22"/>
                <w:szCs w:val="22"/>
              </w:rPr>
            </w:pPr>
          </w:p>
        </w:tc>
      </w:tr>
      <w:tr w:rsidR="00942991" w:rsidRPr="000E151F" w14:paraId="31AA2218" w14:textId="77777777" w:rsidTr="00AF3FA9">
        <w:tc>
          <w:tcPr>
            <w:tcW w:w="4395" w:type="dxa"/>
            <w:tcBorders>
              <w:top w:val="single" w:sz="6" w:space="0" w:color="auto"/>
              <w:left w:val="single" w:sz="6" w:space="0" w:color="auto"/>
              <w:bottom w:val="single" w:sz="6" w:space="0" w:color="auto"/>
              <w:right w:val="single" w:sz="6" w:space="0" w:color="auto"/>
            </w:tcBorders>
          </w:tcPr>
          <w:p w14:paraId="064E78D2" w14:textId="77777777" w:rsidR="00942991" w:rsidRDefault="00942991" w:rsidP="00942991">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6CE6E803"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942991" w:rsidRPr="000E151F" w:rsidRDefault="00942991" w:rsidP="00942991">
            <w:pPr>
              <w:rPr>
                <w:sz w:val="22"/>
                <w:szCs w:val="22"/>
              </w:rPr>
            </w:pPr>
          </w:p>
        </w:tc>
      </w:tr>
      <w:tr w:rsidR="00942991" w:rsidRPr="000E151F" w14:paraId="5898AA79" w14:textId="77777777" w:rsidTr="00AF3FA9">
        <w:tc>
          <w:tcPr>
            <w:tcW w:w="4395" w:type="dxa"/>
            <w:tcBorders>
              <w:top w:val="single" w:sz="6" w:space="0" w:color="auto"/>
              <w:left w:val="single" w:sz="6" w:space="0" w:color="auto"/>
              <w:bottom w:val="single" w:sz="6" w:space="0" w:color="auto"/>
              <w:right w:val="single" w:sz="6" w:space="0" w:color="auto"/>
            </w:tcBorders>
          </w:tcPr>
          <w:p w14:paraId="66EABF38" w14:textId="77777777" w:rsidR="00942991" w:rsidRDefault="00942991" w:rsidP="00942991">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1B777D03"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0A9E04D0"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3A29AB4B"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942991" w:rsidRPr="000E151F" w:rsidRDefault="00942991" w:rsidP="00942991">
            <w:pPr>
              <w:rPr>
                <w:sz w:val="22"/>
                <w:szCs w:val="22"/>
              </w:rPr>
            </w:pPr>
          </w:p>
        </w:tc>
      </w:tr>
      <w:tr w:rsidR="00942991" w:rsidRPr="000E151F" w14:paraId="2CC3EF80" w14:textId="77777777" w:rsidTr="00AF3FA9">
        <w:tc>
          <w:tcPr>
            <w:tcW w:w="4395" w:type="dxa"/>
            <w:tcBorders>
              <w:top w:val="single" w:sz="6" w:space="0" w:color="auto"/>
              <w:left w:val="single" w:sz="6" w:space="0" w:color="auto"/>
              <w:bottom w:val="single" w:sz="6" w:space="0" w:color="auto"/>
              <w:right w:val="single" w:sz="6" w:space="0" w:color="auto"/>
            </w:tcBorders>
          </w:tcPr>
          <w:p w14:paraId="73D0C357" w14:textId="77777777" w:rsidR="00942991" w:rsidRDefault="00942991" w:rsidP="00942991">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2038A8B"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6B2B5B94"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6B9D3C3A"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942991" w:rsidRPr="000E151F" w:rsidRDefault="00942991" w:rsidP="00942991">
            <w:pPr>
              <w:rPr>
                <w:sz w:val="22"/>
                <w:szCs w:val="22"/>
              </w:rPr>
            </w:pPr>
          </w:p>
        </w:tc>
      </w:tr>
      <w:tr w:rsidR="00942991" w:rsidRPr="000E151F" w14:paraId="7A7B0ED2" w14:textId="77777777" w:rsidTr="00AF3FA9">
        <w:tc>
          <w:tcPr>
            <w:tcW w:w="4395" w:type="dxa"/>
            <w:tcBorders>
              <w:top w:val="single" w:sz="6" w:space="0" w:color="auto"/>
              <w:left w:val="single" w:sz="6" w:space="0" w:color="auto"/>
              <w:bottom w:val="single" w:sz="6" w:space="0" w:color="auto"/>
              <w:right w:val="single" w:sz="6" w:space="0" w:color="auto"/>
            </w:tcBorders>
          </w:tcPr>
          <w:p w14:paraId="73C7BC8A" w14:textId="77777777" w:rsidR="00942991" w:rsidRDefault="00942991" w:rsidP="00942991">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DE451AC"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942991" w:rsidRPr="000E151F" w:rsidRDefault="00942991" w:rsidP="00942991">
            <w:pPr>
              <w:rPr>
                <w:sz w:val="22"/>
                <w:szCs w:val="22"/>
              </w:rPr>
            </w:pPr>
          </w:p>
        </w:tc>
      </w:tr>
      <w:tr w:rsidR="00942991" w:rsidRPr="000E151F" w14:paraId="4939C5C5" w14:textId="77777777" w:rsidTr="00AF3FA9">
        <w:tc>
          <w:tcPr>
            <w:tcW w:w="4395" w:type="dxa"/>
            <w:tcBorders>
              <w:top w:val="single" w:sz="6" w:space="0" w:color="auto"/>
              <w:left w:val="single" w:sz="6" w:space="0" w:color="auto"/>
              <w:bottom w:val="single" w:sz="6" w:space="0" w:color="auto"/>
              <w:right w:val="single" w:sz="6" w:space="0" w:color="auto"/>
            </w:tcBorders>
          </w:tcPr>
          <w:p w14:paraId="5DF4819A" w14:textId="77777777" w:rsidR="00942991" w:rsidRDefault="00942991" w:rsidP="00942991">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715F9C0B"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965298F"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0A1C7110"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942991" w:rsidRPr="000E151F" w:rsidRDefault="00942991" w:rsidP="00942991">
            <w:pPr>
              <w:rPr>
                <w:sz w:val="22"/>
                <w:szCs w:val="22"/>
              </w:rPr>
            </w:pPr>
          </w:p>
        </w:tc>
      </w:tr>
      <w:tr w:rsidR="00942991" w:rsidRPr="000E151F" w14:paraId="4D528474" w14:textId="77777777" w:rsidTr="00AF3FA9">
        <w:tc>
          <w:tcPr>
            <w:tcW w:w="4395" w:type="dxa"/>
            <w:tcBorders>
              <w:top w:val="single" w:sz="6" w:space="0" w:color="auto"/>
              <w:left w:val="single" w:sz="6" w:space="0" w:color="auto"/>
              <w:bottom w:val="single" w:sz="6" w:space="0" w:color="auto"/>
              <w:right w:val="single" w:sz="6" w:space="0" w:color="auto"/>
            </w:tcBorders>
          </w:tcPr>
          <w:p w14:paraId="4864ED09" w14:textId="177541DA" w:rsidR="00942991" w:rsidRDefault="00942991" w:rsidP="00942991">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BF253FE"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38F84943"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002A2D30"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942991" w:rsidRPr="000E151F" w:rsidRDefault="00942991" w:rsidP="00942991">
            <w:pPr>
              <w:rPr>
                <w:sz w:val="22"/>
                <w:szCs w:val="22"/>
              </w:rPr>
            </w:pPr>
          </w:p>
        </w:tc>
      </w:tr>
      <w:tr w:rsidR="00942991" w:rsidRPr="000E151F" w14:paraId="7FCB67C7" w14:textId="77777777" w:rsidTr="00AF3FA9">
        <w:tc>
          <w:tcPr>
            <w:tcW w:w="4395" w:type="dxa"/>
            <w:tcBorders>
              <w:top w:val="single" w:sz="6" w:space="0" w:color="auto"/>
              <w:left w:val="single" w:sz="6" w:space="0" w:color="auto"/>
              <w:bottom w:val="single" w:sz="6" w:space="0" w:color="auto"/>
              <w:right w:val="single" w:sz="6" w:space="0" w:color="auto"/>
            </w:tcBorders>
          </w:tcPr>
          <w:p w14:paraId="71B02410" w14:textId="77777777" w:rsidR="00942991" w:rsidRPr="000E151F" w:rsidRDefault="00942991" w:rsidP="00942991">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A8D3D2C"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281F61FD"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6D142AA7"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942991" w:rsidRPr="000E151F" w:rsidRDefault="00942991" w:rsidP="00942991">
            <w:pPr>
              <w:rPr>
                <w:sz w:val="22"/>
                <w:szCs w:val="22"/>
              </w:rPr>
            </w:pPr>
          </w:p>
        </w:tc>
      </w:tr>
      <w:tr w:rsidR="00942991" w:rsidRPr="000E151F" w14:paraId="1B0A594D" w14:textId="77777777" w:rsidTr="00AF3FA9">
        <w:tc>
          <w:tcPr>
            <w:tcW w:w="4395" w:type="dxa"/>
            <w:tcBorders>
              <w:top w:val="single" w:sz="6" w:space="0" w:color="auto"/>
              <w:left w:val="single" w:sz="6" w:space="0" w:color="auto"/>
              <w:bottom w:val="single" w:sz="6" w:space="0" w:color="auto"/>
              <w:right w:val="single" w:sz="6" w:space="0" w:color="auto"/>
            </w:tcBorders>
          </w:tcPr>
          <w:p w14:paraId="39593DF2" w14:textId="692E092D" w:rsidR="00942991" w:rsidRPr="000E151F" w:rsidRDefault="00942991" w:rsidP="00942991">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8C2DA4A" w:rsidR="00942991" w:rsidRPr="000E151F" w:rsidRDefault="00942991" w:rsidP="00942991">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27C2BC77"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23599912"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942991" w:rsidRPr="000E151F" w:rsidRDefault="00942991" w:rsidP="00942991">
            <w:pPr>
              <w:rPr>
                <w:sz w:val="22"/>
                <w:szCs w:val="22"/>
              </w:rPr>
            </w:pPr>
          </w:p>
        </w:tc>
      </w:tr>
      <w:tr w:rsidR="00942991" w:rsidRPr="000E151F" w14:paraId="1B8AEC0E" w14:textId="77777777" w:rsidTr="00AF3FA9">
        <w:tc>
          <w:tcPr>
            <w:tcW w:w="4395" w:type="dxa"/>
            <w:tcBorders>
              <w:top w:val="single" w:sz="6" w:space="0" w:color="auto"/>
              <w:left w:val="single" w:sz="6" w:space="0" w:color="auto"/>
              <w:bottom w:val="single" w:sz="6" w:space="0" w:color="auto"/>
              <w:right w:val="single" w:sz="6" w:space="0" w:color="auto"/>
            </w:tcBorders>
          </w:tcPr>
          <w:p w14:paraId="771090F3" w14:textId="77777777" w:rsidR="00942991" w:rsidRPr="000E151F" w:rsidRDefault="00942991" w:rsidP="00942991">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363CEF9F"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2B1D494E"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B54AC28"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942991" w:rsidRPr="000E151F" w:rsidRDefault="00942991" w:rsidP="00942991">
            <w:pPr>
              <w:rPr>
                <w:sz w:val="22"/>
                <w:szCs w:val="22"/>
              </w:rPr>
            </w:pPr>
          </w:p>
        </w:tc>
      </w:tr>
      <w:tr w:rsidR="00942991" w:rsidRPr="000E151F" w14:paraId="5A5D826B" w14:textId="77777777" w:rsidTr="00AF3FA9">
        <w:tc>
          <w:tcPr>
            <w:tcW w:w="4395" w:type="dxa"/>
            <w:tcBorders>
              <w:top w:val="single" w:sz="6" w:space="0" w:color="auto"/>
              <w:left w:val="single" w:sz="6" w:space="0" w:color="auto"/>
              <w:bottom w:val="single" w:sz="6" w:space="0" w:color="auto"/>
              <w:right w:val="single" w:sz="6" w:space="0" w:color="auto"/>
            </w:tcBorders>
          </w:tcPr>
          <w:p w14:paraId="3B8E857D" w14:textId="77777777" w:rsidR="00942991" w:rsidRPr="000E151F" w:rsidRDefault="00942991" w:rsidP="00942991">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5AC17D14"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1D91F208"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A5D8419"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942991" w:rsidRPr="000E151F" w:rsidRDefault="00942991" w:rsidP="00942991">
            <w:pPr>
              <w:rPr>
                <w:sz w:val="22"/>
                <w:szCs w:val="22"/>
              </w:rPr>
            </w:pPr>
          </w:p>
        </w:tc>
      </w:tr>
      <w:tr w:rsidR="00942991" w:rsidRPr="000E151F" w14:paraId="61996CB8" w14:textId="77777777" w:rsidTr="00AF3FA9">
        <w:tc>
          <w:tcPr>
            <w:tcW w:w="4395" w:type="dxa"/>
            <w:tcBorders>
              <w:top w:val="single" w:sz="6" w:space="0" w:color="auto"/>
              <w:left w:val="single" w:sz="6" w:space="0" w:color="auto"/>
              <w:bottom w:val="single" w:sz="6" w:space="0" w:color="auto"/>
              <w:right w:val="single" w:sz="6" w:space="0" w:color="auto"/>
            </w:tcBorders>
          </w:tcPr>
          <w:p w14:paraId="506121E1" w14:textId="77777777" w:rsidR="00942991" w:rsidRPr="000E151F" w:rsidRDefault="00942991" w:rsidP="00942991">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BE84BB2"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02FED555"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0A19FCD"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942991" w:rsidRPr="000E151F" w:rsidRDefault="00942991" w:rsidP="00942991">
            <w:pPr>
              <w:rPr>
                <w:sz w:val="22"/>
                <w:szCs w:val="22"/>
              </w:rPr>
            </w:pPr>
          </w:p>
        </w:tc>
      </w:tr>
      <w:tr w:rsidR="00942991" w:rsidRPr="000E151F" w14:paraId="438AFFF5" w14:textId="77777777" w:rsidTr="00AF3FA9">
        <w:tc>
          <w:tcPr>
            <w:tcW w:w="4395" w:type="dxa"/>
            <w:tcBorders>
              <w:top w:val="single" w:sz="6" w:space="0" w:color="auto"/>
              <w:left w:val="single" w:sz="6" w:space="0" w:color="auto"/>
              <w:bottom w:val="single" w:sz="6" w:space="0" w:color="auto"/>
              <w:right w:val="single" w:sz="6" w:space="0" w:color="auto"/>
            </w:tcBorders>
          </w:tcPr>
          <w:p w14:paraId="55ECC874" w14:textId="77777777" w:rsidR="00942991" w:rsidRDefault="00942991" w:rsidP="00942991">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9ACC6EE"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054AC8BE"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037C6AE5"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942991" w:rsidRPr="000E151F" w:rsidRDefault="00942991" w:rsidP="00942991">
            <w:pPr>
              <w:rPr>
                <w:sz w:val="22"/>
                <w:szCs w:val="22"/>
              </w:rPr>
            </w:pPr>
          </w:p>
        </w:tc>
      </w:tr>
      <w:tr w:rsidR="00942991" w:rsidRPr="000E151F" w14:paraId="272B4FFF" w14:textId="77777777" w:rsidTr="00AF3FA9">
        <w:tc>
          <w:tcPr>
            <w:tcW w:w="4395" w:type="dxa"/>
            <w:tcBorders>
              <w:top w:val="single" w:sz="6" w:space="0" w:color="auto"/>
              <w:left w:val="single" w:sz="6" w:space="0" w:color="auto"/>
              <w:bottom w:val="single" w:sz="6" w:space="0" w:color="auto"/>
              <w:right w:val="single" w:sz="6" w:space="0" w:color="auto"/>
            </w:tcBorders>
          </w:tcPr>
          <w:p w14:paraId="468A3125" w14:textId="6E355037" w:rsidR="00942991" w:rsidRPr="000E151F" w:rsidRDefault="00942991" w:rsidP="00942991">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4585513"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2103D09C"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571D8A90"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942991" w:rsidRPr="000E151F" w:rsidRDefault="00942991" w:rsidP="00942991">
            <w:pPr>
              <w:rPr>
                <w:sz w:val="22"/>
                <w:szCs w:val="22"/>
              </w:rPr>
            </w:pPr>
          </w:p>
        </w:tc>
      </w:tr>
      <w:tr w:rsidR="00EF6F88" w:rsidRPr="000E151F" w14:paraId="79801B42" w14:textId="77777777" w:rsidTr="00AF3FA9">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AF3FA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AF3FA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AF3FA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AF3FA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AF3FA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AF3FA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AF3FA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AF3FA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AF3FA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AF3FA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AF3FA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AF3FA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AF3FA9">
            <w:pPr>
              <w:rPr>
                <w:sz w:val="22"/>
                <w:szCs w:val="22"/>
              </w:rPr>
            </w:pPr>
          </w:p>
        </w:tc>
      </w:tr>
      <w:tr w:rsidR="000E2953" w:rsidRPr="000E151F" w14:paraId="39633EA0" w14:textId="77777777" w:rsidTr="00AF3FA9">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942991" w:rsidRPr="000E151F" w14:paraId="55B54A79" w14:textId="77777777" w:rsidTr="00AF3FA9">
        <w:tc>
          <w:tcPr>
            <w:tcW w:w="4395" w:type="dxa"/>
            <w:tcBorders>
              <w:top w:val="single" w:sz="6" w:space="0" w:color="auto"/>
              <w:left w:val="single" w:sz="6" w:space="0" w:color="auto"/>
              <w:bottom w:val="single" w:sz="6" w:space="0" w:color="auto"/>
              <w:right w:val="single" w:sz="6" w:space="0" w:color="auto"/>
            </w:tcBorders>
          </w:tcPr>
          <w:p w14:paraId="2F66479C" w14:textId="5D4CC949" w:rsidR="00942991" w:rsidRPr="000E151F" w:rsidRDefault="00942991" w:rsidP="00942991">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2BC4B815"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653963E6"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6BE64AD5"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942991" w:rsidRPr="000E151F" w:rsidRDefault="00942991" w:rsidP="00942991">
            <w:pPr>
              <w:rPr>
                <w:sz w:val="22"/>
                <w:szCs w:val="22"/>
              </w:rPr>
            </w:pPr>
          </w:p>
        </w:tc>
      </w:tr>
      <w:tr w:rsidR="00942991" w:rsidRPr="000E151F" w14:paraId="177D5298" w14:textId="77777777" w:rsidTr="00AF3FA9">
        <w:tc>
          <w:tcPr>
            <w:tcW w:w="4395" w:type="dxa"/>
            <w:tcBorders>
              <w:top w:val="single" w:sz="6" w:space="0" w:color="auto"/>
              <w:left w:val="single" w:sz="6" w:space="0" w:color="auto"/>
              <w:bottom w:val="single" w:sz="6" w:space="0" w:color="auto"/>
              <w:right w:val="single" w:sz="6" w:space="0" w:color="auto"/>
            </w:tcBorders>
          </w:tcPr>
          <w:p w14:paraId="26F6F074" w14:textId="65D2E550" w:rsidR="00942991" w:rsidRPr="000E151F" w:rsidRDefault="00942991" w:rsidP="00942991">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34D6D2F9" w:rsidR="00942991" w:rsidRPr="000E151F" w:rsidRDefault="00942991" w:rsidP="00942991">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65BA6457" w:rsidR="00942991" w:rsidRPr="000E151F" w:rsidRDefault="00942991" w:rsidP="00942991">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CD1AEA2" w:rsidR="00942991" w:rsidRPr="000E151F" w:rsidRDefault="00942991" w:rsidP="00942991">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942991" w:rsidRPr="000E151F" w:rsidRDefault="00942991" w:rsidP="00942991">
            <w:pPr>
              <w:rPr>
                <w:sz w:val="22"/>
                <w:szCs w:val="22"/>
              </w:rPr>
            </w:pPr>
          </w:p>
        </w:tc>
      </w:tr>
      <w:tr w:rsidR="00942991" w:rsidRPr="000E151F" w14:paraId="3CA9AC71" w14:textId="77777777" w:rsidTr="00AF3FA9">
        <w:tc>
          <w:tcPr>
            <w:tcW w:w="4395" w:type="dxa"/>
            <w:tcBorders>
              <w:top w:val="single" w:sz="6" w:space="0" w:color="auto"/>
              <w:left w:val="single" w:sz="6" w:space="0" w:color="auto"/>
              <w:bottom w:val="single" w:sz="6" w:space="0" w:color="auto"/>
              <w:right w:val="single" w:sz="6" w:space="0" w:color="auto"/>
            </w:tcBorders>
          </w:tcPr>
          <w:p w14:paraId="3DD64E10" w14:textId="66B40833" w:rsidR="00942991" w:rsidRPr="000E151F" w:rsidRDefault="00942991" w:rsidP="00942991">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30687007" w:rsidR="00942991" w:rsidRPr="000E151F" w:rsidRDefault="00942991" w:rsidP="00942991">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3AA84C20" w:rsidR="00942991" w:rsidRPr="000E151F" w:rsidRDefault="00942991" w:rsidP="00942991">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1325745E" w:rsidR="00942991" w:rsidRPr="000E151F" w:rsidRDefault="00942991" w:rsidP="00942991">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942991" w:rsidRPr="000E151F" w:rsidRDefault="00942991" w:rsidP="00942991">
            <w:pPr>
              <w:rPr>
                <w:sz w:val="22"/>
                <w:szCs w:val="22"/>
              </w:rPr>
            </w:pPr>
          </w:p>
        </w:tc>
      </w:tr>
      <w:tr w:rsidR="00942991" w:rsidRPr="000E151F" w14:paraId="38A1F669" w14:textId="77777777" w:rsidTr="00AF3FA9">
        <w:tc>
          <w:tcPr>
            <w:tcW w:w="4395" w:type="dxa"/>
            <w:tcBorders>
              <w:top w:val="single" w:sz="6" w:space="0" w:color="auto"/>
              <w:left w:val="single" w:sz="6" w:space="0" w:color="auto"/>
              <w:bottom w:val="single" w:sz="6" w:space="0" w:color="auto"/>
              <w:right w:val="single" w:sz="6" w:space="0" w:color="auto"/>
            </w:tcBorders>
          </w:tcPr>
          <w:p w14:paraId="54495227" w14:textId="23AB7A13" w:rsidR="00942991" w:rsidRDefault="00942991" w:rsidP="00942991">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942991" w:rsidRPr="000E151F" w:rsidRDefault="00942991" w:rsidP="00942991">
            <w:pPr>
              <w:rPr>
                <w:sz w:val="22"/>
                <w:szCs w:val="22"/>
              </w:rPr>
            </w:pPr>
          </w:p>
        </w:tc>
      </w:tr>
      <w:tr w:rsidR="00942991" w:rsidRPr="000E151F" w14:paraId="7F668990" w14:textId="77777777" w:rsidTr="00AF3FA9">
        <w:tc>
          <w:tcPr>
            <w:tcW w:w="4395" w:type="dxa"/>
            <w:tcBorders>
              <w:top w:val="single" w:sz="6" w:space="0" w:color="auto"/>
              <w:left w:val="single" w:sz="6" w:space="0" w:color="auto"/>
              <w:bottom w:val="single" w:sz="6" w:space="0" w:color="auto"/>
              <w:right w:val="single" w:sz="6" w:space="0" w:color="auto"/>
            </w:tcBorders>
          </w:tcPr>
          <w:p w14:paraId="3876EF44" w14:textId="0476F3D0" w:rsidR="00942991" w:rsidRPr="000E151F" w:rsidRDefault="00942991" w:rsidP="00942991">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942991" w:rsidRPr="000E151F" w:rsidRDefault="00942991" w:rsidP="00942991">
            <w:pPr>
              <w:rPr>
                <w:sz w:val="22"/>
                <w:szCs w:val="22"/>
              </w:rPr>
            </w:pPr>
          </w:p>
        </w:tc>
      </w:tr>
      <w:tr w:rsidR="00942991" w:rsidRPr="000E151F" w14:paraId="0B63620D" w14:textId="77777777" w:rsidTr="00AF3FA9">
        <w:tc>
          <w:tcPr>
            <w:tcW w:w="4395" w:type="dxa"/>
            <w:tcBorders>
              <w:top w:val="single" w:sz="6" w:space="0" w:color="auto"/>
              <w:left w:val="single" w:sz="6" w:space="0" w:color="auto"/>
              <w:bottom w:val="single" w:sz="6" w:space="0" w:color="auto"/>
              <w:right w:val="single" w:sz="6" w:space="0" w:color="auto"/>
            </w:tcBorders>
          </w:tcPr>
          <w:p w14:paraId="1BB863C9" w14:textId="62741BEC" w:rsidR="00942991" w:rsidRPr="000E151F" w:rsidRDefault="00942991" w:rsidP="00942991">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942991" w:rsidRPr="000E151F" w:rsidRDefault="00942991" w:rsidP="00942991">
            <w:pPr>
              <w:rPr>
                <w:sz w:val="22"/>
                <w:szCs w:val="22"/>
              </w:rPr>
            </w:pPr>
          </w:p>
        </w:tc>
      </w:tr>
      <w:tr w:rsidR="00942991" w:rsidRPr="000E151F" w14:paraId="52C29C1E" w14:textId="77777777" w:rsidTr="00AF3FA9">
        <w:tc>
          <w:tcPr>
            <w:tcW w:w="4395" w:type="dxa"/>
            <w:tcBorders>
              <w:top w:val="single" w:sz="6" w:space="0" w:color="auto"/>
              <w:left w:val="single" w:sz="6" w:space="0" w:color="auto"/>
              <w:bottom w:val="single" w:sz="6" w:space="0" w:color="auto"/>
              <w:right w:val="single" w:sz="6" w:space="0" w:color="auto"/>
            </w:tcBorders>
          </w:tcPr>
          <w:p w14:paraId="7EB53ABA" w14:textId="1B6010C4" w:rsidR="00942991" w:rsidRPr="000E151F" w:rsidRDefault="00942991" w:rsidP="00942991">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942991" w:rsidRPr="000E151F" w:rsidRDefault="00942991" w:rsidP="0094299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942991" w:rsidRPr="000E151F" w:rsidRDefault="00942991" w:rsidP="00942991">
            <w:pPr>
              <w:rPr>
                <w:sz w:val="22"/>
                <w:szCs w:val="22"/>
              </w:rPr>
            </w:pPr>
          </w:p>
        </w:tc>
      </w:tr>
      <w:tr w:rsidR="00942991" w:rsidRPr="000E151F" w14:paraId="5F9016ED" w14:textId="77777777" w:rsidTr="00AF3FA9">
        <w:tc>
          <w:tcPr>
            <w:tcW w:w="4395" w:type="dxa"/>
            <w:tcBorders>
              <w:top w:val="single" w:sz="6" w:space="0" w:color="auto"/>
              <w:left w:val="single" w:sz="6" w:space="0" w:color="auto"/>
              <w:bottom w:val="single" w:sz="6" w:space="0" w:color="auto"/>
              <w:right w:val="single" w:sz="6" w:space="0" w:color="auto"/>
            </w:tcBorders>
          </w:tcPr>
          <w:p w14:paraId="0A3D36BE" w14:textId="4F6FF57C" w:rsidR="00942991" w:rsidRDefault="00942991" w:rsidP="00942991">
            <w:pPr>
              <w:tabs>
                <w:tab w:val="left" w:pos="1701"/>
              </w:tabs>
              <w:rPr>
                <w:snapToGrid w:val="0"/>
                <w:sz w:val="22"/>
                <w:szCs w:val="22"/>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6969BEBC" w14:textId="319E80A7" w:rsidR="00942991" w:rsidRPr="000E151F" w:rsidRDefault="00942991" w:rsidP="0094299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657D3E64"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1EEDE2D6" w:rsidR="00942991" w:rsidRPr="000E151F" w:rsidRDefault="00942991" w:rsidP="00942991">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942991" w:rsidRPr="000E151F" w:rsidRDefault="00942991" w:rsidP="0094299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942991" w:rsidRPr="000E151F" w:rsidRDefault="00942991" w:rsidP="0094299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942991" w:rsidRPr="000E151F" w:rsidRDefault="00942991" w:rsidP="0094299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942991" w:rsidRPr="000E151F" w:rsidRDefault="00942991" w:rsidP="00942991">
            <w:pPr>
              <w:rPr>
                <w:sz w:val="22"/>
                <w:szCs w:val="22"/>
              </w:rPr>
            </w:pPr>
          </w:p>
        </w:tc>
      </w:tr>
      <w:tr w:rsidR="000E2953" w:rsidRPr="000E151F" w14:paraId="219E5CF2" w14:textId="77777777" w:rsidTr="00AF3FA9">
        <w:tc>
          <w:tcPr>
            <w:tcW w:w="4395" w:type="dxa"/>
            <w:tcBorders>
              <w:top w:val="single" w:sz="6" w:space="0" w:color="auto"/>
              <w:left w:val="single" w:sz="6" w:space="0" w:color="auto"/>
              <w:bottom w:val="single" w:sz="6" w:space="0" w:color="auto"/>
              <w:right w:val="single" w:sz="6" w:space="0" w:color="auto"/>
            </w:tcBorders>
          </w:tcPr>
          <w:p w14:paraId="10C91EF2" w14:textId="29E7C207" w:rsidR="000E2953" w:rsidRDefault="00942991"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0E2953" w:rsidRPr="000E151F" w:rsidRDefault="000E2953" w:rsidP="000E2953">
            <w:pPr>
              <w:rPr>
                <w:sz w:val="22"/>
                <w:szCs w:val="22"/>
              </w:rPr>
            </w:pPr>
          </w:p>
        </w:tc>
      </w:tr>
      <w:tr w:rsidR="000E2953" w:rsidRPr="000E151F" w14:paraId="10FD4197" w14:textId="77777777" w:rsidTr="00AF3FA9">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AF3FA9">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3B0B560B" w:rsidR="000E2953" w:rsidRPr="000E151F" w:rsidRDefault="00942991"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9147EE8" w:rsidR="000E2953" w:rsidRPr="000E151F" w:rsidRDefault="00942991"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22557189" w:rsidR="000E2953" w:rsidRPr="000E151F" w:rsidRDefault="00942991"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AF3FA9">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CF0B31F" w:rsidR="000E2953" w:rsidRPr="000E151F" w:rsidRDefault="0094299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2723F76C" w:rsidR="000E2953" w:rsidRPr="000E151F" w:rsidRDefault="00942991"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29D7AF3F" w:rsidR="000E2953" w:rsidRPr="000E151F" w:rsidRDefault="00942991"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AF3FA9">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AF3FA9">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AF3FA9">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AF3FA9">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AF3FA9">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AF3FA9">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AF3FA9">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AF3FA9">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AF3FA9">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AF3FA9">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AF3FA9">
        <w:tc>
          <w:tcPr>
            <w:tcW w:w="4395" w:type="dxa"/>
            <w:tcBorders>
              <w:top w:val="single" w:sz="6" w:space="0" w:color="auto"/>
              <w:left w:val="single" w:sz="6" w:space="0" w:color="auto"/>
              <w:bottom w:val="single" w:sz="6" w:space="0" w:color="auto"/>
              <w:right w:val="single" w:sz="6" w:space="0" w:color="auto"/>
            </w:tcBorders>
          </w:tcPr>
          <w:p w14:paraId="5461859F" w14:textId="50E48A6F" w:rsidR="000E2953" w:rsidRPr="007E32F7" w:rsidRDefault="000E2953" w:rsidP="000E2953">
            <w:pPr>
              <w:tabs>
                <w:tab w:val="left" w:pos="497"/>
              </w:tabs>
              <w:rPr>
                <w:snapToGrid w:val="0"/>
                <w:sz w:val="22"/>
                <w:szCs w:val="22"/>
              </w:rPr>
            </w:pPr>
            <w:r>
              <w:rPr>
                <w:snapToGrid w:val="0"/>
                <w:sz w:val="22"/>
                <w:szCs w:val="22"/>
              </w:rPr>
              <w:t xml:space="preserve">Patrik Karlson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AF3FA9">
        <w:tc>
          <w:tcPr>
            <w:tcW w:w="4395" w:type="dxa"/>
            <w:tcBorders>
              <w:top w:val="single" w:sz="6" w:space="0" w:color="auto"/>
              <w:left w:val="single" w:sz="6" w:space="0" w:color="auto"/>
              <w:bottom w:val="single" w:sz="6" w:space="0" w:color="auto"/>
              <w:right w:val="single" w:sz="6" w:space="0" w:color="auto"/>
            </w:tcBorders>
          </w:tcPr>
          <w:p w14:paraId="6923AE48" w14:textId="6A9FB577" w:rsidR="000E2953" w:rsidRPr="000E151F" w:rsidRDefault="000E2953" w:rsidP="000E2953">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AF3FA9">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AF3FA9">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0E2953" w:rsidRPr="000E151F" w14:paraId="238DE913" w14:textId="77777777" w:rsidTr="00AF3FA9">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52F917A" w:rsidR="000E2953" w:rsidRPr="00C84EA4" w:rsidRDefault="000E2953" w:rsidP="000E2953">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0E2953" w:rsidRPr="000E151F" w:rsidRDefault="000E2953" w:rsidP="000E2953">
            <w:pPr>
              <w:rPr>
                <w:sz w:val="22"/>
                <w:szCs w:val="22"/>
              </w:rPr>
            </w:pPr>
          </w:p>
        </w:tc>
      </w:tr>
      <w:tr w:rsidR="000E2953" w:rsidRPr="000E151F" w14:paraId="0E581049" w14:textId="77777777" w:rsidTr="00AF3FA9">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AF3FA9">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42F153EF" w:rsidR="003A581E" w:rsidRPr="000E151F" w:rsidRDefault="00942991"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3F2DD662" w:rsidR="003A581E" w:rsidRPr="000E151F" w:rsidRDefault="00942991"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5C865048" w:rsidR="003A581E" w:rsidRPr="000E151F" w:rsidRDefault="00942991"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E1B4C66"/>
    <w:multiLevelType w:val="multilevel"/>
    <w:tmpl w:val="4C42D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0A0461"/>
    <w:multiLevelType w:val="hybridMultilevel"/>
    <w:tmpl w:val="68283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3"/>
  </w:num>
  <w:num w:numId="6">
    <w:abstractNumId w:val="2"/>
  </w:num>
  <w:num w:numId="7">
    <w:abstractNumId w:val="9"/>
  </w:num>
  <w:num w:numId="8">
    <w:abstractNumId w:val="5"/>
  </w:num>
  <w:num w:numId="9">
    <w:abstractNumId w:val="6"/>
  </w:num>
  <w:num w:numId="10">
    <w:abstractNumId w:val="14"/>
  </w:num>
  <w:num w:numId="11">
    <w:abstractNumId w:val="10"/>
  </w:num>
  <w:num w:numId="12">
    <w:abstractNumId w:val="8"/>
  </w:num>
  <w:num w:numId="13">
    <w:abstractNumId w:val="11"/>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2467"/>
    <w:rsid w:val="00007689"/>
    <w:rsid w:val="00011230"/>
    <w:rsid w:val="00013B42"/>
    <w:rsid w:val="0002748E"/>
    <w:rsid w:val="0003470E"/>
    <w:rsid w:val="00035F71"/>
    <w:rsid w:val="0004121C"/>
    <w:rsid w:val="00042EA9"/>
    <w:rsid w:val="00046C0A"/>
    <w:rsid w:val="00050120"/>
    <w:rsid w:val="00052DF8"/>
    <w:rsid w:val="000534EB"/>
    <w:rsid w:val="0006237B"/>
    <w:rsid w:val="00062D71"/>
    <w:rsid w:val="00064C57"/>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1128"/>
    <w:rsid w:val="00192BEE"/>
    <w:rsid w:val="0019466E"/>
    <w:rsid w:val="00194EBF"/>
    <w:rsid w:val="001B0A1C"/>
    <w:rsid w:val="001B0DA9"/>
    <w:rsid w:val="001B212B"/>
    <w:rsid w:val="001B4CE1"/>
    <w:rsid w:val="001C0147"/>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5A96"/>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D34DE"/>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64470"/>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010E"/>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2280"/>
    <w:rsid w:val="005B498F"/>
    <w:rsid w:val="005C1541"/>
    <w:rsid w:val="005C61EB"/>
    <w:rsid w:val="005C6D02"/>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5F03"/>
    <w:rsid w:val="00761D68"/>
    <w:rsid w:val="00767BDA"/>
    <w:rsid w:val="00772132"/>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1C1B"/>
    <w:rsid w:val="00931DC7"/>
    <w:rsid w:val="009327CF"/>
    <w:rsid w:val="00932FD6"/>
    <w:rsid w:val="009354FE"/>
    <w:rsid w:val="00942991"/>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AF3FA9"/>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3A8"/>
    <w:rsid w:val="00C15B79"/>
    <w:rsid w:val="00C3449C"/>
    <w:rsid w:val="00C35200"/>
    <w:rsid w:val="00C3579D"/>
    <w:rsid w:val="00C447CF"/>
    <w:rsid w:val="00C45FAF"/>
    <w:rsid w:val="00C540B9"/>
    <w:rsid w:val="00C574FE"/>
    <w:rsid w:val="00C63961"/>
    <w:rsid w:val="00C64E6C"/>
    <w:rsid w:val="00C664B6"/>
    <w:rsid w:val="00C66E21"/>
    <w:rsid w:val="00C74946"/>
    <w:rsid w:val="00C7628A"/>
    <w:rsid w:val="00C81586"/>
    <w:rsid w:val="00C82D0B"/>
    <w:rsid w:val="00C8766C"/>
    <w:rsid w:val="00C92C53"/>
    <w:rsid w:val="00C93236"/>
    <w:rsid w:val="00CA3B1E"/>
    <w:rsid w:val="00CA58BF"/>
    <w:rsid w:val="00CB01C5"/>
    <w:rsid w:val="00CB3B88"/>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74308"/>
    <w:rsid w:val="00D84F88"/>
    <w:rsid w:val="00D86209"/>
    <w:rsid w:val="00DA1CE8"/>
    <w:rsid w:val="00DA30F0"/>
    <w:rsid w:val="00DB1740"/>
    <w:rsid w:val="00DB1AB2"/>
    <w:rsid w:val="00DC5A2B"/>
    <w:rsid w:val="00DD11DB"/>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45D"/>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753"/>
    <o:shapelayout v:ext="edit">
      <o:idmap v:ext="edit" data="1"/>
    </o:shapelayout>
  </w:shapeDefaults>
  <w:decimalSymbol w:val=","/>
  <w:listSeparator w:val=";"/>
  <w14:docId w14:val="2E90225D"/>
  <w15:chartTrackingRefBased/>
  <w15:docId w15:val="{920B6EE7-08A6-4459-803D-9D364201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A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841890420">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144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794</Words>
  <Characters>5415</Characters>
  <Application>Microsoft Office Word</Application>
  <DocSecurity>0</DocSecurity>
  <Lines>902</Lines>
  <Paragraphs>238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15</cp:revision>
  <cp:lastPrinted>2018-10-02T11:13:00Z</cp:lastPrinted>
  <dcterms:created xsi:type="dcterms:W3CDTF">2024-09-30T08:05:00Z</dcterms:created>
  <dcterms:modified xsi:type="dcterms:W3CDTF">2024-10-03T10:42:00Z</dcterms:modified>
</cp:coreProperties>
</file>