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609E2A37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F76660" w:rsidRDefault="0096702E" w14:paraId="2EC65BB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C682E4C030D493DA3F5AC939C5345A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775c416-658b-45ef-8540-d9965fad8bb4"/>
        <w:id w:val="-620610455"/>
        <w:lock w:val="sdtLocked"/>
      </w:sdtPr>
      <w:sdtEndPr/>
      <w:sdtContent>
        <w:p w:rsidR="00B81543" w:rsidRDefault="0096702E" w14:paraId="564699A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förutsättningarna för att Migrationsverket alltid ska kontrollera brottsregister från utlänningens hemland, eller genom internationella samarbeten, vid ansökningar om uppehållstillstånd, asyl eller arbets- eller studietillstånd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DAC646DA231422A9C9CA47F99A5966E"/>
        </w:placeholder>
        <w:text/>
      </w:sdtPr>
      <w:sdtEndPr/>
      <w:sdtContent>
        <w:p w:rsidRPr="009B062B" w:rsidR="006D79C9" w:rsidP="00333E95" w:rsidRDefault="006D79C9" w14:paraId="626F740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9697E" w:rsidR="0049697E" w:rsidP="00C1371D" w:rsidRDefault="0049697E" w14:paraId="0EF3384D" w14:textId="3AC3E2F0">
      <w:pPr>
        <w:ind w:firstLine="0"/>
        <w:rPr>
          <w:rFonts w:eastAsia="Times New Roman"/>
          <w:lang w:eastAsia="sv-SE"/>
        </w:rPr>
      </w:pPr>
      <w:r w:rsidRPr="0049697E">
        <w:rPr>
          <w:rFonts w:eastAsia="Times New Roman"/>
          <w:lang w:eastAsia="sv-SE"/>
        </w:rPr>
        <w:t>Sveriges migrationssystem måste bygga på trygghet, rättssäkerhet och skydd för våra medborgare. Det är orimligt att personer med en bakgrund av grov kriminalitet ska kunna beviljas uppehållstillstånd</w:t>
      </w:r>
      <w:r w:rsidR="00C1371D">
        <w:rPr>
          <w:rFonts w:eastAsia="Times New Roman"/>
          <w:lang w:eastAsia="sv-SE"/>
        </w:rPr>
        <w:t xml:space="preserve"> eller</w:t>
      </w:r>
      <w:r w:rsidRPr="0049697E">
        <w:rPr>
          <w:rFonts w:eastAsia="Times New Roman"/>
          <w:lang w:eastAsia="sv-SE"/>
        </w:rPr>
        <w:t xml:space="preserve"> arbets- eller studietillstånd i Sverige utan att en fullständig bakgrundskontroll görs.</w:t>
      </w:r>
    </w:p>
    <w:p w:rsidRPr="0049697E" w:rsidR="0049697E" w:rsidP="002C24D4" w:rsidRDefault="0049697E" w14:paraId="23C3A928" w14:textId="77777777">
      <w:pPr>
        <w:rPr>
          <w:rFonts w:eastAsia="Times New Roman"/>
          <w:lang w:eastAsia="sv-SE"/>
        </w:rPr>
      </w:pPr>
      <w:r w:rsidRPr="0049697E">
        <w:rPr>
          <w:rFonts w:eastAsia="Times New Roman"/>
          <w:lang w:eastAsia="sv-SE"/>
        </w:rPr>
        <w:t>Idag kan Migrationsverket i vissa fall begära in brottsregister från hemlandet eller använda internationella system som Interpol. Detta sker dock främst i ärenden som gäller asyl eller om det finns särskilda indikationer på att en person utgör en säkerhetsrisk. Vid många andra typer av tillstånd – som arbete eller studier – sker ofta bara en kontroll i svenska register. Detta innebär att en person kan ha en omfattande brottshistorik i sitt hemland och ändå beviljas tillstånd i Sverige, eftersom informationen aldrig inhämtas.</w:t>
      </w:r>
    </w:p>
    <w:p w:rsidRPr="0049697E" w:rsidR="0049697E" w:rsidP="002C24D4" w:rsidRDefault="0049697E" w14:paraId="243D2C70" w14:textId="77777777">
      <w:pPr>
        <w:rPr>
          <w:rFonts w:eastAsia="Times New Roman"/>
          <w:lang w:eastAsia="sv-SE"/>
        </w:rPr>
      </w:pPr>
      <w:r w:rsidRPr="0049697E">
        <w:rPr>
          <w:rFonts w:eastAsia="Times New Roman"/>
          <w:lang w:eastAsia="sv-SE"/>
        </w:rPr>
        <w:lastRenderedPageBreak/>
        <w:t>Samtidigt ser vi hur organiserad brottslighet och gängkriminalitet i allt större utsträckning har kopplingar till internationella nätverk. Att då inte ha en systematisk kontroll av brottsregister från hemländerna innebär en betydande risk för att kriminella får fotfäste i vårt samhälle.</w:t>
      </w:r>
    </w:p>
    <w:p w:rsidRPr="0049697E" w:rsidR="0049697E" w:rsidP="002C24D4" w:rsidRDefault="0049697E" w14:paraId="59DE9469" w14:textId="77777777">
      <w:pPr>
        <w:rPr>
          <w:rFonts w:eastAsia="Times New Roman"/>
          <w:lang w:eastAsia="sv-SE"/>
        </w:rPr>
      </w:pPr>
      <w:r w:rsidRPr="0049697E">
        <w:rPr>
          <w:rFonts w:eastAsia="Times New Roman"/>
          <w:lang w:eastAsia="sv-SE"/>
        </w:rPr>
        <w:t>Brottsofferperspektivet måste sättas i främsta rummet. Det är barn, kvinnor och vanliga medborgare i Sverige som drabbas om personer med grov brottslighet i bagaget släpps in i landet utan ordentlig kontroll. Vi har inte råd att låta brister i vårt system leda till fler brottsoffer.</w:t>
      </w:r>
    </w:p>
    <w:p w:rsidRPr="0049697E" w:rsidR="0049697E" w:rsidP="002C24D4" w:rsidRDefault="0049697E" w14:paraId="4AF0642C" w14:textId="1A1D213A">
      <w:pPr>
        <w:rPr>
          <w:rFonts w:eastAsia="Times New Roman"/>
          <w:lang w:eastAsia="sv-SE"/>
        </w:rPr>
      </w:pPr>
      <w:r w:rsidRPr="0049697E">
        <w:rPr>
          <w:rFonts w:eastAsia="Times New Roman"/>
          <w:lang w:eastAsia="sv-SE"/>
        </w:rPr>
        <w:t>För att förebygga detta krävs en tydlig förändring</w:t>
      </w:r>
      <w:r w:rsidR="000666CD">
        <w:rPr>
          <w:rFonts w:eastAsia="Times New Roman"/>
          <w:lang w:eastAsia="sv-SE"/>
        </w:rPr>
        <w:t>.</w:t>
      </w:r>
      <w:r w:rsidRPr="0049697E">
        <w:rPr>
          <w:rFonts w:eastAsia="Times New Roman"/>
          <w:lang w:eastAsia="sv-SE"/>
        </w:rPr>
        <w:t xml:space="preserve"> </w:t>
      </w:r>
      <w:r w:rsidR="00FB7A47">
        <w:rPr>
          <w:rFonts w:eastAsia="Times New Roman"/>
          <w:lang w:eastAsia="sv-SE"/>
        </w:rPr>
        <w:t xml:space="preserve">Vi bör därför se över möjligheten att ålägga </w:t>
      </w:r>
      <w:r w:rsidRPr="009F7F5E">
        <w:rPr>
          <w:rFonts w:eastAsia="Times New Roman"/>
          <w:lang w:eastAsia="sv-SE"/>
        </w:rPr>
        <w:t>Migrationsverket att alltid inhämta brottsregister från hemlandet, eller genom internationella samarbeten, innan beslut om uppehålls</w:t>
      </w:r>
      <w:r w:rsidR="00C1371D">
        <w:rPr>
          <w:rFonts w:eastAsia="Times New Roman"/>
          <w:lang w:eastAsia="sv-SE"/>
        </w:rPr>
        <w:noBreakHyphen/>
      </w:r>
      <w:r w:rsidRPr="009F7F5E">
        <w:rPr>
          <w:rFonts w:eastAsia="Times New Roman"/>
          <w:lang w:eastAsia="sv-SE"/>
        </w:rPr>
        <w:t>, arbets- eller studietillstånd fattas.</w:t>
      </w:r>
      <w:r w:rsidRPr="0049697E">
        <w:rPr>
          <w:rFonts w:eastAsia="Times New Roman"/>
          <w:lang w:eastAsia="sv-SE"/>
        </w:rPr>
        <w:t xml:space="preserve"> Där det finns praktiska svårigheter – exempelvis i länder med bristande registerföring – </w:t>
      </w:r>
      <w:r w:rsidR="000666CD">
        <w:rPr>
          <w:rFonts w:eastAsia="Times New Roman"/>
          <w:lang w:eastAsia="sv-SE"/>
        </w:rPr>
        <w:t>bör</w:t>
      </w:r>
      <w:r w:rsidRPr="0049697E">
        <w:rPr>
          <w:rFonts w:eastAsia="Times New Roman"/>
          <w:lang w:eastAsia="sv-SE"/>
        </w:rPr>
        <w:t xml:space="preserve"> Sverige driva på för fördjupade internationella samarbeten och informationsutbyte.</w:t>
      </w:r>
    </w:p>
    <w:p w:rsidRPr="0049697E" w:rsidR="0049697E" w:rsidP="002C24D4" w:rsidRDefault="0049697E" w14:paraId="033FD8A2" w14:textId="77777777">
      <w:pPr>
        <w:rPr>
          <w:rFonts w:eastAsia="Times New Roman"/>
          <w:lang w:eastAsia="sv-SE"/>
        </w:rPr>
      </w:pPr>
      <w:r w:rsidRPr="0049697E">
        <w:rPr>
          <w:rFonts w:eastAsia="Times New Roman"/>
          <w:lang w:eastAsia="sv-SE"/>
        </w:rPr>
        <w:t>På så sätt kan vi stärka både förtroendet för migrationspolitiken och tryggheten i samhället.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21A893945224847AF3030BF32423A94"/>
        </w:placeholder>
      </w:sdtPr>
      <w:sdtEndPr/>
      <w:sdtContent>
        <w:p w:rsidR="00F76660" w:rsidP="00F76660" w:rsidRDefault="00F76660" w14:paraId="097C476F" w14:textId="77777777"/>
        <w:p w:rsidR="00F76660" w:rsidP="00F76660" w:rsidRDefault="0096702E" w14:paraId="68F3FA2E" w14:textId="4F6A6FF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81543" w14:paraId="192D50A5" w14:textId="77777777">
        <w:trPr>
          <w:cantSplit/>
        </w:trPr>
        <w:tc>
          <w:tcPr>
            <w:tcW w:w="50" w:type="pct"/>
            <w:vAlign w:val="bottom"/>
          </w:tcPr>
          <w:p w:rsidR="00B81543" w:rsidRDefault="0096702E" w14:paraId="6470763B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B81543" w:rsidRDefault="00B81543" w14:paraId="49749963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D4D319D" w14:textId="72D1A46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AEAF0" w14:textId="77777777" w:rsidR="0096702E" w:rsidRDefault="0096702E" w:rsidP="000C1CAD">
      <w:pPr>
        <w:spacing w:line="240" w:lineRule="auto"/>
      </w:pPr>
      <w:r>
        <w:separator/>
      </w:r>
    </w:p>
  </w:endnote>
  <w:endnote w:type="continuationSeparator" w:id="0">
    <w:p w14:paraId="270CEDD3" w14:textId="77777777" w:rsidR="0096702E" w:rsidRDefault="0096702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4F68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E742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1B405" w14:textId="569BA7BF" w:rsidR="00262EA3" w:rsidRPr="00F76660" w:rsidRDefault="00262EA3" w:rsidP="00F7666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8DEB7" w14:textId="77777777" w:rsidR="0096702E" w:rsidRDefault="0096702E" w:rsidP="000C1CAD">
      <w:pPr>
        <w:spacing w:line="240" w:lineRule="auto"/>
      </w:pPr>
      <w:r>
        <w:separator/>
      </w:r>
    </w:p>
  </w:footnote>
  <w:footnote w:type="continuationSeparator" w:id="0">
    <w:p w14:paraId="11A45921" w14:textId="77777777" w:rsidR="0096702E" w:rsidRDefault="0096702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2A6D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1018AA" wp14:editId="598F2A1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76801D" w14:textId="6F9917DC" w:rsidR="00262EA3" w:rsidRDefault="0096702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A057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9746B5">
                                <w:t>1936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91018A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76660" w14:paraId="5076801D" w14:textId="6F9917D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A057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9746B5">
                          <w:t>1936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517C94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C1E27" w14:textId="77777777" w:rsidR="00262EA3" w:rsidRDefault="00262EA3" w:rsidP="008563AC">
    <w:pPr>
      <w:jc w:val="right"/>
    </w:pPr>
  </w:p>
  <w:p w14:paraId="4C2DA86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2E245" w14:textId="77777777" w:rsidR="00262EA3" w:rsidRDefault="0096702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9264" behindDoc="0" locked="0" layoutInCell="1" allowOverlap="1" wp14:anchorId="644EA99E" wp14:editId="38CDF68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4FF31BB" w14:textId="1B35EAC9" w:rsidR="00262EA3" w:rsidRDefault="0096702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7666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A057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746B5">
          <w:t>1936</w:t>
        </w:r>
      </w:sdtContent>
    </w:sdt>
  </w:p>
  <w:p w14:paraId="3D23A368" w14:textId="77777777" w:rsidR="00262EA3" w:rsidRPr="008227B3" w:rsidRDefault="0096702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B40A9C5" w14:textId="452C6F5D" w:rsidR="00262EA3" w:rsidRPr="008227B3" w:rsidRDefault="0096702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7666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76660">
          <w:t>:2989</w:t>
        </w:r>
      </w:sdtContent>
    </w:sdt>
  </w:p>
  <w:p w14:paraId="1ABDAE01" w14:textId="495DD926" w:rsidR="00262EA3" w:rsidRDefault="0096702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76660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9C9221E" w14:textId="428E33E3" w:rsidR="00262EA3" w:rsidRDefault="0049697E" w:rsidP="00283E0F">
        <w:pPr>
          <w:pStyle w:val="FSHRub2"/>
        </w:pPr>
        <w:r>
          <w:t>Systematisk kontroll av brottsregister vid arbets‑, studie- och uppehållstillstånd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42EDD3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85341416">
    <w:abstractNumId w:val="9"/>
  </w:num>
  <w:num w:numId="2" w16cid:durableId="1228420605">
    <w:abstractNumId w:val="8"/>
  </w:num>
  <w:num w:numId="3" w16cid:durableId="1743798478">
    <w:abstractNumId w:val="16"/>
  </w:num>
  <w:num w:numId="4" w16cid:durableId="1689334024">
    <w:abstractNumId w:val="14"/>
  </w:num>
  <w:num w:numId="5" w16cid:durableId="1546063200">
    <w:abstractNumId w:val="17"/>
  </w:num>
  <w:num w:numId="6" w16cid:durableId="1537618492">
    <w:abstractNumId w:val="18"/>
  </w:num>
  <w:num w:numId="7" w16cid:durableId="450708040">
    <w:abstractNumId w:val="11"/>
  </w:num>
  <w:num w:numId="8" w16cid:durableId="1400593313">
    <w:abstractNumId w:val="12"/>
  </w:num>
  <w:num w:numId="9" w16cid:durableId="1984044383">
    <w:abstractNumId w:val="15"/>
  </w:num>
  <w:num w:numId="10" w16cid:durableId="1504659433">
    <w:abstractNumId w:val="22"/>
  </w:num>
  <w:num w:numId="11" w16cid:durableId="696387917">
    <w:abstractNumId w:val="21"/>
  </w:num>
  <w:num w:numId="12" w16cid:durableId="1195266680">
    <w:abstractNumId w:val="21"/>
  </w:num>
  <w:num w:numId="13" w16cid:durableId="872693578">
    <w:abstractNumId w:val="3"/>
  </w:num>
  <w:num w:numId="14" w16cid:durableId="191185306">
    <w:abstractNumId w:val="2"/>
  </w:num>
  <w:num w:numId="15" w16cid:durableId="916019785">
    <w:abstractNumId w:val="1"/>
  </w:num>
  <w:num w:numId="16" w16cid:durableId="994332401">
    <w:abstractNumId w:val="0"/>
  </w:num>
  <w:num w:numId="17" w16cid:durableId="602569225">
    <w:abstractNumId w:val="7"/>
  </w:num>
  <w:num w:numId="18" w16cid:durableId="917206770">
    <w:abstractNumId w:val="6"/>
  </w:num>
  <w:num w:numId="19" w16cid:durableId="156652816">
    <w:abstractNumId w:val="5"/>
  </w:num>
  <w:num w:numId="20" w16cid:durableId="1100637222">
    <w:abstractNumId w:val="4"/>
  </w:num>
  <w:num w:numId="21" w16cid:durableId="1067343979">
    <w:abstractNumId w:val="21"/>
  </w:num>
  <w:num w:numId="22" w16cid:durableId="1791967971">
    <w:abstractNumId w:val="21"/>
  </w:num>
  <w:num w:numId="23" w16cid:durableId="121312719">
    <w:abstractNumId w:val="21"/>
  </w:num>
  <w:num w:numId="24" w16cid:durableId="1181622750">
    <w:abstractNumId w:val="21"/>
  </w:num>
  <w:num w:numId="25" w16cid:durableId="936016835">
    <w:abstractNumId w:val="21"/>
  </w:num>
  <w:num w:numId="26" w16cid:durableId="1238134160">
    <w:abstractNumId w:val="22"/>
  </w:num>
  <w:num w:numId="27" w16cid:durableId="229118696">
    <w:abstractNumId w:val="22"/>
  </w:num>
  <w:num w:numId="28" w16cid:durableId="908923416">
    <w:abstractNumId w:val="22"/>
  </w:num>
  <w:num w:numId="29" w16cid:durableId="703558528">
    <w:abstractNumId w:val="22"/>
  </w:num>
  <w:num w:numId="30" w16cid:durableId="136068964">
    <w:abstractNumId w:val="21"/>
  </w:num>
  <w:num w:numId="31" w16cid:durableId="1883637926">
    <w:abstractNumId w:val="21"/>
  </w:num>
  <w:num w:numId="32" w16cid:durableId="648441596">
    <w:abstractNumId w:val="22"/>
  </w:num>
  <w:num w:numId="33" w16cid:durableId="2059665733">
    <w:abstractNumId w:val="21"/>
  </w:num>
  <w:num w:numId="34" w16cid:durableId="1981230788">
    <w:abstractNumId w:val="18"/>
  </w:num>
  <w:num w:numId="35" w16cid:durableId="1308241855">
    <w:abstractNumId w:val="18"/>
    <w:lvlOverride w:ilvl="0">
      <w:startOverride w:val="1"/>
    </w:lvlOverride>
  </w:num>
  <w:num w:numId="36" w16cid:durableId="1002703830">
    <w:abstractNumId w:val="19"/>
  </w:num>
  <w:num w:numId="37" w16cid:durableId="282152042">
    <w:abstractNumId w:val="18"/>
    <w:lvlOverride w:ilvl="0">
      <w:startOverride w:val="1"/>
    </w:lvlOverride>
  </w:num>
  <w:num w:numId="38" w16cid:durableId="934946186">
    <w:abstractNumId w:val="13"/>
  </w:num>
  <w:num w:numId="39" w16cid:durableId="898174334">
    <w:abstractNumId w:val="10"/>
  </w:num>
  <w:num w:numId="40" w16cid:durableId="119249328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A057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66C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24D4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0C3D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97E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7A88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2E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6B5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9F7F5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050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543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5B35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71D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660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7C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B7A47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F2387"/>
  <w15:chartTrackingRefBased/>
  <w15:docId w15:val="{25F90048-F8A8-44C5-B456-EA8EC6E5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682E4C030D493DA3F5AC939C5345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DB0013-FD7C-45EE-A48A-63BCA24BBC4E}"/>
      </w:docPartPr>
      <w:docPartBody>
        <w:p w:rsidR="00AE66C9" w:rsidRDefault="00AE66C9">
          <w:pPr>
            <w:pStyle w:val="CC682E4C030D493DA3F5AC939C5345A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DAC646DA231422A9C9CA47F99A596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D54B83-EEB2-49AB-9A35-B82276149A38}"/>
      </w:docPartPr>
      <w:docPartBody>
        <w:p w:rsidR="00AE66C9" w:rsidRDefault="00AE66C9">
          <w:pPr>
            <w:pStyle w:val="8DAC646DA231422A9C9CA47F99A5966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21A893945224847AF3030BF32423A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0339B6-C9F5-4686-84B5-10846CBD32D6}"/>
      </w:docPartPr>
      <w:docPartBody>
        <w:p w:rsidR="00A50E94" w:rsidRDefault="00A50E9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72654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C9"/>
    <w:rsid w:val="008A1F44"/>
    <w:rsid w:val="00A50E94"/>
    <w:rsid w:val="00AE66C9"/>
    <w:rsid w:val="00BF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CC682E4C030D493DA3F5AC939C5345AF">
    <w:name w:val="CC682E4C030D493DA3F5AC939C5345AF"/>
  </w:style>
  <w:style w:type="paragraph" w:customStyle="1" w:styleId="8CC9EAE5943549F4BC4F039DAFF18DAC">
    <w:name w:val="8CC9EAE5943549F4BC4F039DAFF18DAC"/>
  </w:style>
  <w:style w:type="paragraph" w:customStyle="1" w:styleId="8DAC646DA231422A9C9CA47F99A5966E">
    <w:name w:val="8DAC646DA231422A9C9CA47F99A5966E"/>
  </w:style>
  <w:style w:type="paragraph" w:customStyle="1" w:styleId="FEE77172A0B94FA292389ED6FE3CF156">
    <w:name w:val="FEE77172A0B94FA292389ED6FE3CF1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52762A-74DD-456F-A86D-A1971C233782}"/>
</file>

<file path=customXml/itemProps2.xml><?xml version="1.0" encoding="utf-8"?>
<ds:datastoreItem xmlns:ds="http://schemas.openxmlformats.org/officeDocument/2006/customXml" ds:itemID="{F62BC265-1CC2-485A-97A0-21849A2219AC}"/>
</file>

<file path=customXml/itemProps3.xml><?xml version="1.0" encoding="utf-8"?>
<ds:datastoreItem xmlns:ds="http://schemas.openxmlformats.org/officeDocument/2006/customXml" ds:itemID="{2F55424A-B0D3-47E4-AAEF-83A41338EE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2040</Characters>
  <Application>Microsoft Office Word</Application>
  <DocSecurity>0</DocSecurity>
  <Lines>40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M1936 Systematisk kontroll av brottsregister vid arbets   studie  och uppehållstillstånd</vt:lpstr>
      <vt:lpstr>
      </vt:lpstr>
    </vt:vector>
  </TitlesOfParts>
  <Company>Sveriges riksdag</Company>
  <LinksUpToDate>false</LinksUpToDate>
  <CharactersWithSpaces>2356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