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2013/14</w:t>
      </w:r>
      <w:bookmarkEnd w:id="0"/>
      <w:r>
        <w:t>:</w:t>
      </w:r>
      <w:bookmarkStart w:id="1" w:name="DocumentNumber"/>
      <w:r>
        <w:t>134</w:t>
      </w:r>
      <w:bookmarkEnd w:id="1"/>
    </w:p>
    <w:p w:rsidR="006E04A4">
      <w:pPr>
        <w:pStyle w:val="Date"/>
        <w:outlineLvl w:val="0"/>
      </w:pPr>
      <w:bookmarkStart w:id="2" w:name="DocumentDate"/>
      <w:r>
        <w:t>Torsdagen den 14 augusti 2014</w:t>
      </w:r>
      <w:bookmarkEnd w:id="2"/>
      <w:r w:rsidR="00CB41A5">
        <w:t xml:space="preserve"> </w:t>
      </w:r>
    </w:p>
    <w:tbl>
      <w:tblPr>
        <w:tblW w:w="9214" w:type="dxa"/>
        <w:tblLayout w:type="fixed"/>
        <w:tblCellMar>
          <w:left w:w="0" w:type="dxa"/>
          <w:right w:w="0" w:type="dxa"/>
        </w:tblCellMar>
        <w:tblLook w:val="0000"/>
      </w:tblPr>
      <w:tblGrid>
        <w:gridCol w:w="454"/>
        <w:gridCol w:w="851"/>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851" w:type="dxa"/>
          </w:tcPr>
          <w:p w:rsidR="006E04A4">
            <w:pPr>
              <w:pStyle w:val="Plenum"/>
              <w:tabs>
                <w:tab w:val="clear" w:pos="1418"/>
              </w:tabs>
              <w:jc w:val="right"/>
            </w:pPr>
            <w:bookmarkStart w:id="3" w:name="StartTidSchema"/>
            <w:bookmarkEnd w:id="3"/>
            <w:r>
              <w:t>13.00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Bordläggningsplenum</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Protokollen från sammanträdena måndagen den 23, tisdagen den 24, onsdagen den 25, torsdagen den 26 och fredagen den 27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uppteckningar vid EU-nämndens sammanträden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2013/14:40 Fredagen den 13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2013/14:41 Onsdagen den 18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2013/14:42 Onsdagen den 25 juni kl. 13.00</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2013/14:43 Onsdagen den 25 juni kl. 14.00</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2013/14:44 Fredagen den 27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2013/14:45 Fredagen den 4 juli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2013/14:FPM99 Förslag till EU:s årsbudget för 2015 </w:t>
            </w:r>
            <w:r>
              <w:rPr>
                <w:i/>
                <w:iCs/>
                <w:rtl w:val="0"/>
              </w:rPr>
              <w:t>KOM(2014) 300</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2013/14:FPM100 Förordning om gemenskapsstatistik över betalningsbalansen </w:t>
            </w:r>
            <w:r>
              <w:rPr>
                <w:i/>
                <w:iCs/>
                <w:rtl w:val="0"/>
              </w:rPr>
              <w:t>KOM(2014) 379</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2013/14:FPM101 Forskning och innovation som källor till förnyad tillväxt </w:t>
            </w:r>
            <w:r>
              <w:rPr>
                <w:i/>
                <w:iCs/>
                <w:rtl w:val="0"/>
              </w:rPr>
              <w:t>KOM(2014) 339</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2013/14:FPM102 Meddelande om en cirkulär ekonomi (kretsloppssamhälle) </w:t>
            </w:r>
            <w:r>
              <w:rPr>
                <w:i/>
                <w:iCs/>
                <w:rtl w:val="0"/>
              </w:rPr>
              <w:t>KOM(2014) 398</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granskningsrapport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RiR 2014:16 Swedfund International AB – Är finansieringen av bolaget effektiv för staten?</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KOM(2014) 367 Förslag till Europaparlamentets och rådets beslut om inrättandet av ett program för interoperabilitetslösningar för europeiska offentliga förvaltningar, företag och medborgare (ISA2) Interoperabilitet för modernisering av den offentliga sektorn </w:t>
            </w:r>
            <w:r>
              <w:rPr>
                <w:rtl w:val="0"/>
              </w:rPr>
              <w:br/>
            </w:r>
            <w:r>
              <w:rPr>
                <w:i/>
                <w:iCs/>
                <w:rtl w:val="0"/>
              </w:rPr>
              <w:t>Åttaveckorsfristen för att avge ett motiverat yttrande går ut den 22 september 2014</w:t>
            </w:r>
            <w:r>
              <w:rPr>
                <w:i/>
                <w:iCs/>
                <w:rtl w:val="0"/>
              </w:rPr>
              <w:br/>
            </w:r>
            <w:r>
              <w:rPr>
                <w:i/>
                <w:iCs/>
                <w:rtl w:val="0"/>
              </w:rPr>
              <w:t>Talmannen föreslår omedelbar hänvisning</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KOM(2014) 379 Förslag till Europaparlamentets och rådets förordning om ändring av förordning (EG) nr 184/2005 om gemenskapsstatistik över betalningsbalansen, internationell handel med tjänster och utländska direktinvesteringar vad gäller tilldelning av delegerade befogenheter och genomförandebefogenheter till kommissionen för antagande av vissa åtgärder </w:t>
            </w:r>
            <w:r>
              <w:rPr>
                <w:rtl w:val="0"/>
              </w:rPr>
              <w:br/>
            </w:r>
            <w:r>
              <w:rPr>
                <w:i/>
                <w:iCs/>
                <w:rtl w:val="0"/>
              </w:rPr>
              <w:t>Åttaveckorsfristen för att avge ett motiverat yttrande går ut den 6 oktober 2014</w:t>
            </w:r>
            <w:r>
              <w:rPr>
                <w:i/>
                <w:iCs/>
                <w:rtl w:val="0"/>
              </w:rPr>
              <w:br/>
            </w:r>
            <w:r>
              <w:rPr>
                <w:i/>
                <w:iCs/>
                <w:rtl w:val="0"/>
              </w:rPr>
              <w:t>Talmannen föreslår omedelbar hänvisning</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KOM(2014) 382 Förslag till Europaparlamentets och rådets förordning om ändring av förordning (EU) nr 604/2013 när det gäller att avgöra vilken medlemsstat som har ansvaret för att pröva en ansökan om internationellt skydd av ensamkommande barn utan någon familjemedlem, något syskon eller någon släkting som lagligen vistas i en medlemsstat </w:t>
            </w:r>
            <w:r>
              <w:rPr>
                <w:rtl w:val="0"/>
              </w:rPr>
              <w:br/>
            </w:r>
            <w:r>
              <w:rPr>
                <w:i/>
                <w:iCs/>
                <w:rtl w:val="0"/>
              </w:rPr>
              <w:t>Åttaveckorsfristen för att avge ett motiverat yttrande går ut den 22 september 2014</w:t>
            </w:r>
            <w:r>
              <w:rPr>
                <w:i/>
                <w:iCs/>
                <w:rtl w:val="0"/>
              </w:rPr>
              <w:br/>
            </w:r>
            <w:r>
              <w:rPr>
                <w:i/>
                <w:iCs/>
                <w:rtl w:val="0"/>
              </w:rPr>
              <w:t>Talmannen föreslår omedelbar hänvisning</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KOM(2014) 397 Förslag till Europaparlamentets och rådets direktiv om ändring av direktiven 2008/98/EG om avfall, 94/62/EG om förpackningar och förpackningsavfall, 1999/31/EG om deponering av avfall, 2000/53/EG om uttjänta fordon, 2006/66/EG om batterier och ackumulatorer och förbrukade batterier och ackumulatorer och 2012/19/EU om avfall som utgörs av eller innehåller elektriska och elektroniska produkter </w:t>
            </w:r>
            <w:r>
              <w:rPr>
                <w:rtl w:val="0"/>
              </w:rPr>
              <w:br/>
            </w:r>
            <w:r>
              <w:rPr>
                <w:i/>
                <w:iCs/>
                <w:rtl w:val="0"/>
              </w:rPr>
              <w:t>Åttaveckorsfristen för att avge ett motiverat yttrande går ut den 6 oktober 2014</w:t>
            </w:r>
            <w:r>
              <w:rPr>
                <w:i/>
                <w:iCs/>
                <w:rtl w:val="0"/>
              </w:rPr>
              <w:br/>
            </w:r>
            <w:r>
              <w:rPr>
                <w:i/>
                <w:iCs/>
                <w:rtl w:val="0"/>
              </w:rPr>
              <w:t>Talmannen föreslår omedelbar hänvisning</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KOM(2014) 449 Vitbok Effektivare kontroll av företagskoncentrationer i EU </w:t>
            </w:r>
            <w:r>
              <w:rPr>
                <w:rtl w:val="0"/>
              </w:rPr>
              <w:br/>
            </w:r>
            <w:r>
              <w:rPr>
                <w:i/>
                <w:iCs/>
                <w:rtl w:val="0"/>
              </w:rPr>
              <w:t>Talmannen föreslår omedelbar hänvisning</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KOM(2014) 469 Grönbok Tillvarata Europas traditionella kunnande på bästa sätt: en möjlig utvidgning av Europeiska unionens skydd av geografiska ursprungsbeteckningar till andra produkter än jordbruksprodukter </w:t>
            </w:r>
            <w:r>
              <w:rPr>
                <w:rtl w:val="0"/>
              </w:rPr>
              <w:br/>
            </w:r>
            <w:r>
              <w:rPr>
                <w:i/>
                <w:iCs/>
                <w:rtl w:val="0"/>
              </w:rPr>
              <w:t>Talmannen föreslår omedelbar hänvisning</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KOM(2014) 476 Förslag till Europaparlamentets och rådets direktiv om underlättande av gränsöverskridande informationsutbyte om trafiksäkerhetsrelaterade brott </w:t>
            </w:r>
            <w:r>
              <w:rPr>
                <w:rtl w:val="0"/>
              </w:rPr>
              <w:br/>
            </w:r>
            <w:r>
              <w:rPr>
                <w:i/>
                <w:iCs/>
                <w:rtl w:val="0"/>
              </w:rPr>
              <w:t>Åttaveckorsfristen för att avge ett motiverat yttrande går ut den 20 oktober 2014</w:t>
            </w:r>
            <w:r>
              <w:rPr>
                <w:i/>
                <w:iCs/>
                <w:rtl w:val="0"/>
              </w:rPr>
              <w:br/>
            </w:r>
            <w:r>
              <w:rPr>
                <w:i/>
                <w:iCs/>
                <w:rtl w:val="0"/>
              </w:rPr>
              <w:t>Talmannen föreslår omedelbar hänvisning</w:t>
            </w:r>
          </w:p>
        </w:tc>
        <w:tc>
          <w:tcPr>
            <w:tcW w:w="2055" w:type="dxa"/>
          </w:tcPr>
          <w:p w:rsidR="006E04A4" w:rsidP="00C84F80">
            <w:r>
              <w:rPr>
                <w:rtl w:val="0"/>
              </w:rPr>
              <w:t>JuU</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14 augusti 2014</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7ac405518026b9aa82f0af4ab8fb1281">
  <xsd:schema xmlns:xsd="http://www.w3.org/2001/XMLSchema" xmlns:xs="http://www.w3.org/2001/XMLSchema" xmlns:p="http://schemas.microsoft.com/office/2006/metadata/properties" xmlns:ns2="C07A1A6C-0B19-41D9-BDF8-F523BA3921EB" targetNamespace="http://schemas.microsoft.com/office/2006/metadata/properties" ma:root="true" ma:fieldsID="846d3d12ed85fd17d2aa51d2bc848c78"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2014-08-14</SAFIR_Sammantradesdatum_Doc>
    <SAFIR_SammantradeID xmlns="C07A1A6C-0B19-41D9-BDF8-F523BA3921EB">c154d939-7d46-422d-afab-fc0cfbbf8a8b</SAFIR_SammantradeID>
    <SAFIR_FlistaEdited_Doc xmlns="C07A1A6C-0B19-41D9-BDF8-F523BA3921EB">false</SAFIR_FlistaEdited_Doc>
    <SAFIR_FlistaStatus_Doc xmlns="C07A1A6C-0B19-41D9-BDF8-F523BA3921EB">Ej publicerad</SAFIR_FlistaStatus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41B3C-D5EA-4D3E-B72C-026F0B78A2E0}"/>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14 augusti 2014</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