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E04A4" w:rsidRPr="00CD7560">
      <w:pPr>
        <w:pStyle w:val="Dokumentbeteckning"/>
        <w:rPr>
          <w:u w:val="single"/>
        </w:rPr>
      </w:pPr>
      <w:bookmarkStart w:id="0" w:name="DocumentYear"/>
      <w:r>
        <w:t>2013/14</w:t>
      </w:r>
      <w:bookmarkEnd w:id="0"/>
      <w:r>
        <w:t>:</w:t>
      </w:r>
      <w:bookmarkStart w:id="1" w:name="DocumentNumber"/>
      <w:r>
        <w:t>134</w:t>
      </w:r>
      <w:bookmarkEnd w:id="1"/>
    </w:p>
    <w:p w:rsidR="006E04A4">
      <w:pPr>
        <w:pStyle w:val="Date"/>
        <w:outlineLvl w:val="0"/>
      </w:pPr>
      <w:bookmarkStart w:id="2" w:name="DocumentDate"/>
      <w:r>
        <w:t>Torsdagen den 14 augusti 2014</w:t>
      </w:r>
      <w:bookmarkEnd w:id="2"/>
      <w:r w:rsidR="00CB41A5">
        <w:t xml:space="preserve"> </w:t>
      </w:r>
    </w:p>
    <w:tbl>
      <w:tblPr>
        <w:tblW w:w="9214" w:type="dxa"/>
        <w:tblLayout w:type="fixed"/>
        <w:tblCellMar>
          <w:left w:w="0" w:type="dxa"/>
          <w:right w:w="0" w:type="dxa"/>
        </w:tblCellMar>
        <w:tblLook w:val="0000"/>
      </w:tblPr>
      <w:tblGrid>
        <w:gridCol w:w="454"/>
        <w:gridCol w:w="851"/>
        <w:gridCol w:w="397"/>
        <w:gridCol w:w="7512"/>
      </w:tblGrid>
      <w:tr w:rsidTr="00E47117">
        <w:tblPrEx>
          <w:tblW w:w="9214" w:type="dxa"/>
          <w:tblLayout w:type="fixed"/>
          <w:tblCellMar>
            <w:left w:w="0" w:type="dxa"/>
            <w:right w:w="0" w:type="dxa"/>
          </w:tblCellMar>
          <w:tblLook w:val="0000"/>
        </w:tblPrEx>
        <w:trPr>
          <w:cantSplit/>
        </w:trPr>
        <w:tc>
          <w:tcPr>
            <w:tcW w:w="454" w:type="dxa"/>
          </w:tcPr>
          <w:p w:rsidR="006E04A4">
            <w:pPr>
              <w:pStyle w:val="Plenum"/>
              <w:tabs>
                <w:tab w:val="clear" w:pos="1418"/>
              </w:tabs>
            </w:pPr>
            <w:r>
              <w:t>Kl.</w:t>
            </w:r>
          </w:p>
        </w:tc>
        <w:tc>
          <w:tcPr>
            <w:tcW w:w="851" w:type="dxa"/>
          </w:tcPr>
          <w:p w:rsidR="006E04A4">
            <w:pPr>
              <w:pStyle w:val="Plenum"/>
              <w:tabs>
                <w:tab w:val="clear" w:pos="1418"/>
              </w:tabs>
              <w:jc w:val="right"/>
            </w:pPr>
            <w:bookmarkStart w:id="3" w:name="StartTidSchema"/>
            <w:bookmarkEnd w:id="3"/>
            <w:r>
              <w:t>13.00</w:t>
            </w:r>
          </w:p>
        </w:tc>
        <w:tc>
          <w:tcPr>
            <w:tcW w:w="397" w:type="dxa"/>
          </w:tcPr>
          <w:p w:rsidR="006E04A4">
            <w:pPr>
              <w:tabs>
                <w:tab w:val="clear" w:pos="1418"/>
              </w:tabs>
              <w:rPr>
                <w:sz w:val="24"/>
              </w:rPr>
            </w:pPr>
          </w:p>
        </w:tc>
        <w:tc>
          <w:tcPr>
            <w:tcW w:w="7512" w:type="dxa"/>
          </w:tcPr>
          <w:p w:rsidR="006E04A4">
            <w:pPr>
              <w:pStyle w:val="Plenum"/>
              <w:tabs>
                <w:tab w:val="clear" w:pos="1418"/>
              </w:tabs>
              <w:ind w:right="1"/>
            </w:pPr>
            <w:r>
              <w:t>Bordläggningsplenum</w:t>
            </w:r>
          </w:p>
        </w:tc>
      </w:tr>
    </w:tbl>
    <w:p w:rsidR="006E04A4">
      <w:pPr>
        <w:pStyle w:val="StreckLngt"/>
      </w:pPr>
      <w:r>
        <w:tab/>
      </w:r>
    </w:p>
    <w:p w:rsidR="00121B42" w:rsidP="00121B42">
      <w:pPr>
        <w:pStyle w:val="Blankrad"/>
      </w:pPr>
      <w:r>
        <w:t xml:space="preserve">      </w:t>
      </w:r>
    </w:p>
    <w:p w:rsidR="00CF242C" w:rsidP="00121B42">
      <w:pPr>
        <w:pStyle w:val="Blankrad"/>
      </w:pPr>
      <w:r>
        <w:t xml:space="preserve">      </w:t>
      </w:r>
    </w:p>
    <w:tbl>
      <w:tblPr>
        <w:tblW w:w="9285" w:type="dxa"/>
        <w:tblLayout w:type="fixed"/>
        <w:tblCellMar>
          <w:left w:w="71" w:type="dxa"/>
          <w:right w:w="71" w:type="dxa"/>
        </w:tblCellMar>
        <w:tblLook w:val="0000"/>
      </w:tblPr>
      <w:tblGrid>
        <w:gridCol w:w="567"/>
        <w:gridCol w:w="6663"/>
        <w:gridCol w:w="2055"/>
      </w:tblGrid>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Justering av protokoll</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w:t>
            </w:r>
          </w:p>
        </w:tc>
        <w:tc>
          <w:tcPr>
            <w:tcW w:w="6663" w:type="dxa"/>
          </w:tcPr>
          <w:p w:rsidR="006E04A4" w:rsidP="000326E3">
            <w:r>
              <w:rPr>
                <w:rtl w:val="0"/>
              </w:rPr>
              <w:t>Protokollen från sammanträdena måndagen den 23, tisdagen den 24, onsdagen den 25, torsdagen den 26 och fredagen den 27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uppteckningar vid EU-nämndens sammanträden</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2</w:t>
            </w:r>
          </w:p>
        </w:tc>
        <w:tc>
          <w:tcPr>
            <w:tcW w:w="6663" w:type="dxa"/>
          </w:tcPr>
          <w:p w:rsidR="006E04A4" w:rsidP="000326E3">
            <w:r>
              <w:rPr>
                <w:rtl w:val="0"/>
              </w:rPr>
              <w:t>2013/14:40 Fredagen den 13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3</w:t>
            </w:r>
          </w:p>
        </w:tc>
        <w:tc>
          <w:tcPr>
            <w:tcW w:w="6663" w:type="dxa"/>
          </w:tcPr>
          <w:p w:rsidR="006E04A4" w:rsidP="000326E3">
            <w:r>
              <w:rPr>
                <w:rtl w:val="0"/>
              </w:rPr>
              <w:t>2013/14:41 Onsdagen den 18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4</w:t>
            </w:r>
          </w:p>
        </w:tc>
        <w:tc>
          <w:tcPr>
            <w:tcW w:w="6663" w:type="dxa"/>
          </w:tcPr>
          <w:p w:rsidR="006E04A4" w:rsidP="000326E3">
            <w:r>
              <w:rPr>
                <w:rtl w:val="0"/>
              </w:rPr>
              <w:t>2013/14:42 Onsdagen den 25 juni kl. 13.00</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5</w:t>
            </w:r>
          </w:p>
        </w:tc>
        <w:tc>
          <w:tcPr>
            <w:tcW w:w="6663" w:type="dxa"/>
          </w:tcPr>
          <w:p w:rsidR="006E04A4" w:rsidP="000326E3">
            <w:r>
              <w:rPr>
                <w:rtl w:val="0"/>
              </w:rPr>
              <w:t>2013/14:43 Onsdagen den 25 juni kl. 14.00</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6</w:t>
            </w:r>
          </w:p>
        </w:tc>
        <w:tc>
          <w:tcPr>
            <w:tcW w:w="6663" w:type="dxa"/>
          </w:tcPr>
          <w:p w:rsidR="006E04A4" w:rsidP="000326E3">
            <w:r>
              <w:rPr>
                <w:rtl w:val="0"/>
              </w:rPr>
              <w:t>2013/14:44 Fredagen den 27 juni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7</w:t>
            </w:r>
          </w:p>
        </w:tc>
        <w:tc>
          <w:tcPr>
            <w:tcW w:w="6663" w:type="dxa"/>
          </w:tcPr>
          <w:p w:rsidR="006E04A4" w:rsidP="000326E3">
            <w:r>
              <w:rPr>
                <w:rtl w:val="0"/>
              </w:rPr>
              <w:t>2013/14:45 Fredagen den 4 juli</w:t>
            </w:r>
          </w:p>
        </w:tc>
        <w:tc>
          <w:tcPr>
            <w:tcW w:w="2055" w:type="dxa"/>
          </w:tcPr>
          <w:p w:rsidR="006E04A4" w:rsidP="00C84F80"/>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faktapromemorior</w:t>
            </w:r>
          </w:p>
        </w:tc>
        <w:tc>
          <w:tcPr>
            <w:tcW w:w="2055" w:type="dxa"/>
          </w:tcPr>
          <w:p w:rsidR="006E04A4" w:rsidP="00C84F80">
            <w:pPr>
              <w:pStyle w:val="HuvudrubrikKolumn3"/>
              <w:keepNext/>
            </w:pPr>
            <w:r>
              <w:rPr>
                <w:rtl w:val="0"/>
              </w:rPr>
              <w:t>Ansvarigt utskott</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8</w:t>
            </w:r>
          </w:p>
        </w:tc>
        <w:tc>
          <w:tcPr>
            <w:tcW w:w="6663" w:type="dxa"/>
          </w:tcPr>
          <w:p w:rsidR="006E04A4" w:rsidP="000326E3">
            <w:r>
              <w:rPr>
                <w:rtl w:val="0"/>
              </w:rPr>
              <w:t xml:space="preserve">2013/14:FPM99 Förslag till EU:s årsbudget för 2015 </w:t>
            </w:r>
            <w:r>
              <w:rPr>
                <w:i/>
                <w:iCs/>
                <w:rtl w:val="0"/>
              </w:rPr>
              <w:t>KOM(2014) 300</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9</w:t>
            </w:r>
          </w:p>
        </w:tc>
        <w:tc>
          <w:tcPr>
            <w:tcW w:w="6663" w:type="dxa"/>
          </w:tcPr>
          <w:p w:rsidR="006E04A4" w:rsidP="000326E3">
            <w:r>
              <w:rPr>
                <w:rtl w:val="0"/>
              </w:rPr>
              <w:t xml:space="preserve">2013/14:FPM100 Förordning om gemenskapsstatistik över betalningsbalansen </w:t>
            </w:r>
            <w:r>
              <w:rPr>
                <w:i/>
                <w:iCs/>
                <w:rtl w:val="0"/>
              </w:rPr>
              <w:t>KOM(2014) 379</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10</w:t>
            </w:r>
          </w:p>
        </w:tc>
        <w:tc>
          <w:tcPr>
            <w:tcW w:w="6663" w:type="dxa"/>
          </w:tcPr>
          <w:p w:rsidR="006E04A4" w:rsidP="000326E3">
            <w:r>
              <w:rPr>
                <w:rtl w:val="0"/>
              </w:rPr>
              <w:t xml:space="preserve">2013/14:FPM101 Forskning och innovation som källor till förnyad tillväxt </w:t>
            </w:r>
            <w:r>
              <w:rPr>
                <w:i/>
                <w:iCs/>
                <w:rtl w:val="0"/>
              </w:rPr>
              <w:t>KOM(2014) 339</w:t>
            </w:r>
          </w:p>
        </w:tc>
        <w:tc>
          <w:tcPr>
            <w:tcW w:w="2055" w:type="dxa"/>
          </w:tcPr>
          <w:p w:rsidR="006E04A4" w:rsidP="00C84F80">
            <w:r>
              <w:rPr>
                <w:rtl w:val="0"/>
              </w:rPr>
              <w:t>UbU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11</w:t>
            </w:r>
          </w:p>
        </w:tc>
        <w:tc>
          <w:tcPr>
            <w:tcW w:w="6663" w:type="dxa"/>
          </w:tcPr>
          <w:p w:rsidR="006E04A4" w:rsidP="000326E3">
            <w:r>
              <w:rPr>
                <w:rtl w:val="0"/>
              </w:rPr>
              <w:t xml:space="preserve">2013/14:FPM102 Meddelande om en cirkulär ekonomi (kretsloppssamhälle) </w:t>
            </w:r>
            <w:r>
              <w:rPr>
                <w:i/>
                <w:iCs/>
                <w:rtl w:val="0"/>
              </w:rPr>
              <w:t>KOM(2014) 398</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Anmälan om granskningsrapport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12</w:t>
            </w:r>
          </w:p>
        </w:tc>
        <w:tc>
          <w:tcPr>
            <w:tcW w:w="6663" w:type="dxa"/>
          </w:tcPr>
          <w:p w:rsidR="006E04A4" w:rsidP="000326E3">
            <w:r>
              <w:rPr>
                <w:rtl w:val="0"/>
              </w:rPr>
              <w:t>RiR 2014:16 Swedfund International AB – Är finansieringen av bolaget effektiv för staten?</w:t>
            </w:r>
          </w:p>
        </w:tc>
        <w:tc>
          <w:tcPr>
            <w:tcW w:w="2055" w:type="dxa"/>
          </w:tcPr>
          <w:p w:rsidR="006E04A4" w:rsidP="00C84F80">
            <w:r>
              <w:rPr>
                <w:rtl w:val="0"/>
              </w:rPr>
              <w:t>UU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HuvudrubrikEnsam"/>
              <w:keepNext/>
            </w:pPr>
            <w:r>
              <w:rPr>
                <w:rtl w:val="0"/>
              </w:rPr>
              <w:t>Ärenden för hänvisning till utskott</w:t>
            </w:r>
          </w:p>
        </w:tc>
        <w:tc>
          <w:tcPr>
            <w:tcW w:w="2055" w:type="dxa"/>
          </w:tcPr>
          <w:p w:rsidR="006E04A4" w:rsidP="00C84F80">
            <w:pPr>
              <w:pStyle w:val="HuvudrubrikKolumn3"/>
              <w:keepNext/>
            </w:pPr>
            <w:r>
              <w:rPr>
                <w:rtl w:val="0"/>
              </w:rPr>
              <w:t>Förslag</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keepNext/>
            </w:pPr>
          </w:p>
        </w:tc>
        <w:tc>
          <w:tcPr>
            <w:tcW w:w="6663" w:type="dxa"/>
          </w:tcPr>
          <w:p w:rsidR="006E04A4" w:rsidP="000326E3">
            <w:pPr>
              <w:pStyle w:val="renderubrik"/>
              <w:keepNext/>
            </w:pPr>
            <w:r>
              <w:rPr>
                <w:rtl w:val="0"/>
              </w:rPr>
              <w:t>EU-dokument</w:t>
            </w:r>
          </w:p>
        </w:tc>
        <w:tc>
          <w:tcPr>
            <w:tcW w:w="2055" w:type="dxa"/>
          </w:tcPr>
          <w:p w:rsidR="006E04A4" w:rsidP="00C84F80">
            <w:pPr>
              <w:keepNext/>
            </w:pP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13</w:t>
            </w:r>
          </w:p>
        </w:tc>
        <w:tc>
          <w:tcPr>
            <w:tcW w:w="6663" w:type="dxa"/>
          </w:tcPr>
          <w:p w:rsidR="006E04A4" w:rsidP="000326E3">
            <w:r>
              <w:rPr>
                <w:rtl w:val="0"/>
              </w:rPr>
              <w:t xml:space="preserve">KOM(2014) 367 Förslag till Europaparlamentets och rådets beslut om inrättandet av ett program för interoperabilitetslösningar för europeiska offentliga förvaltningar, företag och medborgare (ISA2) Interoperabilitet för modernisering av den offentliga sektorn </w:t>
            </w:r>
            <w:r>
              <w:rPr>
                <w:rtl w:val="0"/>
              </w:rPr>
              <w:br/>
            </w:r>
            <w:r>
              <w:rPr>
                <w:i/>
                <w:iCs/>
                <w:rtl w:val="0"/>
              </w:rPr>
              <w:t>Åttaveckorsfristen för att avge ett motiverat yttrande går ut den 22 september 2014</w:t>
            </w:r>
            <w:r>
              <w:rPr>
                <w:i/>
                <w:iCs/>
                <w:rtl w:val="0"/>
              </w:rPr>
              <w:br/>
            </w:r>
            <w:r>
              <w:rPr>
                <w:i/>
                <w:iCs/>
                <w:rtl w:val="0"/>
              </w:rPr>
              <w:t>Talmannen föreslår omedelbar hänvisning</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14</w:t>
            </w:r>
          </w:p>
        </w:tc>
        <w:tc>
          <w:tcPr>
            <w:tcW w:w="6663" w:type="dxa"/>
          </w:tcPr>
          <w:p w:rsidR="006E04A4" w:rsidP="000326E3">
            <w:r>
              <w:rPr>
                <w:rtl w:val="0"/>
              </w:rPr>
              <w:t xml:space="preserve">KOM(2014) 379 Förslag till Europaparlamentets och rådets förordning om ändring av förordning (EG) nr 184/2005 om gemenskapsstatistik över betalningsbalansen, internationell handel med tjänster och utländska direktinvesteringar vad gäller tilldelning av delegerade befogenheter och genomförandebefogenheter till kommissionen för antagande av vissa åtgärder </w:t>
            </w:r>
            <w:r>
              <w:rPr>
                <w:rtl w:val="0"/>
              </w:rPr>
              <w:br/>
            </w:r>
            <w:r>
              <w:rPr>
                <w:i/>
                <w:iCs/>
                <w:rtl w:val="0"/>
              </w:rPr>
              <w:t>Åttaveckorsfristen för att avge ett motiverat yttrande går ut den 6 oktober 2014</w:t>
            </w:r>
            <w:r>
              <w:rPr>
                <w:i/>
                <w:iCs/>
                <w:rtl w:val="0"/>
              </w:rPr>
              <w:br/>
            </w:r>
            <w:r>
              <w:rPr>
                <w:i/>
                <w:iCs/>
                <w:rtl w:val="0"/>
              </w:rPr>
              <w:t>Talmannen föreslår omedelbar hänvisning</w:t>
            </w:r>
          </w:p>
        </w:tc>
        <w:tc>
          <w:tcPr>
            <w:tcW w:w="2055" w:type="dxa"/>
          </w:tcPr>
          <w:p w:rsidR="006E04A4" w:rsidP="00C84F80">
            <w:r>
              <w:rPr>
                <w:rtl w:val="0"/>
              </w:rPr>
              <w:t>FiU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15</w:t>
            </w:r>
          </w:p>
        </w:tc>
        <w:tc>
          <w:tcPr>
            <w:tcW w:w="6663" w:type="dxa"/>
          </w:tcPr>
          <w:p w:rsidR="006E04A4" w:rsidP="000326E3">
            <w:r>
              <w:rPr>
                <w:rtl w:val="0"/>
              </w:rPr>
              <w:t xml:space="preserve">KOM(2014) 382 Förslag till Europaparlamentets och rådets förordning om ändring av förordning (EU) nr 604/2013 när det gäller att avgöra vilken medlemsstat som har ansvaret för att pröva en ansökan om internationellt skydd av ensamkommande barn utan någon familjemedlem, något syskon eller någon släkting som lagligen vistas i en medlemsstat </w:t>
            </w:r>
            <w:r>
              <w:rPr>
                <w:rtl w:val="0"/>
              </w:rPr>
              <w:br/>
            </w:r>
            <w:r>
              <w:rPr>
                <w:i/>
                <w:iCs/>
                <w:rtl w:val="0"/>
              </w:rPr>
              <w:t>Åttaveckorsfristen för att avge ett motiverat yttrande går ut den 22 september 2014</w:t>
            </w:r>
            <w:r>
              <w:rPr>
                <w:i/>
                <w:iCs/>
                <w:rtl w:val="0"/>
              </w:rPr>
              <w:br/>
            </w:r>
            <w:r>
              <w:rPr>
                <w:i/>
                <w:iCs/>
                <w:rtl w:val="0"/>
              </w:rPr>
              <w:t>Talmannen föreslår omedelbar hänvisning</w:t>
            </w:r>
          </w:p>
        </w:tc>
        <w:tc>
          <w:tcPr>
            <w:tcW w:w="2055" w:type="dxa"/>
          </w:tcPr>
          <w:p w:rsidR="006E04A4" w:rsidP="00C84F80">
            <w:r>
              <w:rPr>
                <w:rtl w:val="0"/>
              </w:rPr>
              <w:t>SfU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16</w:t>
            </w:r>
          </w:p>
        </w:tc>
        <w:tc>
          <w:tcPr>
            <w:tcW w:w="6663" w:type="dxa"/>
          </w:tcPr>
          <w:p w:rsidR="006E04A4" w:rsidP="000326E3">
            <w:r>
              <w:rPr>
                <w:rtl w:val="0"/>
              </w:rPr>
              <w:t xml:space="preserve">KOM(2014) 397 Förslag till Europaparlamentets och rådets direktiv om ändring av direktiven 2008/98/EG om avfall, 94/62/EG om förpackningar och förpackningsavfall, 1999/31/EG om deponering av avfall, 2000/53/EG om uttjänta fordon, 2006/66/EG om batterier och ackumulatorer och förbrukade batterier och ackumulatorer och 2012/19/EU om avfall som utgörs av eller innehåller elektriska och elektroniska produkter </w:t>
            </w:r>
            <w:r>
              <w:rPr>
                <w:rtl w:val="0"/>
              </w:rPr>
              <w:br/>
            </w:r>
            <w:r>
              <w:rPr>
                <w:i/>
                <w:iCs/>
                <w:rtl w:val="0"/>
              </w:rPr>
              <w:t>Åttaveckorsfristen för att avge ett motiverat yttrande går ut den 6 oktober 2014</w:t>
            </w:r>
            <w:r>
              <w:rPr>
                <w:i/>
                <w:iCs/>
                <w:rtl w:val="0"/>
              </w:rPr>
              <w:br/>
            </w:r>
            <w:r>
              <w:rPr>
                <w:i/>
                <w:iCs/>
                <w:rtl w:val="0"/>
              </w:rPr>
              <w:t>Talmannen föreslår omedelbar hänvisning</w:t>
            </w:r>
          </w:p>
        </w:tc>
        <w:tc>
          <w:tcPr>
            <w:tcW w:w="2055" w:type="dxa"/>
          </w:tcPr>
          <w:p w:rsidR="006E04A4" w:rsidP="00C84F80">
            <w:r>
              <w:rPr>
                <w:rtl w:val="0"/>
              </w:rPr>
              <w:t>MJU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17</w:t>
            </w:r>
          </w:p>
        </w:tc>
        <w:tc>
          <w:tcPr>
            <w:tcW w:w="6663" w:type="dxa"/>
          </w:tcPr>
          <w:p w:rsidR="006E04A4" w:rsidP="000326E3">
            <w:r>
              <w:rPr>
                <w:rtl w:val="0"/>
              </w:rPr>
              <w:t xml:space="preserve">KOM(2014) 449 Vitbok Effektivare kontroll av företagskoncentrationer i EU </w:t>
            </w:r>
            <w:r>
              <w:rPr>
                <w:rtl w:val="0"/>
              </w:rPr>
              <w:br/>
            </w:r>
            <w:r>
              <w:rPr>
                <w:i/>
                <w:iCs/>
                <w:rtl w:val="0"/>
              </w:rPr>
              <w:t>Talmannen föreslår omedelbar hänvisning</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18</w:t>
            </w:r>
          </w:p>
        </w:tc>
        <w:tc>
          <w:tcPr>
            <w:tcW w:w="6663" w:type="dxa"/>
          </w:tcPr>
          <w:p w:rsidR="006E04A4" w:rsidP="000326E3">
            <w:r>
              <w:rPr>
                <w:rtl w:val="0"/>
              </w:rPr>
              <w:t xml:space="preserve">KOM(2014) 469 Grönbok Tillvarata Europas traditionella kunnande på bästa sätt: en möjlig utvidgning av Europeiska unionens skydd av geografiska ursprungsbeteckningar till andra produkter än jordbruksprodukter </w:t>
            </w:r>
            <w:r>
              <w:rPr>
                <w:rtl w:val="0"/>
              </w:rPr>
              <w:br/>
            </w:r>
            <w:r>
              <w:rPr>
                <w:i/>
                <w:iCs/>
                <w:rtl w:val="0"/>
              </w:rPr>
              <w:t>Talmannen föreslår omedelbar hänvisning</w:t>
            </w:r>
          </w:p>
        </w:tc>
        <w:tc>
          <w:tcPr>
            <w:tcW w:w="2055" w:type="dxa"/>
          </w:tcPr>
          <w:p w:rsidR="006E04A4" w:rsidP="00C84F80">
            <w:r>
              <w:rPr>
                <w:rtl w:val="0"/>
              </w:rPr>
              <w:t>NU</w:t>
            </w:r>
          </w:p>
        </w:tc>
      </w:tr>
      <w:tr w:rsidTr="00055526">
        <w:tblPrEx>
          <w:tblW w:w="9285" w:type="dxa"/>
          <w:tblLayout w:type="fixed"/>
          <w:tblCellMar>
            <w:left w:w="71" w:type="dxa"/>
            <w:right w:w="71" w:type="dxa"/>
          </w:tblCellMar>
          <w:tblLook w:val="0000"/>
        </w:tblPrEx>
        <w:trPr>
          <w:cantSplit/>
        </w:trPr>
        <w:tc>
          <w:tcPr>
            <w:tcW w:w="567" w:type="dxa"/>
          </w:tcPr>
          <w:p w:rsidR="001D7AF0" w:rsidP="00C84F80">
            <w:pPr>
              <w:pStyle w:val="FlistaNrText"/>
            </w:pPr>
            <w:r>
              <w:t>19</w:t>
            </w:r>
          </w:p>
        </w:tc>
        <w:tc>
          <w:tcPr>
            <w:tcW w:w="6663" w:type="dxa"/>
          </w:tcPr>
          <w:p w:rsidR="006E04A4" w:rsidP="000326E3">
            <w:r>
              <w:rPr>
                <w:rtl w:val="0"/>
              </w:rPr>
              <w:t xml:space="preserve">KOM(2014) 476 Förslag till Europaparlamentets och rådets direktiv om underlättande av gränsöverskridande informationsutbyte om trafiksäkerhetsrelaterade brott </w:t>
            </w:r>
            <w:r>
              <w:rPr>
                <w:rtl w:val="0"/>
              </w:rPr>
              <w:br/>
            </w:r>
            <w:r>
              <w:rPr>
                <w:i/>
                <w:iCs/>
                <w:rtl w:val="0"/>
              </w:rPr>
              <w:t>Åttaveckorsfristen för att avge ett motiverat yttrande går ut den 20 oktober 2014</w:t>
            </w:r>
            <w:r>
              <w:rPr>
                <w:i/>
                <w:iCs/>
                <w:rtl w:val="0"/>
              </w:rPr>
              <w:br/>
            </w:r>
            <w:r>
              <w:rPr>
                <w:i/>
                <w:iCs/>
                <w:rtl w:val="0"/>
              </w:rPr>
              <w:t>Talmannen föreslår omedelbar hänvisning</w:t>
            </w:r>
          </w:p>
        </w:tc>
        <w:tc>
          <w:tcPr>
            <w:tcW w:w="2055" w:type="dxa"/>
          </w:tcPr>
          <w:p w:rsidR="006E04A4" w:rsidP="00C84F80">
            <w:r>
              <w:rPr>
                <w:rtl w:val="0"/>
              </w:rPr>
              <w:t>JuU</w:t>
            </w:r>
          </w:p>
        </w:tc>
      </w:tr>
    </w:tbl>
    <w:p w:rsidR="00517888" w:rsidRPr="00F221DA" w:rsidP="00137840">
      <w:pPr>
        <w:pStyle w:val="Blankrad"/>
      </w:pPr>
      <w:r>
        <w:t xml:space="preserve">     </w:t>
      </w:r>
    </w:p>
    <w:p w:rsidR="00121B42" w:rsidP="00121B42">
      <w:pPr>
        <w:pStyle w:val="Blankrad"/>
      </w:pPr>
      <w:r>
        <w:t xml:space="preserve">     </w:t>
      </w:r>
    </w:p>
    <w:p w:rsidR="006E04A4" w:rsidRPr="00F221DA" w:rsidP="00121B42">
      <w:pPr>
        <w:pStyle w:val="Blankrad"/>
      </w:pPr>
    </w:p>
    <w:tbl>
      <w:tblPr>
        <w:tblW w:w="9285" w:type="dxa"/>
        <w:tblLayout w:type="fixed"/>
        <w:tblCellMar>
          <w:left w:w="71" w:type="dxa"/>
          <w:right w:w="71" w:type="dxa"/>
        </w:tblCellMar>
        <w:tblLook w:val="0000"/>
      </w:tblPr>
      <w:tblGrid>
        <w:gridCol w:w="567"/>
        <w:gridCol w:w="8718"/>
      </w:tblGrid>
      <w:tr w:rsidTr="00D774A8">
        <w:tblPrEx>
          <w:tblW w:w="9285" w:type="dxa"/>
          <w:tblLayout w:type="fixed"/>
          <w:tblCellMar>
            <w:left w:w="71" w:type="dxa"/>
            <w:right w:w="71" w:type="dxa"/>
          </w:tblCellMar>
          <w:tblLook w:val="0000"/>
        </w:tblPrEx>
        <w:tc>
          <w:tcPr>
            <w:tcW w:w="567" w:type="dxa"/>
          </w:tcPr>
          <w:p w:rsidR="00D774A8">
            <w:pPr>
              <w:pStyle w:val="IngenText"/>
            </w:pPr>
          </w:p>
        </w:tc>
        <w:tc>
          <w:tcPr>
            <w:tcW w:w="8718" w:type="dxa"/>
          </w:tcPr>
          <w:p w:rsidR="00D774A8" w:rsidP="00D016E9">
            <w:pPr>
              <w:pStyle w:val="StreckMitten"/>
            </w:pPr>
            <w:r>
              <w:tab/>
            </w:r>
            <w:r>
              <w:tab/>
            </w:r>
          </w:p>
        </w:tc>
      </w:tr>
    </w:tbl>
    <w:p w:rsidR="006E04A4" w:rsidRPr="00852BA1" w:rsidP="00852BA1">
      <w:pPr>
        <w:widowControl/>
        <w:tabs>
          <w:tab w:val="clear" w:pos="6804"/>
        </w:tabs>
        <w:spacing w:line="240" w:lineRule="auto"/>
        <w:rPr>
          <w:b/>
          <w:i/>
        </w:rPr>
      </w:pPr>
    </w:p>
    <w:sectPr w:rsidSect="00B42C75">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1814" w:header="720" w:footer="720" w:gutter="0"/>
      <w:cols w:space="720"/>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rsidR="00852BA1">
      <w:rPr>
        <w:noProof/>
      </w:rPr>
      <w:t>2</w:t>
    </w:r>
    <w:r>
      <w:fldChar w:fldCharType="end"/>
    </w:r>
    <w:r>
      <w:t xml:space="preserve"> (</w:t>
    </w:r>
    <w:r>
      <w:fldChar w:fldCharType="begin"/>
    </w:r>
    <w:r>
      <w:instrText xml:space="preserve"> NUMPAGES </w:instrText>
    </w:r>
    <w:r>
      <w:fldChar w:fldCharType="separate"/>
    </w:r>
    <w:r w:rsidR="00852BA1">
      <w:rPr>
        <w:noProof/>
      </w:rPr>
      <w:t>2</w:t>
    </w:r>
    <w:r w:rsidR="00852BA1">
      <w:rPr>
        <w:noProof/>
      </w:rPr>
      <w:fldChar w:fldCharType="end"/>
    </w:r>
    <w:r>
      <w:t>)</w:t>
    </w:r>
  </w:p>
  <w:p w:rsidR="00D732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jc w:val="center"/>
    </w:pPr>
    <w:r>
      <w:fldChar w:fldCharType="begin"/>
    </w:r>
    <w:r>
      <w:instrText xml:space="preserve"> PAGE </w:instrText>
    </w:r>
    <w:r>
      <w:fldChar w:fldCharType="separate"/>
    </w:r>
    <w:r>
      <w:t>1</w:t>
    </w:r>
    <w:r>
      <w:fldChar w:fldCharType="end"/>
    </w:r>
    <w:r>
      <w:t xml:space="preserve"> (</w:t>
    </w:r>
    <w:r>
      <w:fldChar w:fldCharType="begin"/>
    </w:r>
    <w:r>
      <w:instrText xml:space="preserve"> NUMPAGES </w:instrText>
    </w:r>
    <w:r>
      <w:fldChar w:fldCharType="separate"/>
    </w:r>
    <w:r>
      <w:t>1</w:t>
    </w:r>
    <w:r w:rsidR="00BE217A">
      <w:rPr>
        <w:noProof/>
      </w:rPr>
      <w:fldChar w:fldCharType="end"/>
    </w:r>
    <w:r>
      <w:t>)</w:t>
    </w:r>
  </w:p>
  <w:p w:rsidR="00D73249"/>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1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Header"/>
      <w:tabs>
        <w:tab w:val="clear" w:pos="4536"/>
      </w:tabs>
    </w:pPr>
    <w:r>
      <w:fldChar w:fldCharType="begin"/>
    </w:r>
    <w:r>
      <w:instrText xml:space="preserve"> DOCPROPERTY  DocumentDate  \* MERGEFORMAT </w:instrText>
    </w:r>
    <w:r>
      <w:fldChar w:fldCharType="separate"/>
    </w:r>
    <w:r w:rsidR="00382937">
      <w:t>Torsdagen den 14 augusti 2014</w:t>
    </w:r>
    <w:r w:rsidR="00382937">
      <w:fldChar w:fldCharType="end"/>
    </w:r>
  </w:p>
  <w:p w:rsidR="00D73249">
    <w:pPr>
      <w:pStyle w:val="Header"/>
      <w:tabs>
        <w:tab w:val="clear" w:pos="4536"/>
        <w:tab w:val="right" w:leader="underscore" w:pos="9072"/>
      </w:tabs>
      <w:spacing w:after="480"/>
      <w:rPr>
        <w:sz w:val="12"/>
      </w:rPr>
    </w:pPr>
    <w:r>
      <w:rPr>
        <w:sz w:val="12"/>
      </w:rPr>
      <w:tab/>
    </w:r>
  </w:p>
  <w:p w:rsidR="00D73249"/>
  <w:p w:rsidR="00D7324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249">
    <w:pPr>
      <w:pStyle w:val="logo"/>
      <w:framePr w:wrap="around" w:x="9073" w:y="721" w:anchorLock="0"/>
      <w:spacing w:line="240" w:lineRule="atLeast"/>
      <w:rPr>
        <w:rFonts w:ascii="Arial" w:hAnsi="Arial"/>
        <w:sz w:val="60"/>
      </w:rPr>
    </w:pPr>
    <w:r>
      <w:rPr>
        <w:noProof/>
      </w:rPr>
      <w:drawing>
        <wp:inline distT="0" distB="0" distL="0" distR="0">
          <wp:extent cx="1295400" cy="3429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1295400" cy="342900"/>
                  </a:xfrm>
                  <a:prstGeom prst="rect">
                    <a:avLst/>
                  </a:prstGeom>
                  <a:noFill/>
                  <a:ln>
                    <a:noFill/>
                  </a:ln>
                </pic:spPr>
              </pic:pic>
            </a:graphicData>
          </a:graphic>
        </wp:inline>
      </w:drawing>
    </w:r>
  </w:p>
  <w:p w:rsidR="00D73249" w:rsidP="00BE217A">
    <w:pPr>
      <w:pStyle w:val="Dokumentrubrik"/>
      <w:spacing w:after="360"/>
    </w:pPr>
    <w:bookmarkStart w:id="4" w:name="_GoBack"/>
    <w:bookmarkEnd w:id="4"/>
    <w:r>
      <w:t>Föredragningslista</w:t>
    </w:r>
  </w:p>
  <w:p w:rsidR="00D7324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921E6"/>
    <w:multiLevelType w:val="singleLevel"/>
    <w:tmpl w:val="0B228890"/>
    <w:lvl w:ilvl="0">
      <w:start w:val="1"/>
      <w:numFmt w:val="decimal"/>
      <w:lvlText w:val="%1"/>
      <w:legacy w:legacy="1" w:legacySpace="0" w:legacyIndent="0"/>
      <w:lvlJc w:val="left"/>
    </w:lvl>
  </w:abstractNum>
  <w:abstractNum w:abstractNumId="1">
    <w:nsid w:val="34BE0B00"/>
    <w:multiLevelType w:val="singleLevel"/>
    <w:tmpl w:val="0B228890"/>
    <w:lvl w:ilvl="0">
      <w:start w:val="1"/>
      <w:numFmt w:val="decimal"/>
      <w:lvlText w:val="%1"/>
      <w:legacy w:legacy="1" w:legacySpace="0" w:legacyIndent="0"/>
      <w:lvlJc w:val="left"/>
    </w:lvl>
  </w:abstractNum>
  <w:abstractNum w:abstractNumId="2">
    <w:nsid w:val="37904608"/>
    <w:multiLevelType w:val="singleLevel"/>
    <w:tmpl w:val="0B228890"/>
    <w:lvl w:ilvl="0">
      <w:start w:val="1"/>
      <w:numFmt w:val="decimal"/>
      <w:lvlText w:val="%1"/>
      <w:legacy w:legacy="1" w:legacySpace="0" w:legacyIndent="0"/>
      <w:lvlJc w:val="left"/>
    </w:lvl>
  </w:abstractNum>
  <w:abstractNum w:abstractNumId="3">
    <w:nsid w:val="54A1785E"/>
    <w:multiLevelType w:val="hybridMultilevel"/>
    <w:tmpl w:val="BDE47E9A"/>
    <w:lvl w:ilvl="0">
      <w:start w:val="1"/>
      <w:numFmt w:val="decimal"/>
      <w:pStyle w:val="FlistaNrRubrik"/>
      <w:lvlText w:val="%1"/>
      <w:lvlJc w:val="left"/>
      <w:pPr>
        <w:tabs>
          <w:tab w:val="num" w:pos="0"/>
        </w:tabs>
        <w:ind w:left="0"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1244D1B"/>
    <w:multiLevelType w:val="singleLevel"/>
    <w:tmpl w:val="0B228890"/>
    <w:lvl w:ilvl="0">
      <w:start w:val="1"/>
      <w:numFmt w:val="decimal"/>
      <w:lvlText w:val="%1"/>
      <w:legacy w:legacy="1" w:legacySpace="0" w:legacyIndent="0"/>
      <w:lvlJc w:val="left"/>
    </w:lvl>
  </w:abstractNum>
  <w:abstractNum w:abstractNumId="5">
    <w:nsid w:val="71290BA0"/>
    <w:multiLevelType w:val="singleLevel"/>
    <w:tmpl w:val="0B228890"/>
    <w:lvl w:ilvl="0">
      <w:start w:val="1"/>
      <w:numFmt w:val="decimal"/>
      <w:lvlText w:val="%1"/>
      <w:legacy w:legacy="1" w:legacySpace="0" w:legacyIndent="0"/>
      <w:lvlJc w:val="left"/>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3"/>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NotTrackMoves/>
  <w:defaultTabStop w:val="1247"/>
  <w:hyphenationZone w:val="425"/>
  <w:displayHorizontalDrawingGridEvery w:val="0"/>
  <w:displayVerticalDrawingGridEvery w:val="0"/>
  <w:doNotUseMarginsForDrawingGridOrigin/>
  <w:noPunctuationKerning/>
  <w:characterSpacingControl w:val="doNotCompress"/>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line="270" w:lineRule="exact"/>
    </w:pPr>
    <w:rPr>
      <w:sz w:val="24"/>
    </w:rPr>
  </w:style>
  <w:style w:type="paragraph" w:styleId="Heading1">
    <w:name w:val="heading 1"/>
    <w:basedOn w:val="Normal"/>
    <w:next w:val="Normal"/>
    <w:qFormat/>
    <w:pPr>
      <w:keepNext/>
      <w:spacing w:line="240" w:lineRule="auto"/>
      <w:outlineLvl w:val="0"/>
    </w:pPr>
    <w:rPr>
      <w:kern w:val="28"/>
      <w:sz w:val="12"/>
    </w:rPr>
  </w:style>
  <w:style w:type="paragraph" w:styleId="Heading2">
    <w:name w:val="heading 2"/>
    <w:basedOn w:val="Normal"/>
    <w:next w:val="Normal"/>
    <w:qFormat/>
    <w:pPr>
      <w:keepNext/>
      <w:spacing w:line="240" w:lineRule="auto"/>
      <w:outlineLvl w:val="1"/>
    </w:pPr>
    <w:rPr>
      <w:sz w:val="12"/>
    </w:rPr>
  </w:style>
  <w:style w:type="paragraph" w:styleId="Heading3">
    <w:name w:val="heading 3"/>
    <w:basedOn w:val="Normal"/>
    <w:next w:val="Normal"/>
    <w:qFormat/>
    <w:pPr>
      <w:keepNext/>
      <w:spacing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clear" w:pos="6804"/>
        <w:tab w:val="right" w:pos="9072"/>
      </w:tabs>
      <w:spacing w:after="120"/>
    </w:pPr>
    <w:rPr>
      <w:rFonts w:ascii="Arial" w:hAnsi="Arial"/>
    </w:rPr>
  </w:style>
  <w:style w:type="paragraph" w:customStyle="1" w:styleId="logo">
    <w:name w:val="logo"/>
    <w:basedOn w:val="Normal"/>
    <w:pPr>
      <w:framePr w:wrap="around" w:vAnchor="page" w:hAnchor="page" w:x="7939" w:y="511" w:anchorLock="1"/>
    </w:pPr>
    <w:rPr>
      <w:rFonts w:ascii="Bembo" w:hAnsi="Bembo"/>
      <w:sz w:val="20"/>
    </w:rPr>
  </w:style>
  <w:style w:type="paragraph" w:customStyle="1" w:styleId="Dokumentrubrik">
    <w:name w:val="Dokumentrubrik"/>
    <w:basedOn w:val="Normal"/>
    <w:pPr>
      <w:spacing w:after="120" w:line="720" w:lineRule="exact"/>
    </w:pPr>
    <w:rPr>
      <w:rFonts w:ascii="Arial" w:hAnsi="Arial"/>
      <w:sz w:val="60"/>
    </w:rPr>
  </w:style>
  <w:style w:type="paragraph" w:styleId="Date">
    <w:name w:val="Date"/>
    <w:basedOn w:val="Normal"/>
    <w:pPr>
      <w:spacing w:after="300" w:line="320" w:lineRule="exact"/>
    </w:pPr>
    <w:rPr>
      <w:rFonts w:ascii="Arial" w:hAnsi="Arial"/>
      <w:sz w:val="28"/>
    </w:rPr>
  </w:style>
  <w:style w:type="paragraph" w:customStyle="1" w:styleId="Plenum">
    <w:name w:val="Plenum"/>
    <w:basedOn w:val="Normal"/>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rsid w:val="006047EA"/>
    <w:pPr>
      <w:tabs>
        <w:tab w:val="left" w:pos="2098"/>
        <w:tab w:val="right" w:leader="underscore" w:pos="5783"/>
        <w:tab w:val="clear" w:pos="6804"/>
      </w:tabs>
      <w:spacing w:before="300" w:after="20"/>
    </w:pPr>
  </w:style>
  <w:style w:type="paragraph" w:customStyle="1" w:styleId="Talartid">
    <w:name w:val="Talartid"/>
    <w:basedOn w:val="Normal"/>
    <w:pPr>
      <w:spacing w:after="180"/>
      <w:jc w:val="right"/>
    </w:pPr>
  </w:style>
  <w:style w:type="paragraph" w:customStyle="1" w:styleId="SpaltrubrikInlgg">
    <w:name w:val="SpaltrubrikInlägg"/>
    <w:basedOn w:val="Normal"/>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line="320" w:lineRule="exact"/>
    </w:pPr>
    <w:rPr>
      <w:i w:val="0"/>
      <w:sz w:val="28"/>
    </w:rPr>
  </w:style>
  <w:style w:type="paragraph" w:customStyle="1" w:styleId="renderubrik">
    <w:name w:val="Ärenderubrik"/>
    <w:basedOn w:val="Normal"/>
    <w:next w:val="Normal"/>
    <w:rsid w:val="00F26F51"/>
    <w:pPr>
      <w:keepNext/>
      <w:tabs>
        <w:tab w:val="clear" w:pos="6804"/>
      </w:tabs>
      <w:spacing w:before="120" w:line="300" w:lineRule="exact"/>
      <w:ind w:right="142"/>
    </w:pPr>
    <w:rPr>
      <w:b/>
      <w:i/>
    </w:rPr>
  </w:style>
  <w:style w:type="paragraph" w:customStyle="1" w:styleId="rendenr">
    <w:name w:val="Ärendenr"/>
    <w:basedOn w:val="renderubrik"/>
    <w:rPr>
      <w:b w:val="0"/>
    </w:rPr>
  </w:style>
  <w:style w:type="paragraph" w:styleId="Subtitle">
    <w:name w:val="Subtitle"/>
    <w:basedOn w:val="Normal"/>
    <w:qFormat/>
    <w:rsid w:val="009E024F"/>
    <w:pPr>
      <w:keepNext/>
      <w:spacing w:line="300" w:lineRule="exact"/>
    </w:pPr>
    <w:rPr>
      <w:rFonts w:ascii="Arial" w:hAnsi="Arial"/>
      <w:i/>
      <w:sz w:val="23"/>
    </w:rPr>
  </w:style>
  <w:style w:type="paragraph" w:styleId="Footer">
    <w:name w:val="footer"/>
    <w:basedOn w:val="Normal"/>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pPr>
      <w:jc w:val="center"/>
    </w:pPr>
  </w:style>
  <w:style w:type="paragraph" w:customStyle="1" w:styleId="IngenText">
    <w:name w:val="IngenText"/>
    <w:basedOn w:val="Normal"/>
    <w:pPr>
      <w:jc w:val="right"/>
    </w:pPr>
  </w:style>
  <w:style w:type="paragraph" w:customStyle="1" w:styleId="Talarlista">
    <w:name w:val="Talarlista"/>
    <w:basedOn w:val="Normal"/>
    <w:rsid w:val="00373E56"/>
  </w:style>
  <w:style w:type="paragraph" w:customStyle="1" w:styleId="Debattregler">
    <w:name w:val="Debattregler"/>
    <w:basedOn w:val="Normal"/>
    <w:pPr>
      <w:spacing w:after="200"/>
    </w:pPr>
  </w:style>
  <w:style w:type="paragraph" w:customStyle="1" w:styleId="Blankrad">
    <w:name w:val="Blankrad"/>
    <w:basedOn w:val="Header"/>
    <w:rsid w:val="00F75FE6"/>
    <w:pPr>
      <w:tabs>
        <w:tab w:val="clear" w:pos="4536"/>
        <w:tab w:val="left" w:pos="6804"/>
        <w:tab w:val="clear" w:pos="9072"/>
      </w:tabs>
      <w:spacing w:after="0" w:line="14" w:lineRule="exact"/>
    </w:pPr>
    <w:rPr>
      <w:rFonts w:ascii="Times New Roman" w:hAnsi="Times New Roman"/>
      <w:sz w:val="8"/>
    </w:rPr>
  </w:style>
  <w:style w:type="paragraph" w:customStyle="1" w:styleId="HuvudrubrikEnsam">
    <w:name w:val="HuvudrubrikEnsam"/>
    <w:basedOn w:val="Normal"/>
    <w:next w:val="Normal"/>
    <w:rsid w:val="007468D5"/>
    <w:pPr>
      <w:tabs>
        <w:tab w:val="clear" w:pos="6804"/>
      </w:tabs>
      <w:spacing w:before="640" w:after="180" w:line="300" w:lineRule="exact"/>
    </w:pPr>
    <w:rPr>
      <w:rFonts w:ascii="Arial" w:hAnsi="Arial"/>
      <w:b/>
      <w:sz w:val="26"/>
    </w:rPr>
  </w:style>
  <w:style w:type="paragraph" w:customStyle="1" w:styleId="Spaltrubrikverst">
    <w:name w:val="SpaltrubrikÖverst"/>
    <w:basedOn w:val="SpaltrubrikInlgg"/>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line="220" w:lineRule="exact"/>
    </w:pPr>
    <w:rPr>
      <w:u w:val="single"/>
    </w:rPr>
  </w:style>
  <w:style w:type="paragraph" w:styleId="PlainText">
    <w:name w:val="Plain Text"/>
    <w:basedOn w:val="Normal"/>
    <w:pPr>
      <w:tabs>
        <w:tab w:val="clear" w:pos="6804"/>
      </w:tabs>
      <w:spacing w:after="240"/>
    </w:pPr>
    <w:rPr>
      <w:rFonts w:ascii="Courier New" w:hAnsi="Courier New"/>
      <w:sz w:val="20"/>
    </w:rPr>
  </w:style>
  <w:style w:type="paragraph" w:customStyle="1" w:styleId="Dokumentbeteckning">
    <w:name w:val="Dokumentbeteckning"/>
    <w:basedOn w:val="Date"/>
    <w:pPr>
      <w:spacing w:after="180" w:line="240" w:lineRule="auto"/>
      <w:outlineLvl w:val="0"/>
    </w:pPr>
  </w:style>
  <w:style w:type="paragraph" w:customStyle="1" w:styleId="Besvaradav">
    <w:name w:val="Besvarad av"/>
    <w:basedOn w:val="Normal"/>
    <w:rsid w:val="00A33A32"/>
    <w:pPr>
      <w:keepNext/>
      <w:spacing w:before="120"/>
    </w:pPr>
    <w:rPr>
      <w:b/>
      <w:i/>
    </w:rPr>
  </w:style>
  <w:style w:type="paragraph" w:customStyle="1" w:styleId="Motionsrubrik">
    <w:name w:val="Motionsrubrik"/>
    <w:basedOn w:val="Normal"/>
    <w:next w:val="Normal"/>
    <w:rsid w:val="000326E3"/>
    <w:pPr>
      <w:keepNext/>
      <w:tabs>
        <w:tab w:val="clear" w:pos="6804"/>
      </w:tabs>
      <w:spacing w:before="120"/>
      <w:ind w:right="142"/>
    </w:pPr>
    <w:rPr>
      <w:i/>
    </w:rPr>
  </w:style>
  <w:style w:type="paragraph" w:customStyle="1" w:styleId="MotionsrubrikEfterRubrik">
    <w:name w:val="MotionsrubrikEfterRubrik"/>
    <w:basedOn w:val="Motionsrubrik"/>
    <w:pPr>
      <w:spacing w:before="60"/>
    </w:pPr>
  </w:style>
  <w:style w:type="paragraph" w:customStyle="1" w:styleId="HuvudrubrikFlisteNr">
    <w:name w:val="HuvudrubrikFlisteNr"/>
    <w:basedOn w:val="HuvudrubrikEnsam"/>
    <w:rsid w:val="009E024F"/>
    <w:pPr>
      <w:spacing w:after="0"/>
    </w:pPr>
    <w:rPr>
      <w:rFonts w:ascii="Times New Roman" w:hAnsi="Times New Roman"/>
      <w:b w:val="0"/>
      <w:sz w:val="24"/>
      <w:szCs w:val="24"/>
    </w:rPr>
  </w:style>
  <w:style w:type="paragraph" w:customStyle="1" w:styleId="HuvudrubrikKolumn3">
    <w:name w:val="HuvudrubrikKolumn3"/>
    <w:basedOn w:val="HuvudrubrikEnsam"/>
    <w:rsid w:val="009E024F"/>
    <w:pPr>
      <w:spacing w:after="0"/>
    </w:pPr>
    <w:rPr>
      <w:b w:val="0"/>
      <w:spacing w:val="-4"/>
    </w:rPr>
  </w:style>
  <w:style w:type="paragraph" w:styleId="DocumentMap">
    <w:name w:val="Document Map"/>
    <w:basedOn w:val="Normal"/>
    <w:semiHidden/>
    <w:rsid w:val="00147F56"/>
    <w:pPr>
      <w:shd w:val="clear" w:color="auto" w:fill="000080"/>
    </w:pPr>
    <w:rPr>
      <w:rFonts w:ascii="Tahoma" w:hAnsi="Tahoma" w:cs="Tahoma"/>
      <w:sz w:val="20"/>
    </w:rPr>
  </w:style>
  <w:style w:type="paragraph" w:customStyle="1" w:styleId="Huvudrubrik">
    <w:name w:val="Huvudrubrik"/>
    <w:basedOn w:val="HuvudrubrikEnsam"/>
    <w:rsid w:val="009E024F"/>
    <w:pPr>
      <w:spacing w:after="0"/>
    </w:pPr>
  </w:style>
  <w:style w:type="paragraph" w:customStyle="1" w:styleId="HuvudrubrikFlisteNrEnsam">
    <w:name w:val="HuvudrubrikFlisteNrEnsam"/>
    <w:basedOn w:val="HuvudrubrikFlisteNr"/>
    <w:rsid w:val="009E024F"/>
  </w:style>
  <w:style w:type="paragraph" w:customStyle="1" w:styleId="FlistaNrText">
    <w:name w:val="FlistaNr_Text"/>
    <w:basedOn w:val="FlistaNrRubrik"/>
    <w:rsid w:val="006274D5"/>
    <w:pPr>
      <w:numPr>
        <w:numId w:val="0"/>
      </w:numPr>
      <w:spacing w:before="0" w:line="270" w:lineRule="exact"/>
    </w:pPr>
  </w:style>
  <w:style w:type="paragraph" w:customStyle="1" w:styleId="FlistaNrRubrik">
    <w:name w:val="FlistaNr_Rubrik"/>
    <w:basedOn w:val="HuvudrubrikFlisteNr"/>
    <w:rsid w:val="00CE06E3"/>
    <w:pPr>
      <w:numPr>
        <w:numId w:val="8"/>
      </w:numPr>
    </w:pPr>
  </w:style>
  <w:style w:type="paragraph" w:customStyle="1" w:styleId="Kammarsekreteraren">
    <w:name w:val="Kammarsekreteraren"/>
    <w:basedOn w:val="Normal"/>
    <w:next w:val="Kammarsekreterartext"/>
    <w:rsid w:val="009E53BF"/>
    <w:pPr>
      <w:widowControl/>
      <w:tabs>
        <w:tab w:val="clear" w:pos="6804"/>
      </w:tabs>
      <w:spacing w:before="120" w:after="200" w:line="280" w:lineRule="atLeast"/>
    </w:pPr>
    <w:rPr>
      <w:rFonts w:ascii="Arial" w:hAnsi="Arial" w:cs="Arial"/>
      <w:b/>
      <w:sz w:val="28"/>
      <w:szCs w:val="28"/>
    </w:rPr>
  </w:style>
  <w:style w:type="paragraph" w:customStyle="1" w:styleId="Kammarsekreterartext">
    <w:name w:val="Kammarsekreterartext"/>
    <w:basedOn w:val="Normal"/>
    <w:rsid w:val="00CD7560"/>
    <w:pPr>
      <w:widowControl/>
      <w:tabs>
        <w:tab w:val="clear" w:pos="6804"/>
      </w:tabs>
      <w:spacing w:line="280" w:lineRule="atLeast"/>
    </w:pPr>
    <w:rPr>
      <w:sz w:val="26"/>
      <w:szCs w:val="26"/>
    </w:rPr>
  </w:style>
  <w:style w:type="paragraph" w:customStyle="1" w:styleId="Talmannen">
    <w:name w:val="Talmannen"/>
    <w:basedOn w:val="Normal"/>
    <w:next w:val="Talmanstext"/>
    <w:rsid w:val="009E53BF"/>
    <w:pPr>
      <w:widowControl/>
      <w:tabs>
        <w:tab w:val="clear" w:pos="6804"/>
      </w:tabs>
      <w:spacing w:before="280" w:after="200" w:line="280" w:lineRule="atLeast"/>
    </w:pPr>
    <w:rPr>
      <w:rFonts w:ascii="Arial" w:hAnsi="Arial" w:cs="Arial"/>
      <w:b/>
      <w:sz w:val="28"/>
      <w:szCs w:val="28"/>
    </w:rPr>
  </w:style>
  <w:style w:type="paragraph" w:customStyle="1" w:styleId="Talmanstext">
    <w:name w:val="Talmanstext"/>
    <w:basedOn w:val="Normal"/>
    <w:rsid w:val="00F8520B"/>
    <w:pPr>
      <w:widowControl/>
      <w:tabs>
        <w:tab w:val="clear" w:pos="6804"/>
      </w:tabs>
      <w:spacing w:after="140" w:line="280" w:lineRule="atLeast"/>
    </w:pPr>
    <w:rPr>
      <w:i/>
      <w:sz w:val="36"/>
      <w:szCs w:val="26"/>
    </w:rPr>
  </w:style>
  <w:style w:type="paragraph" w:styleId="BalloonText">
    <w:name w:val="Balloon Text"/>
    <w:basedOn w:val="Normal"/>
    <w:semiHidden/>
    <w:rsid w:val="00BE6497"/>
    <w:rPr>
      <w:rFonts w:ascii="Tahoma" w:hAnsi="Tahoma" w:cs="Tahoma"/>
      <w:sz w:val="16"/>
      <w:szCs w:val="16"/>
    </w:rPr>
  </w:style>
  <w:style w:type="paragraph" w:customStyle="1" w:styleId="FlistaNrRubriknr">
    <w:name w:val="FlistaNr_Rubrik_nr"/>
    <w:basedOn w:val="HuvudrubrikFlisteNr"/>
    <w:qFormat/>
    <w:rsid w:val="00C84F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3.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F&#246;redragningslista.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FlistaDoc" ma:contentTypeID="0x010100078C4E82577B49F892243084CEE69DCD0082944F147C4A36499692877D74350DE3" ma:contentTypeVersion="1" ma:contentTypeDescription="FlistaDoc ContentType" ma:contentTypeScope="" ma:versionID="7ac405518026b9aa82f0af4ab8fb1281">
  <xsd:schema xmlns:xsd="http://www.w3.org/2001/XMLSchema" xmlns:xs="http://www.w3.org/2001/XMLSchema" xmlns:p="http://schemas.microsoft.com/office/2006/metadata/properties" xmlns:ns2="C07A1A6C-0B19-41D9-BDF8-F523BA3921EB" targetNamespace="http://schemas.microsoft.com/office/2006/metadata/properties" ma:root="true" ma:fieldsID="846d3d12ed85fd17d2aa51d2bc848c78" ns2:_="">
    <xsd:import namespace="C07A1A6C-0B19-41D9-BDF8-F523BA3921EB"/>
    <xsd:element name="properties">
      <xsd:complexType>
        <xsd:sequence>
          <xsd:element name="documentManagement">
            <xsd:complexType>
              <xsd:all>
                <xsd:element ref="ns2:SAFIR_FlistaStatus_Doc" minOccurs="0"/>
                <xsd:element ref="ns2:SAFIR_F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FlistaStatus_Doc" ma:index="8" nillable="true" ma:displayName="Föredragningslista status" ma:internalName="SAFIR_FlistaStatus_Doc" ma:readOnly="false">
      <xsd:simpleType>
        <xsd:restriction base="dms:Choice">
          <xsd:enumeration value="Ej publicerad"/>
          <xsd:enumeration value="Publicerad"/>
        </xsd:restriction>
      </xsd:simpleType>
    </xsd:element>
    <xsd:element name="SAFIR_FlistaEdited_Doc" ma:index="9" nillable="true" ma:displayName="Föredragningslista editerad" ma:internalName="SAFIR_F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2014-08-14</SAFIR_Sammantradesdatum_Doc>
    <SAFIR_SammantradeID xmlns="C07A1A6C-0B19-41D9-BDF8-F523BA3921EB">c154d939-7d46-422d-afab-fc0cfbbf8a8b</SAFIR_SammantradeID>
    <SAFIR_FlistaEdited_Doc xmlns="C07A1A6C-0B19-41D9-BDF8-F523BA3921EB">false</SAFIR_FlistaEdited_Doc>
    <SAFIR_FlistaStatus_Doc xmlns="C07A1A6C-0B19-41D9-BDF8-F523BA3921EB">Ej publicerad</SAFIR_FlistaStatus_Do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41B3C-D5EA-4D3E-B72C-026F0B78A2E0}"/>
</file>

<file path=customXml/itemProps2.xml><?xml version="1.0" encoding="utf-8"?>
<ds:datastoreItem xmlns:ds="http://schemas.openxmlformats.org/officeDocument/2006/customXml" ds:itemID="{76656DCF-8C0C-40D0-B8CE-356A14EF6FD0}"/>
</file>

<file path=customXml/itemProps3.xml><?xml version="1.0" encoding="utf-8"?>
<ds:datastoreItem xmlns:ds="http://schemas.openxmlformats.org/officeDocument/2006/customXml" ds:itemID="{EFF2590D-632C-43BE-9516-675C9AA8E211}"/>
</file>

<file path=customXml/itemProps4.xml><?xml version="1.0" encoding="utf-8"?>
<ds:datastoreItem xmlns:ds="http://schemas.openxmlformats.org/officeDocument/2006/customXml" ds:itemID="{8F9A53A7-DBEC-4B24-9AB3-5F3D713ACF03}"/>
</file>

<file path=docProps/app.xml><?xml version="1.0" encoding="utf-8"?>
<Properties xmlns="http://schemas.openxmlformats.org/officeDocument/2006/extended-properties" xmlns:vt="http://schemas.openxmlformats.org/officeDocument/2006/docPropsVTypes">
  <Template>Föredragningslista.dot</Template>
  <TotalTime>258</TotalTime>
  <Pages>1</Pages>
  <Words>8</Words>
  <Characters>47</Characters>
  <Application>Microsoft Office Word</Application>
  <DocSecurity>0</DocSecurity>
  <Lines>1</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Föredragningslista</vt:lpstr>
      <vt:lpstr>Föredragningslista</vt:lpstr>
    </vt:vector>
  </TitlesOfParts>
  <Company>Riksdagen</Company>
  <LinksUpToDate>false</LinksUpToDate>
  <CharactersWithSpaces>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Föredragningslista</dc:title>
  <dc:creator>Sveriges riksdag</dc:creator>
  <cp:lastModifiedBy>Sveriges riksdag</cp:lastModifiedBy>
  <cp:revision>47</cp:revision>
  <cp:lastPrinted>2012-12-12T21:41:00Z</cp:lastPrinted>
  <dcterms:created xsi:type="dcterms:W3CDTF">2013-03-22T09:28:00Z</dcterms:created>
  <dcterms:modified xsi:type="dcterms:W3CDTF">2013-09-13T07:35:00Z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0x010100078C4E82577B49F892243084CEE69DCD0082944F147C4A36499692877D74350DE3</vt:lpwstr>
  </property>
  <property fmtid="{D5CDD505-2E9C-101B-9397-08002B2CF9AE}" pid="3" name="DatumAvgörande">
    <vt:lpwstr>2012-12-13</vt:lpwstr>
  </property>
  <property fmtid="{D5CDD505-2E9C-101B-9397-08002B2CF9AE}" pid="4" name="DocumentDate">
    <vt:lpwstr>Torsdagen den 14 augusti 2014</vt:lpwstr>
  </property>
  <property fmtid="{D5CDD505-2E9C-101B-9397-08002B2CF9AE}" pid="5" name="DocumentDateShort">
    <vt:lpwstr>2012-12-13</vt:lpwstr>
  </property>
  <property fmtid="{D5CDD505-2E9C-101B-9397-08002B2CF9AE}" pid="6" name="DocumentNumber">
    <vt:lpwstr>43</vt:lpwstr>
  </property>
  <property fmtid="{D5CDD505-2E9C-101B-9397-08002B2CF9AE}" pid="7" name="DocumentType">
    <vt:lpwstr>Föredragningslista</vt:lpwstr>
  </property>
  <property fmtid="{D5CDD505-2E9C-101B-9397-08002B2CF9AE}" pid="8" name="DocumentYear">
    <vt:lpwstr>2012/13</vt:lpwstr>
  </property>
</Properties>
</file>