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A27" w:rsidRPr="004A0BE2" w:rsidRDefault="00534A27" w:rsidP="00024569">
      <w:pPr>
        <w:pStyle w:val="Hemstlrubrik"/>
      </w:pPr>
      <w:r w:rsidRPr="004A0BE2">
        <w:t>Förslag till riksdagsbeslut</w:t>
      </w:r>
    </w:p>
    <w:p w:rsidR="00534A27" w:rsidRPr="004A0BE2" w:rsidRDefault="00534A27" w:rsidP="00534A27">
      <w:pPr>
        <w:pStyle w:val="Hemstlatt"/>
      </w:pPr>
      <w:r w:rsidRPr="004A0BE2">
        <w:t>Riksdagen tillkännager för regeringen som sin mening vad i motionen anförs om att utreda om offentlighetsprincipen missbrukas i syfte att pl</w:t>
      </w:r>
      <w:r w:rsidRPr="004A0BE2">
        <w:t>a</w:t>
      </w:r>
      <w:r w:rsidRPr="004A0BE2">
        <w:t>nera och begå brott.</w:t>
      </w:r>
    </w:p>
    <w:p w:rsidR="00534A27" w:rsidRPr="004A0BE2" w:rsidRDefault="00534A27" w:rsidP="00534A27">
      <w:pPr>
        <w:pStyle w:val="Hemstlatt"/>
      </w:pPr>
      <w:r w:rsidRPr="004A0BE2">
        <w:t>Riksdagen tillkännager för regeringen som sin mening vad i motionen anförs om att ta fram förslag för att stoppa eventuellt missbruk av offen</w:t>
      </w:r>
      <w:r w:rsidRPr="004A0BE2">
        <w:t>t</w:t>
      </w:r>
      <w:r w:rsidRPr="004A0BE2">
        <w:t>lighetsprincipen.</w:t>
      </w:r>
    </w:p>
    <w:p w:rsidR="00E84F25" w:rsidRPr="004A0BE2" w:rsidRDefault="007C6092" w:rsidP="00E22893">
      <w:pPr>
        <w:pStyle w:val="Rubrik1"/>
      </w:pPr>
      <w:r w:rsidRPr="004A0BE2">
        <w:t>Motivering</w:t>
      </w:r>
    </w:p>
    <w:p w:rsidR="00534A27" w:rsidRPr="004A0BE2" w:rsidRDefault="00534A27" w:rsidP="00534A27">
      <w:r w:rsidRPr="004A0BE2">
        <w:t>Sverige har en omfattande offentlighetsprincip som vi ska</w:t>
      </w:r>
      <w:r w:rsidR="00EA181C" w:rsidRPr="004A0BE2">
        <w:t>ll</w:t>
      </w:r>
      <w:r w:rsidRPr="004A0BE2">
        <w:t xml:space="preserve"> vara stolta över. Öppenheten motverkar maktmissbruk från offentliga myndigheter och den ger medborgarna möjlighet att kontrollera t ex de förtroendevaldas arbete så att de kan utkräva ansvar. Den säkerställer även att handlingar kring myndi</w:t>
      </w:r>
      <w:r w:rsidRPr="004A0BE2">
        <w:t>g</w:t>
      </w:r>
      <w:r w:rsidRPr="004A0BE2">
        <w:t>hetsbeslut är öppna så att alla kan granska att förvaltningsbeslut är korrekta.</w:t>
      </w:r>
    </w:p>
    <w:p w:rsidR="00534A27" w:rsidRPr="004A0BE2" w:rsidRDefault="00534A27" w:rsidP="00534A27">
      <w:pPr>
        <w:pStyle w:val="Normaltindrag"/>
      </w:pPr>
      <w:r w:rsidRPr="004A0BE2">
        <w:t>Även om offentlighetsprincipen är viktig måste man våga ställa frågor kring hur den används. De som använder den svenska öppenheten gör det inte alltid för att kontrollera makthavare. Det finns grupper i samhället som a</w:t>
      </w:r>
      <w:r w:rsidRPr="004A0BE2">
        <w:t>n</w:t>
      </w:r>
      <w:r w:rsidRPr="004A0BE2">
        <w:t>vänder uppgifterna i brottsliga syften. Tidigare har det uppmärksammat hur nynazister utnyttjat bl.a. passfoton och andra offentliga uppgifter för att kar</w:t>
      </w:r>
      <w:r w:rsidRPr="004A0BE2">
        <w:t>t</w:t>
      </w:r>
      <w:r w:rsidRPr="004A0BE2">
        <w:t>lägga sina meningsmotståndare. Nu har det rests varningsflaggor för att även djurrättsaktivister använder offentlig information för att kartlägga bl.a. dju</w:t>
      </w:r>
      <w:r w:rsidRPr="004A0BE2">
        <w:t>r</w:t>
      </w:r>
      <w:r w:rsidRPr="004A0BE2">
        <w:t>uppfödare. På samma sätt kan universitet, forskare och företag som bedriver djurförsök kartläggas.</w:t>
      </w:r>
    </w:p>
    <w:p w:rsidR="00534A27" w:rsidRPr="004A0BE2" w:rsidRDefault="00534A27" w:rsidP="00534A27">
      <w:pPr>
        <w:pStyle w:val="Normaltindrag"/>
      </w:pPr>
      <w:r w:rsidRPr="004A0BE2">
        <w:t>I Sverige finns det en utvecklad kontroll och uppföljning av dem som hå</w:t>
      </w:r>
      <w:r w:rsidRPr="004A0BE2">
        <w:t>l</w:t>
      </w:r>
      <w:r w:rsidRPr="004A0BE2">
        <w:t xml:space="preserve">ler djur eller som genomför djurförsök. När det gäller djurförsök finns det noggranna prövningar i djurförsöksetiska nämnder innan någon får starta arbetet med försöksdjur. I handlingarna från dessa nämnder finns uppgifter om forskare, djur, djurens inhysning etc., uppgifter som lätt kan missbrukas av dem som struntar i de demokratiska spelreglerna för att de sätter sina egna åsikter högre än samhällets gemensamma värderingar. När samhället har </w:t>
      </w:r>
      <w:r w:rsidRPr="004A0BE2">
        <w:lastRenderedPageBreak/>
        <w:t>konstaterat att forskare följer reglerna för att minimera smärtor för djuren måste rättsväsendet vara beredda att skydda den fria forskningen och ingripa mot aktivisterna.</w:t>
      </w:r>
    </w:p>
    <w:p w:rsidR="00534A27" w:rsidRPr="004A0BE2" w:rsidRDefault="00534A27" w:rsidP="00534A27">
      <w:pPr>
        <w:pStyle w:val="Normaltindrag"/>
      </w:pPr>
      <w:r w:rsidRPr="004A0BE2">
        <w:t>Offentlighetsprincipen är viktig för att både medi</w:t>
      </w:r>
      <w:r w:rsidR="00024569" w:rsidRPr="004A0BE2">
        <w:t>er</w:t>
      </w:r>
      <w:r w:rsidRPr="004A0BE2">
        <w:t xml:space="preserve"> och medborgare skall kunna granska exempelvis de djurförsöksetiska nämndernas beslut. Öppenh</w:t>
      </w:r>
      <w:r w:rsidRPr="004A0BE2">
        <w:t>e</w:t>
      </w:r>
      <w:r w:rsidRPr="004A0BE2">
        <w:t>ten måste dock balanseras mot enskilda personers säkerhet och att lagliga verksamheter skall kunna bedrivas utan att aktivister saboterar, hindrar eller hotar. För att stärka samhällets skydd mot de krafter som kan tänkas missbr</w:t>
      </w:r>
      <w:r w:rsidRPr="004A0BE2">
        <w:t>u</w:t>
      </w:r>
      <w:r w:rsidRPr="004A0BE2">
        <w:t>ka offentlighetsprincipen bör utredas om och i så fall hur offentlighetsprinc</w:t>
      </w:r>
      <w:r w:rsidRPr="004A0BE2">
        <w:t>i</w:t>
      </w:r>
      <w:r w:rsidRPr="004A0BE2">
        <w:t>pen missbrukas och även föreslås eventuella åtgärder för att förebygga mis</w:t>
      </w:r>
      <w:r w:rsidRPr="004A0BE2">
        <w:t>s</w:t>
      </w:r>
      <w:r w:rsidRPr="004A0BE2">
        <w:t xml:space="preserve">bruk i framtiden.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24569" w:rsidRPr="004A0BE2">
        <w:tblPrEx>
          <w:tblCellMar>
            <w:top w:w="0" w:type="dxa"/>
            <w:bottom w:w="0" w:type="dxa"/>
          </w:tblCellMar>
        </w:tblPrEx>
        <w:trPr>
          <w:cantSplit/>
        </w:trPr>
        <w:tc>
          <w:tcPr>
            <w:tcW w:w="3046" w:type="dxa"/>
          </w:tcPr>
          <w:p w:rsidR="00024569" w:rsidRPr="004A0BE2" w:rsidRDefault="00024569" w:rsidP="00024569">
            <w:pPr>
              <w:pStyle w:val="UnderskriftDatum"/>
              <w:spacing w:before="240"/>
            </w:pPr>
            <w:r w:rsidRPr="004A0BE2">
              <w:t>Stockholm den 3 oktober 2005</w:t>
            </w:r>
          </w:p>
        </w:tc>
        <w:tc>
          <w:tcPr>
            <w:tcW w:w="3047" w:type="dxa"/>
          </w:tcPr>
          <w:p w:rsidR="00024569" w:rsidRPr="004A0BE2" w:rsidRDefault="00024569" w:rsidP="00024569">
            <w:pPr>
              <w:pStyle w:val="Underskrifter"/>
              <w:spacing w:before="240"/>
            </w:pPr>
          </w:p>
        </w:tc>
      </w:tr>
      <w:tr w:rsidR="00024569" w:rsidRPr="004A0BE2">
        <w:tblPrEx>
          <w:tblCellMar>
            <w:top w:w="0" w:type="dxa"/>
            <w:bottom w:w="0" w:type="dxa"/>
          </w:tblCellMar>
        </w:tblPrEx>
        <w:trPr>
          <w:cantSplit/>
        </w:trPr>
        <w:tc>
          <w:tcPr>
            <w:tcW w:w="3046" w:type="dxa"/>
          </w:tcPr>
          <w:p w:rsidR="00024569" w:rsidRPr="004A0BE2" w:rsidRDefault="00024569" w:rsidP="00024569">
            <w:pPr>
              <w:pStyle w:val="Underskrifter"/>
            </w:pPr>
            <w:r w:rsidRPr="004A0BE2">
              <w:t>Cecilia Widegren (m)</w:t>
            </w:r>
          </w:p>
        </w:tc>
        <w:tc>
          <w:tcPr>
            <w:tcW w:w="3047" w:type="dxa"/>
          </w:tcPr>
          <w:p w:rsidR="00024569" w:rsidRPr="004A0BE2" w:rsidRDefault="00024569" w:rsidP="00024569">
            <w:pPr>
              <w:pStyle w:val="Underskrifter"/>
            </w:pPr>
          </w:p>
        </w:tc>
      </w:tr>
    </w:tbl>
    <w:p w:rsidR="00534A27" w:rsidRPr="004A0BE2" w:rsidRDefault="00534A27" w:rsidP="00024569">
      <w:pPr>
        <w:pStyle w:val="Normaltindrag"/>
      </w:pPr>
    </w:p>
    <w:sectPr w:rsidR="00534A27" w:rsidRPr="004A0BE2" w:rsidSect="0002456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EDA" w:rsidRPr="004A0BE2" w:rsidRDefault="00A12EDA">
      <w:r w:rsidRPr="004A0BE2">
        <w:separator/>
      </w:r>
    </w:p>
  </w:endnote>
  <w:endnote w:type="continuationSeparator" w:id="0">
    <w:p w:rsidR="00A12EDA" w:rsidRPr="004A0BE2" w:rsidRDefault="00A12EDA">
      <w:r w:rsidRPr="004A0B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F5" w:rsidRPr="004A0BE2" w:rsidRDefault="004A0BE2" w:rsidP="00024569">
    <w:pPr>
      <w:pStyle w:val="Sidfot"/>
    </w:pPr>
    <w:r w:rsidRPr="004A0B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197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69" w:rsidRDefault="0002456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4569" w:rsidRDefault="0002456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81C" w:rsidRPr="004A0BE2" w:rsidRDefault="004A0BE2" w:rsidP="00024569">
    <w:pPr>
      <w:pStyle w:val="Sidfot"/>
    </w:pPr>
    <w:r w:rsidRPr="004A0B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2098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69" w:rsidRDefault="0002456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4569" w:rsidRDefault="0002456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81C" w:rsidRPr="004A0BE2" w:rsidRDefault="004A0BE2" w:rsidP="00024569">
    <w:pPr>
      <w:pStyle w:val="Sidfot"/>
    </w:pPr>
    <w:r w:rsidRPr="004A0B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3732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69" w:rsidRDefault="000245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4569" w:rsidRDefault="000245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EDA" w:rsidRPr="004A0BE2" w:rsidRDefault="00A12EDA">
      <w:r w:rsidRPr="004A0BE2">
        <w:separator/>
      </w:r>
    </w:p>
  </w:footnote>
  <w:footnote w:type="continuationSeparator" w:id="0">
    <w:p w:rsidR="00A12EDA" w:rsidRPr="004A0BE2" w:rsidRDefault="00A12EDA">
      <w:r w:rsidRPr="004A0B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4EF5" w:rsidRPr="004A0BE2" w:rsidRDefault="004A0BE2" w:rsidP="00024569">
    <w:pPr>
      <w:pStyle w:val="Sidhuvud"/>
    </w:pPr>
    <w:r w:rsidRPr="004A0B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36111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69" w:rsidRDefault="000245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4569" w:rsidRDefault="0002456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81C" w:rsidRPr="004A0BE2" w:rsidRDefault="004A0BE2" w:rsidP="00024569">
    <w:pPr>
      <w:pStyle w:val="Sidhuvud"/>
    </w:pPr>
    <w:r w:rsidRPr="004A0B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59184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569" w:rsidRDefault="000245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4569" w:rsidRDefault="0002456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4569" w:rsidRPr="004A0BE2" w:rsidRDefault="00024569">
    <w:pPr>
      <w:pStyle w:val="FSHNormal"/>
      <w:tabs>
        <w:tab w:val="right" w:pos="5840"/>
      </w:tabs>
    </w:pPr>
    <w:r w:rsidRPr="004A0BE2">
      <w:br/>
    </w:r>
    <w:r w:rsidRPr="004A0BE2">
      <w:fldChar w:fldCharType="begin" w:fldLock="1"/>
    </w:r>
    <w:r w:rsidRPr="004A0BE2">
      <w:instrText xml:space="preserve"> DOCPROPERTY</w:instrText>
    </w:r>
    <w:r w:rsidRPr="004A0BE2">
      <w:rPr>
        <w:sz w:val="18"/>
      </w:rPr>
      <w:instrText xml:space="preserve"> "YearUser" *\charformat </w:instrText>
    </w:r>
    <w:r w:rsidRPr="004A0BE2">
      <w:fldChar w:fldCharType="separate"/>
    </w:r>
    <w:r w:rsidRPr="004A0BE2">
      <w:t>2005/06</w:t>
    </w:r>
    <w:r w:rsidRPr="004A0BE2">
      <w:fldChar w:fldCharType="end"/>
    </w:r>
    <w:r w:rsidRPr="004A0BE2">
      <w:t xml:space="preserve"> </w:t>
    </w:r>
    <w:r w:rsidRPr="004A0BE2">
      <w:tab/>
      <w:t xml:space="preserve">mnr: </w:t>
    </w:r>
    <w:r w:rsidRPr="004A0BE2">
      <w:fldChar w:fldCharType="begin" w:fldLock="1"/>
    </w:r>
    <w:r w:rsidRPr="004A0BE2">
      <w:instrText xml:space="preserve"> DOCPROPERTY</w:instrText>
    </w:r>
    <w:r w:rsidRPr="004A0BE2">
      <w:rPr>
        <w:sz w:val="18"/>
      </w:rPr>
      <w:instrText xml:space="preserve"> "Motionsnummer" *\charformat </w:instrText>
    </w:r>
    <w:r w:rsidRPr="004A0BE2">
      <w:fldChar w:fldCharType="separate"/>
    </w:r>
    <w:r w:rsidRPr="004A0BE2">
      <w:t>K322</w:t>
    </w:r>
    <w:r w:rsidRPr="004A0BE2">
      <w:fldChar w:fldCharType="end"/>
    </w:r>
    <w:r w:rsidRPr="004A0BE2">
      <w:br/>
    </w:r>
    <w:r w:rsidRPr="004A0BE2">
      <w:fldChar w:fldCharType="begin" w:fldLock="1"/>
    </w:r>
    <w:r w:rsidRPr="004A0BE2">
      <w:instrText xml:space="preserve"> DOCPROPERTY</w:instrText>
    </w:r>
    <w:r w:rsidRPr="004A0BE2">
      <w:rPr>
        <w:sz w:val="18"/>
      </w:rPr>
      <w:instrText xml:space="preserve"> "Samling" *\charformat </w:instrText>
    </w:r>
    <w:r w:rsidRPr="004A0BE2">
      <w:fldChar w:fldCharType="end"/>
    </w:r>
    <w:r w:rsidRPr="004A0BE2">
      <w:tab/>
      <w:t xml:space="preserve">pnr: </w:t>
    </w:r>
    <w:r w:rsidRPr="004A0BE2">
      <w:fldChar w:fldCharType="begin" w:fldLock="1"/>
    </w:r>
    <w:r w:rsidRPr="004A0BE2">
      <w:instrText xml:space="preserve"> DOCPROPERTY</w:instrText>
    </w:r>
    <w:r w:rsidRPr="004A0BE2">
      <w:rPr>
        <w:sz w:val="18"/>
      </w:rPr>
      <w:instrText xml:space="preserve"> "Partinummer" *\charformat </w:instrText>
    </w:r>
    <w:r w:rsidRPr="004A0BE2">
      <w:fldChar w:fldCharType="separate"/>
    </w:r>
    <w:r w:rsidRPr="004A0BE2">
      <w:t>m1618</w:t>
    </w:r>
    <w:r w:rsidRPr="004A0BE2">
      <w:fldChar w:fldCharType="end"/>
    </w:r>
  </w:p>
  <w:p w:rsidR="00024569" w:rsidRPr="004A0BE2" w:rsidRDefault="00024569">
    <w:pPr>
      <w:pStyle w:val="FSHRub1"/>
    </w:pPr>
    <w:r w:rsidRPr="004A0BE2">
      <w:t>Motion till riksdagen</w:t>
    </w:r>
    <w:r w:rsidRPr="004A0BE2">
      <w:br/>
    </w:r>
    <w:r w:rsidRPr="004A0BE2">
      <w:fldChar w:fldCharType="begin" w:fldLock="1"/>
    </w:r>
    <w:r w:rsidRPr="004A0BE2">
      <w:instrText xml:space="preserve"> DOCPROPERTY "YearUser" *\charformat </w:instrText>
    </w:r>
    <w:r w:rsidRPr="004A0BE2">
      <w:fldChar w:fldCharType="separate"/>
    </w:r>
    <w:r w:rsidRPr="004A0BE2">
      <w:t>2005/06</w:t>
    </w:r>
    <w:r w:rsidRPr="004A0BE2">
      <w:fldChar w:fldCharType="end"/>
    </w:r>
    <w:r w:rsidRPr="004A0BE2">
      <w:t>:</w:t>
    </w:r>
    <w:r w:rsidRPr="004A0BE2">
      <w:fldChar w:fldCharType="begin" w:fldLock="1"/>
    </w:r>
    <w:r w:rsidRPr="004A0BE2">
      <w:instrText xml:space="preserve"> DOCPROPERTY "Motionsnummer" *\charformat </w:instrText>
    </w:r>
    <w:r w:rsidRPr="004A0BE2">
      <w:fldChar w:fldCharType="separate"/>
    </w:r>
    <w:r w:rsidRPr="004A0BE2">
      <w:t>K322</w:t>
    </w:r>
    <w:r w:rsidRPr="004A0BE2">
      <w:fldChar w:fldCharType="end"/>
    </w:r>
  </w:p>
  <w:p w:rsidR="00024569" w:rsidRPr="004A0BE2" w:rsidRDefault="00024569">
    <w:pPr>
      <w:pStyle w:val="FSHNormalS5"/>
    </w:pPr>
    <w:r w:rsidRPr="004A0BE2">
      <w:fldChar w:fldCharType="begin" w:fldLock="1"/>
    </w:r>
    <w:r w:rsidRPr="004A0BE2">
      <w:instrText xml:space="preserve"> DOCPROPERTY "MotionarText" *\charformat </w:instrText>
    </w:r>
    <w:r w:rsidRPr="004A0BE2">
      <w:fldChar w:fldCharType="separate"/>
    </w:r>
    <w:r w:rsidRPr="004A0BE2">
      <w:t>av Cecilia Widegren (m)</w:t>
    </w:r>
    <w:r w:rsidRPr="004A0BE2">
      <w:fldChar w:fldCharType="end"/>
    </w:r>
    <w:r w:rsidRPr="004A0BE2">
      <w:br/>
    </w:r>
    <w:r w:rsidRPr="004A0BE2">
      <w:fldChar w:fldCharType="begin" w:fldLock="1"/>
    </w:r>
    <w:r w:rsidRPr="004A0BE2">
      <w:instrText xml:space="preserve"> DOCPROPERTY "SvarFrasKort" *\charformat </w:instrText>
    </w:r>
    <w:r w:rsidRPr="004A0BE2">
      <w:fldChar w:fldCharType="end"/>
    </w:r>
  </w:p>
  <w:p w:rsidR="00024569" w:rsidRPr="004A0BE2" w:rsidRDefault="00024569">
    <w:pPr>
      <w:pStyle w:val="FSHTitel"/>
    </w:pPr>
    <w:r w:rsidRPr="004A0BE2">
      <w:fldChar w:fldCharType="begin" w:fldLock="1"/>
    </w:r>
    <w:r w:rsidRPr="004A0BE2">
      <w:instrText xml:space="preserve"> DOCPROPERTY</w:instrText>
    </w:r>
    <w:r w:rsidRPr="004A0BE2">
      <w:rPr>
        <w:sz w:val="18"/>
      </w:rPr>
      <w:instrText xml:space="preserve"> "RubrikSvar" *\charformat </w:instrText>
    </w:r>
    <w:r w:rsidRPr="004A0BE2">
      <w:fldChar w:fldCharType="separate"/>
    </w:r>
    <w:r w:rsidRPr="004A0BE2">
      <w:t>Missbruk av offentlighetsprincipen</w:t>
    </w:r>
    <w:r w:rsidRPr="004A0BE2">
      <w:fldChar w:fldCharType="end"/>
    </w:r>
  </w:p>
  <w:p w:rsidR="00024569" w:rsidRPr="004A0BE2" w:rsidRDefault="00024569" w:rsidP="0002456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E11411"/>
    <w:multiLevelType w:val="hybridMultilevel"/>
    <w:tmpl w:val="6F9AE8C8"/>
    <w:lvl w:ilvl="0" w:tplc="DBFA89F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17742553">
    <w:abstractNumId w:val="14"/>
  </w:num>
  <w:num w:numId="2" w16cid:durableId="1064908165">
    <w:abstractNumId w:val="10"/>
  </w:num>
  <w:num w:numId="3" w16cid:durableId="2058121775">
    <w:abstractNumId w:val="11"/>
  </w:num>
  <w:num w:numId="4" w16cid:durableId="921186642">
    <w:abstractNumId w:val="13"/>
  </w:num>
  <w:num w:numId="5" w16cid:durableId="1539244359">
    <w:abstractNumId w:val="8"/>
  </w:num>
  <w:num w:numId="6" w16cid:durableId="626590286">
    <w:abstractNumId w:val="3"/>
  </w:num>
  <w:num w:numId="7" w16cid:durableId="222302340">
    <w:abstractNumId w:val="2"/>
  </w:num>
  <w:num w:numId="8" w16cid:durableId="1465386389">
    <w:abstractNumId w:val="1"/>
  </w:num>
  <w:num w:numId="9" w16cid:durableId="1212882984">
    <w:abstractNumId w:val="0"/>
  </w:num>
  <w:num w:numId="10" w16cid:durableId="1633512815">
    <w:abstractNumId w:val="9"/>
  </w:num>
  <w:num w:numId="11" w16cid:durableId="2018578492">
    <w:abstractNumId w:val="7"/>
  </w:num>
  <w:num w:numId="12" w16cid:durableId="313803128">
    <w:abstractNumId w:val="6"/>
  </w:num>
  <w:num w:numId="13" w16cid:durableId="1668943260">
    <w:abstractNumId w:val="5"/>
  </w:num>
  <w:num w:numId="14" w16cid:durableId="1202985242">
    <w:abstractNumId w:val="4"/>
  </w:num>
  <w:num w:numId="15" w16cid:durableId="110549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534A27"/>
    <w:rsid w:val="00024569"/>
    <w:rsid w:val="0004381F"/>
    <w:rsid w:val="00064BC3"/>
    <w:rsid w:val="00066775"/>
    <w:rsid w:val="00072FB9"/>
    <w:rsid w:val="00100531"/>
    <w:rsid w:val="00174F30"/>
    <w:rsid w:val="00201DFB"/>
    <w:rsid w:val="00204A63"/>
    <w:rsid w:val="00212FF1"/>
    <w:rsid w:val="00230193"/>
    <w:rsid w:val="0025068A"/>
    <w:rsid w:val="002818D3"/>
    <w:rsid w:val="002D11A8"/>
    <w:rsid w:val="00445271"/>
    <w:rsid w:val="00464EF5"/>
    <w:rsid w:val="004A0504"/>
    <w:rsid w:val="004A0BE2"/>
    <w:rsid w:val="004E38D9"/>
    <w:rsid w:val="00534A27"/>
    <w:rsid w:val="005B145B"/>
    <w:rsid w:val="005E7165"/>
    <w:rsid w:val="00740D6D"/>
    <w:rsid w:val="00794149"/>
    <w:rsid w:val="007B67A7"/>
    <w:rsid w:val="007C6092"/>
    <w:rsid w:val="008C0302"/>
    <w:rsid w:val="00A053C6"/>
    <w:rsid w:val="00A12EDA"/>
    <w:rsid w:val="00B13BF0"/>
    <w:rsid w:val="00C1285C"/>
    <w:rsid w:val="00C27B7D"/>
    <w:rsid w:val="00CF7A43"/>
    <w:rsid w:val="00D1174F"/>
    <w:rsid w:val="00DC6C70"/>
    <w:rsid w:val="00DD20FC"/>
    <w:rsid w:val="00E22893"/>
    <w:rsid w:val="00E360DE"/>
    <w:rsid w:val="00E75D28"/>
    <w:rsid w:val="00E84F25"/>
    <w:rsid w:val="00EA181C"/>
    <w:rsid w:val="00EA58A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5DA5F1-0C61-4C33-9E05-E78308D0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174F30"/>
    <w:rPr>
      <w:rFonts w:ascii="Tahoma" w:hAnsi="Tahoma" w:cs="Tahoma"/>
      <w:sz w:val="16"/>
      <w:szCs w:val="16"/>
    </w:rPr>
  </w:style>
  <w:style w:type="paragraph" w:customStyle="1" w:styleId="Hemstlrubrik">
    <w:name w:val="Hemstl_rubrik"/>
    <w:basedOn w:val="Rubrik1"/>
    <w:next w:val="Normal"/>
    <w:rsid w:val="0002456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2456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374</Words>
  <Characters>2293</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K322</vt:lpstr>
    </vt:vector>
  </TitlesOfParts>
  <Company>Riksdagen</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K322</dc:title>
  <dc:subject>K322</dc:subject>
  <dc:creator>Riksdagen</dc:creator>
  <cp:keywords>Riksdagen</cp:keywords>
  <dc:description/>
  <cp:lastModifiedBy>Lars Brink</cp:lastModifiedBy>
  <cp:revision>2</cp:revision>
  <cp:lastPrinted>2005-10-19T08:37:00Z</cp:lastPrinted>
  <dcterms:created xsi:type="dcterms:W3CDTF">2025-12-16T19:37:00Z</dcterms:created>
  <dcterms:modified xsi:type="dcterms:W3CDTF">2025-12-16T19:37:00Z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Missbruk av offentlighetsprincipen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Missbruk av offentlighetsprincipen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birgitta.lundin@riksdagen.se</vt:lpwstr>
  </property>
  <property fmtid="{D5CDD505-2E9C-101B-9397-08002B2CF9AE}" pid="45" name="ReservUID">
    <vt:lpwstr>louise edlund</vt:lpwstr>
  </property>
  <property fmtid="{D5CDD505-2E9C-101B-9397-08002B2CF9AE}" pid="46" name="MotionID">
    <vt:lpwstr>20052006000000000109000016180069</vt:lpwstr>
  </property>
  <property fmtid="{D5CDD505-2E9C-101B-9397-08002B2CF9AE}" pid="47" name="datum">
    <vt:lpwstr>051003</vt:lpwstr>
  </property>
  <property fmtid="{D5CDD505-2E9C-101B-9397-08002B2CF9AE}" pid="48" name="avsändar-e-post">
    <vt:lpwstr>birgitta.lundin@riksdagen.se</vt:lpwstr>
  </property>
  <property fmtid="{D5CDD505-2E9C-101B-9397-08002B2CF9AE}" pid="49" name="id">
    <vt:lpwstr>20052006000000000109000016180069</vt:lpwstr>
  </property>
  <property fmtid="{D5CDD505-2E9C-101B-9397-08002B2CF9AE}" pid="50" name="nummer">
    <vt:lpwstr>322</vt:lpwstr>
  </property>
  <property fmtid="{D5CDD505-2E9C-101B-9397-08002B2CF9AE}" pid="51" name="utskottsbeteckning">
    <vt:lpwstr>K</vt:lpwstr>
  </property>
</Properties>
</file>