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20 och fredagen den 21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Ebba Busch Thor (KD) har bytt namn till Ebba Busch (KD)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förnedringsrånen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3 april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2019/20:349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Plundring av urbefolkningar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2019/20:366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Finansministerns uttalande om skattesänkningar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2019/20:367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Prioriteringar mellan olika miljö- och klimatåtgärder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2019/20:371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Markering mot kvinnoförtrycket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2019/20:377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palestinska myndighetens stöd till 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2019/20:378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och EU:s bistånd till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2019/20:379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skatteärenden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2019/20:106 Stärkt integritet i Rättsmedicinalverkets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2019/20:109 Kamerabevakning i kollektivtrafik och apotek – ett enklare förfarande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80 Förslag till Europaparlamentets och rådets förordning om inrättande av en ram för att uppnå klimatneutralitet och om ändring av förordning (EU) 2018/1999 (Europeisk klimatlag)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maj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2019/20:UbU10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2019/20:MJU8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2019/20:MJU11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2020-03-12</SAFIR_Sammantradesdatum_Doc>
    <SAFIR_SammantradeID xmlns="C07A1A6C-0B19-41D9-BDF8-F523BA3921EB">9e7753c5-0f6e-4ff8-8b3a-69cceec4a585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481B8-7894-4A78-89FD-3FC6BE6749E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