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84990FC" w14:textId="77777777" w:rsidTr="00FF2387">
        <w:tc>
          <w:tcPr>
            <w:tcW w:w="2268" w:type="dxa"/>
          </w:tcPr>
          <w:p w14:paraId="5E8E6E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9345911" w14:textId="36D0D6A6" w:rsidR="006E4E11" w:rsidRDefault="00F966A6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>
              <w:rPr>
                <w:rFonts w:ascii="TradeGothic" w:hAnsi="TradeGothic"/>
                <w:i/>
                <w:sz w:val="18"/>
              </w:rPr>
              <w:t>Dnr U2014/1015/IS</w:t>
            </w:r>
          </w:p>
        </w:tc>
      </w:tr>
      <w:tr w:rsidR="00FF2387" w14:paraId="3A784A5A" w14:textId="77777777" w:rsidTr="00FF2387">
        <w:tc>
          <w:tcPr>
            <w:tcW w:w="5267" w:type="dxa"/>
            <w:gridSpan w:val="3"/>
          </w:tcPr>
          <w:p w14:paraId="580E40DD" w14:textId="77777777" w:rsidR="00F966A6" w:rsidRDefault="00F966A6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  <w:p w14:paraId="094BC2AE" w14:textId="77777777" w:rsidR="00FF2387" w:rsidRDefault="00FF2387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Kommenterad dagordning</w:t>
            </w:r>
          </w:p>
        </w:tc>
      </w:tr>
      <w:tr w:rsidR="006E4E11" w14:paraId="27946932" w14:textId="77777777" w:rsidTr="00FF2387">
        <w:tc>
          <w:tcPr>
            <w:tcW w:w="3402" w:type="dxa"/>
            <w:gridSpan w:val="2"/>
          </w:tcPr>
          <w:p w14:paraId="33C940ED" w14:textId="77777777" w:rsidR="006E4E11" w:rsidRPr="00FF2387" w:rsidRDefault="00FF2387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rådet</w:t>
            </w:r>
          </w:p>
        </w:tc>
        <w:tc>
          <w:tcPr>
            <w:tcW w:w="1865" w:type="dxa"/>
          </w:tcPr>
          <w:p w14:paraId="4ACCA2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052D5B" w14:textId="77777777" w:rsidTr="00FF2387">
        <w:tc>
          <w:tcPr>
            <w:tcW w:w="2268" w:type="dxa"/>
          </w:tcPr>
          <w:p w14:paraId="476DD08B" w14:textId="77777777" w:rsidR="00F966A6" w:rsidRDefault="00F966A6" w:rsidP="00F966A6">
            <w:pPr>
              <w:framePr w:w="5035" w:h="1644" w:wrap="notBeside" w:vAnchor="page" w:hAnchor="page" w:x="6573" w:y="721"/>
            </w:pPr>
          </w:p>
          <w:p w14:paraId="039474FD" w14:textId="56B5B780" w:rsidR="006E4E11" w:rsidRDefault="00F966A6" w:rsidP="00F966A6">
            <w:pPr>
              <w:framePr w:w="5035" w:h="1644" w:wrap="notBeside" w:vAnchor="page" w:hAnchor="page" w:x="6573" w:y="721"/>
            </w:pPr>
            <w:r>
              <w:t>2014</w:t>
            </w:r>
            <w:r w:rsidR="00971F40">
              <w:t>-</w:t>
            </w:r>
            <w:r>
              <w:t>02</w:t>
            </w:r>
            <w:r w:rsidR="00971F40">
              <w:t>-</w:t>
            </w:r>
            <w:r w:rsidR="00004CA8">
              <w:t>17</w:t>
            </w:r>
          </w:p>
        </w:tc>
        <w:tc>
          <w:tcPr>
            <w:tcW w:w="2999" w:type="dxa"/>
            <w:gridSpan w:val="2"/>
          </w:tcPr>
          <w:p w14:paraId="7158CEDF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E9353D0" w14:textId="77777777" w:rsidTr="00FF2387">
        <w:tc>
          <w:tcPr>
            <w:tcW w:w="2268" w:type="dxa"/>
          </w:tcPr>
          <w:p w14:paraId="1CA9EE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3FBF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4F0C6EB" w14:textId="77777777">
        <w:trPr>
          <w:trHeight w:val="284"/>
        </w:trPr>
        <w:tc>
          <w:tcPr>
            <w:tcW w:w="4911" w:type="dxa"/>
          </w:tcPr>
          <w:p w14:paraId="650326B4" w14:textId="77777777" w:rsidR="006E4E11" w:rsidRDefault="00FF238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C2AC234" w14:textId="77777777">
        <w:trPr>
          <w:trHeight w:val="284"/>
        </w:trPr>
        <w:tc>
          <w:tcPr>
            <w:tcW w:w="4911" w:type="dxa"/>
          </w:tcPr>
          <w:p w14:paraId="640C05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8DD779" w14:textId="77777777">
        <w:trPr>
          <w:trHeight w:val="284"/>
        </w:trPr>
        <w:tc>
          <w:tcPr>
            <w:tcW w:w="4911" w:type="dxa"/>
          </w:tcPr>
          <w:p w14:paraId="4F690FBE" w14:textId="77777777" w:rsidR="006E4E11" w:rsidRDefault="00FF238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Internationella sekretariatet</w:t>
            </w:r>
          </w:p>
        </w:tc>
      </w:tr>
      <w:tr w:rsidR="006E4E11" w14:paraId="07BF44B4" w14:textId="77777777">
        <w:trPr>
          <w:trHeight w:val="284"/>
        </w:trPr>
        <w:tc>
          <w:tcPr>
            <w:tcW w:w="4911" w:type="dxa"/>
          </w:tcPr>
          <w:p w14:paraId="389002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7476D6" w14:textId="77777777">
        <w:trPr>
          <w:trHeight w:val="284"/>
        </w:trPr>
        <w:tc>
          <w:tcPr>
            <w:tcW w:w="4911" w:type="dxa"/>
          </w:tcPr>
          <w:p w14:paraId="4FBB60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4C4F1F" w14:textId="77777777">
        <w:trPr>
          <w:trHeight w:val="284"/>
        </w:trPr>
        <w:tc>
          <w:tcPr>
            <w:tcW w:w="4911" w:type="dxa"/>
          </w:tcPr>
          <w:p w14:paraId="28FFD9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429EFA" w14:textId="77777777">
        <w:trPr>
          <w:trHeight w:val="284"/>
        </w:trPr>
        <w:tc>
          <w:tcPr>
            <w:tcW w:w="4911" w:type="dxa"/>
          </w:tcPr>
          <w:p w14:paraId="5C845876" w14:textId="5683A7B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763B57D0" w14:textId="77777777">
        <w:trPr>
          <w:trHeight w:val="284"/>
        </w:trPr>
        <w:tc>
          <w:tcPr>
            <w:tcW w:w="4911" w:type="dxa"/>
          </w:tcPr>
          <w:p w14:paraId="02D9BD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5C2D79" w14:textId="77777777">
        <w:trPr>
          <w:trHeight w:val="284"/>
        </w:trPr>
        <w:tc>
          <w:tcPr>
            <w:tcW w:w="4911" w:type="dxa"/>
          </w:tcPr>
          <w:p w14:paraId="5DA4B9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2493733" w14:textId="096B4E42" w:rsidR="006E4E11" w:rsidRPr="00004CA8" w:rsidRDefault="006E4E11" w:rsidP="00004CA8">
      <w:pPr>
        <w:framePr w:w="4400" w:h="2523" w:wrap="notBeside" w:vAnchor="page" w:hAnchor="page" w:x="6453" w:y="2445"/>
      </w:pPr>
    </w:p>
    <w:p w14:paraId="5DD77ADD" w14:textId="19BBD19C" w:rsidR="00FF2387" w:rsidRPr="00327116" w:rsidRDefault="00FF2387" w:rsidP="00FF2387">
      <w:pPr>
        <w:pStyle w:val="RKrubrik"/>
        <w:pBdr>
          <w:bottom w:val="single" w:sz="6" w:space="1" w:color="auto"/>
        </w:pBdr>
      </w:pPr>
      <w:bookmarkStart w:id="1" w:name="bRubrik"/>
      <w:bookmarkEnd w:id="1"/>
      <w:r w:rsidRPr="00327116">
        <w:t>Rådets möte (</w:t>
      </w:r>
      <w:r w:rsidRPr="00F966A6">
        <w:rPr>
          <w:u w:val="single"/>
        </w:rPr>
        <w:t>utbildning</w:t>
      </w:r>
      <w:r w:rsidRPr="00327116">
        <w:t xml:space="preserve">, ungdom, kultur och idrott) den </w:t>
      </w:r>
      <w:r w:rsidR="00F966A6">
        <w:t>24 februari 2014</w:t>
      </w:r>
    </w:p>
    <w:p w14:paraId="2E915A3C" w14:textId="466EBEAF" w:rsidR="00FF2387" w:rsidRPr="00DF6853" w:rsidRDefault="00FF2387" w:rsidP="00FF2387">
      <w:pPr>
        <w:pStyle w:val="RKrubrik"/>
      </w:pPr>
      <w:r w:rsidRPr="00327116">
        <w:t>Kommenterad preliminär dagordning</w:t>
      </w:r>
      <w:r>
        <w:t xml:space="preserve"> inför samråd med riksdagens EU-nämnd den </w:t>
      </w:r>
      <w:r w:rsidR="00F966A6">
        <w:t>21 februari 2014</w:t>
      </w:r>
      <w:r>
        <w:t xml:space="preserve">. </w:t>
      </w:r>
    </w:p>
    <w:p w14:paraId="193F837F" w14:textId="77777777" w:rsidR="00FF2387" w:rsidRPr="00DF6853" w:rsidRDefault="00FF2387" w:rsidP="00FF2387">
      <w:pPr>
        <w:pStyle w:val="RKrubrik"/>
        <w:rPr>
          <w:u w:val="single"/>
        </w:rPr>
      </w:pPr>
      <w:r>
        <w:rPr>
          <w:u w:val="single"/>
        </w:rPr>
        <w:t>UTBILDNING</w:t>
      </w:r>
    </w:p>
    <w:p w14:paraId="34A44E7E" w14:textId="4C843C20" w:rsidR="00FF2387" w:rsidRDefault="00FF2387" w:rsidP="00FF2387">
      <w:pPr>
        <w:pStyle w:val="RKrubrik"/>
      </w:pPr>
      <w:r>
        <w:t>1.</w:t>
      </w:r>
      <w:r>
        <w:tab/>
        <w:t xml:space="preserve">Godkännande av </w:t>
      </w:r>
      <w:r w:rsidR="00F966A6">
        <w:t xml:space="preserve">den preliminära </w:t>
      </w:r>
      <w:r>
        <w:t>dagordningen</w:t>
      </w:r>
    </w:p>
    <w:p w14:paraId="1E6409D3" w14:textId="77777777" w:rsidR="00FF2387" w:rsidRDefault="00FF2387" w:rsidP="00FF2387">
      <w:pPr>
        <w:pStyle w:val="RKnormal"/>
      </w:pPr>
    </w:p>
    <w:p w14:paraId="7ED99327" w14:textId="77777777" w:rsidR="00FF2387" w:rsidRDefault="00FF2387" w:rsidP="00FF2387">
      <w:pPr>
        <w:pStyle w:val="RKnormal"/>
        <w:rPr>
          <w:b/>
          <w:u w:val="single"/>
        </w:rPr>
      </w:pPr>
      <w:r>
        <w:rPr>
          <w:b/>
          <w:u w:val="single"/>
        </w:rPr>
        <w:t>Lagstiftningsöverläggningar</w:t>
      </w:r>
    </w:p>
    <w:p w14:paraId="7BEF4583" w14:textId="6B8C986C" w:rsidR="00FF2387" w:rsidRDefault="00FF2387" w:rsidP="00FF2387">
      <w:pPr>
        <w:pStyle w:val="RKnormal"/>
        <w:rPr>
          <w:i/>
        </w:rPr>
      </w:pPr>
      <w:r>
        <w:rPr>
          <w:i/>
        </w:rPr>
        <w:t xml:space="preserve">(Offentlig överläggning i </w:t>
      </w:r>
      <w:r w:rsidR="00F966A6">
        <w:rPr>
          <w:i/>
        </w:rPr>
        <w:t>enlighet med artikel 16.8</w:t>
      </w:r>
      <w:r>
        <w:rPr>
          <w:i/>
        </w:rPr>
        <w:t xml:space="preserve"> i fördraget om Europeiska unionen)</w:t>
      </w:r>
    </w:p>
    <w:p w14:paraId="254AA6A8" w14:textId="622C028D" w:rsidR="00FF2387" w:rsidRDefault="00FF2387" w:rsidP="00FF2387">
      <w:pPr>
        <w:pStyle w:val="RKrubrik"/>
      </w:pPr>
      <w:r>
        <w:t>2.</w:t>
      </w:r>
      <w:r>
        <w:tab/>
      </w:r>
      <w:r w:rsidR="009E4812">
        <w:t>(</w:t>
      </w:r>
      <w:r>
        <w:t>ev.</w:t>
      </w:r>
      <w:r w:rsidR="009E4812">
        <w:t>)</w:t>
      </w:r>
      <w:r>
        <w:t xml:space="preserve"> Godkännande av A-punktslistan</w:t>
      </w:r>
    </w:p>
    <w:p w14:paraId="3BE83C72" w14:textId="77777777" w:rsidR="00FF2387" w:rsidRDefault="00FF2387" w:rsidP="00FF2387">
      <w:pPr>
        <w:pStyle w:val="RKnormal"/>
      </w:pPr>
    </w:p>
    <w:p w14:paraId="5763AAD8" w14:textId="77777777" w:rsidR="00FF2387" w:rsidRPr="009B1477" w:rsidRDefault="00FF2387" w:rsidP="00FF2387">
      <w:pPr>
        <w:pStyle w:val="RKnormal"/>
        <w:rPr>
          <w:b/>
          <w:u w:val="single"/>
        </w:rPr>
      </w:pPr>
      <w:r w:rsidRPr="009B1477">
        <w:rPr>
          <w:b/>
          <w:u w:val="single"/>
        </w:rPr>
        <w:t>Icke lagstiftande verksamhet</w:t>
      </w:r>
    </w:p>
    <w:p w14:paraId="259DFA9C" w14:textId="77777777" w:rsidR="00FF2387" w:rsidRDefault="00FF2387" w:rsidP="00FF2387">
      <w:pPr>
        <w:pStyle w:val="RKnormal"/>
      </w:pPr>
    </w:p>
    <w:p w14:paraId="38A3F9DB" w14:textId="6E46734B" w:rsidR="00FF2387" w:rsidRDefault="00FF2387" w:rsidP="00FF2387">
      <w:pPr>
        <w:pStyle w:val="RKrubrik"/>
      </w:pPr>
      <w:r>
        <w:t>3.</w:t>
      </w:r>
      <w:r>
        <w:tab/>
      </w:r>
      <w:r w:rsidR="009F727A">
        <w:t>(</w:t>
      </w:r>
      <w:r>
        <w:t>ev.</w:t>
      </w:r>
      <w:r w:rsidR="009F727A">
        <w:t>)</w:t>
      </w:r>
      <w:r>
        <w:t xml:space="preserve"> Godkännande av A-punktslistan</w:t>
      </w:r>
    </w:p>
    <w:p w14:paraId="05B50F78" w14:textId="1C6F8D00" w:rsidR="00FF2387" w:rsidRDefault="00FF2387" w:rsidP="00FF2387">
      <w:pPr>
        <w:pStyle w:val="RKrubrik"/>
      </w:pPr>
      <w:r>
        <w:t>4.</w:t>
      </w:r>
      <w:r>
        <w:tab/>
      </w:r>
      <w:r w:rsidR="00B05B96">
        <w:t>Utkast till rådets slutsatser om effektiv och innovativ utbildning för att investera i kompetens – till stöd för den europeiska planeringsterminen för 2014</w:t>
      </w:r>
    </w:p>
    <w:p w14:paraId="0E1F17F5" w14:textId="7E80F9A9" w:rsidR="00FF2387" w:rsidRDefault="00FF2387" w:rsidP="00FF2387">
      <w:pPr>
        <w:pStyle w:val="RKnormal"/>
      </w:pPr>
      <w:r>
        <w:tab/>
        <w:t xml:space="preserve">- Antagande </w:t>
      </w:r>
    </w:p>
    <w:p w14:paraId="59E6CFAB" w14:textId="1965105C" w:rsidR="00FF2387" w:rsidRDefault="00FF2387" w:rsidP="00FF2387">
      <w:pPr>
        <w:pStyle w:val="RKnormal"/>
        <w:ind w:left="720"/>
      </w:pPr>
      <w:r>
        <w:t xml:space="preserve">Dok. </w:t>
      </w:r>
      <w:r w:rsidR="00B05B96">
        <w:t>6285/14</w:t>
      </w:r>
      <w:r w:rsidR="00FB2BB6">
        <w:t xml:space="preserve"> EDUC </w:t>
      </w:r>
      <w:r w:rsidR="00B05B96">
        <w:t>44</w:t>
      </w:r>
      <w:r w:rsidR="00FB2BB6">
        <w:t xml:space="preserve"> SOC </w:t>
      </w:r>
      <w:r w:rsidR="00B05B96">
        <w:t>98 ECOFIN 129</w:t>
      </w:r>
    </w:p>
    <w:p w14:paraId="11594D96" w14:textId="3B39D866" w:rsidR="00573D1D" w:rsidRDefault="00573D1D" w:rsidP="00FF2387">
      <w:pPr>
        <w:pStyle w:val="RKnormal"/>
        <w:ind w:left="720"/>
      </w:pPr>
    </w:p>
    <w:p w14:paraId="31FA5DFC" w14:textId="77777777" w:rsidR="00573D1D" w:rsidRDefault="00573D1D" w:rsidP="00573D1D">
      <w:pPr>
        <w:pStyle w:val="RKnormal"/>
        <w:rPr>
          <w:b/>
          <w:i/>
        </w:rPr>
      </w:pPr>
      <w:r>
        <w:rPr>
          <w:b/>
          <w:i/>
        </w:rPr>
        <w:t>Tidigare behandling i EU-nämnden</w:t>
      </w:r>
    </w:p>
    <w:p w14:paraId="6CF44C75" w14:textId="77777777" w:rsidR="00573D1D" w:rsidRDefault="00573D1D" w:rsidP="00573D1D">
      <w:pPr>
        <w:pStyle w:val="RKnormal"/>
      </w:pPr>
      <w:r>
        <w:t>Rådsslutsatserna</w:t>
      </w:r>
      <w:r w:rsidRPr="002622FB">
        <w:t xml:space="preserve"> har inte tidigare behandlats i EU-nämnden</w:t>
      </w:r>
      <w:r>
        <w:t>.</w:t>
      </w:r>
    </w:p>
    <w:p w14:paraId="73262261" w14:textId="77777777" w:rsidR="00573D1D" w:rsidRDefault="00573D1D" w:rsidP="00573D1D">
      <w:pPr>
        <w:pStyle w:val="RKnormal"/>
        <w:rPr>
          <w:b/>
          <w:i/>
        </w:rPr>
      </w:pPr>
    </w:p>
    <w:p w14:paraId="1901E970" w14:textId="77777777" w:rsidR="00573D1D" w:rsidRDefault="00573D1D" w:rsidP="00573D1D">
      <w:pPr>
        <w:pStyle w:val="RKnormal"/>
        <w:rPr>
          <w:b/>
          <w:i/>
        </w:rPr>
      </w:pPr>
      <w:r w:rsidRPr="002622FB">
        <w:rPr>
          <w:b/>
          <w:i/>
        </w:rPr>
        <w:t>Bakgrund och innehåll</w:t>
      </w:r>
    </w:p>
    <w:p w14:paraId="1E4E026A" w14:textId="77777777" w:rsidR="00E0049E" w:rsidRPr="002245BF" w:rsidRDefault="00E0049E" w:rsidP="00E0049E">
      <w:pPr>
        <w:spacing w:line="240" w:lineRule="atLeast"/>
      </w:pPr>
      <w:r w:rsidRPr="002245BF">
        <w:t xml:space="preserve">Den 13 november 2013 presenterade </w:t>
      </w:r>
      <w:r>
        <w:t>kommissionen</w:t>
      </w:r>
      <w:r w:rsidRPr="002245BF">
        <w:t xml:space="preserve"> sin årliga tillväxtrapport för 2014 (</w:t>
      </w:r>
      <w:r>
        <w:t xml:space="preserve">Annual Growth Survey, </w:t>
      </w:r>
      <w:r w:rsidRPr="002245BF">
        <w:t xml:space="preserve">AGS). I </w:t>
      </w:r>
      <w:r w:rsidRPr="002245BF">
        <w:lastRenderedPageBreak/>
        <w:t xml:space="preserve">tillväxtrapporten konstaterar </w:t>
      </w:r>
      <w:r>
        <w:t>kommissionen</w:t>
      </w:r>
      <w:r w:rsidRPr="002245BF">
        <w:t xml:space="preserve"> att den största utmaningen inför 2014 blir att upprätthålla reformtakten för att förbättra konkurrenskraften och säkra en varaktig återhämtning. </w:t>
      </w:r>
      <w:r>
        <w:t xml:space="preserve">Den årliga </w:t>
      </w:r>
      <w:r w:rsidRPr="002245BF">
        <w:t>tillväxtrapport</w:t>
      </w:r>
      <w:r>
        <w:t>en</w:t>
      </w:r>
      <w:r w:rsidRPr="002245BF">
        <w:t xml:space="preserve"> </w:t>
      </w:r>
      <w:r>
        <w:t>diskuteras vid</w:t>
      </w:r>
      <w:r w:rsidRPr="002245BF">
        <w:t xml:space="preserve"> Europeiska rådets möte i mars 2014. Rapporten kommer dessförinnan att diskuteras i berörda rådskonstellatione</w:t>
      </w:r>
      <w:r>
        <w:t>r</w:t>
      </w:r>
      <w:r w:rsidRPr="002245BF">
        <w:t xml:space="preserve">. </w:t>
      </w:r>
    </w:p>
    <w:p w14:paraId="31BF6843" w14:textId="77777777" w:rsidR="00E0049E" w:rsidRPr="00752A81" w:rsidRDefault="00E0049E" w:rsidP="00E0049E">
      <w:pPr>
        <w:rPr>
          <w:b/>
          <w:i/>
        </w:rPr>
      </w:pPr>
    </w:p>
    <w:p w14:paraId="170F9E52" w14:textId="77777777" w:rsidR="00E0049E" w:rsidRDefault="00E0049E" w:rsidP="00E0049E">
      <w:r>
        <w:t xml:space="preserve">Rådsslutsatserna syftar dels till att ge en signal om nödvändiga reformer på utbildningsområdet inom ramen för den europeiska terminen, dels till att lyfta fram budskapen i kommissionens meddelande om öppna utbildningsresurser. I slutsatserna konstateras att det är fortsatt viktigt att fokusera på insatser för att motverka ungdomsarbetslöshet och att utbildningsområdet är centralt i detta arbete. Därför bör EU och medlemsstaterna även fortsättningsvis arbeta för att förbättra och investera i utbildning. </w:t>
      </w:r>
    </w:p>
    <w:p w14:paraId="4D396A4F" w14:textId="77777777" w:rsidR="00E0049E" w:rsidRDefault="00E0049E" w:rsidP="00E0049E"/>
    <w:p w14:paraId="2EB02D38" w14:textId="77777777" w:rsidR="00E0049E" w:rsidRPr="00E14239" w:rsidRDefault="00E0049E" w:rsidP="00E0049E">
      <w:r w:rsidRPr="00E14239">
        <w:t>I rådsslutsatserna enas utbildningsministrarna om att fokusera på att</w:t>
      </w:r>
    </w:p>
    <w:p w14:paraId="37C392FD" w14:textId="77777777" w:rsidR="00E0049E" w:rsidRDefault="00E0049E" w:rsidP="00E0049E">
      <w:r>
        <w:t xml:space="preserve">- främja effektiv och kvalitativ investering i utbildning, </w:t>
      </w:r>
    </w:p>
    <w:p w14:paraId="64EABEFD" w14:textId="77777777" w:rsidR="00E0049E" w:rsidRDefault="00E0049E" w:rsidP="00E0049E">
      <w:r>
        <w:t xml:space="preserve">- stärka det livslånga lärandet, </w:t>
      </w:r>
    </w:p>
    <w:p w14:paraId="1CADC9E7" w14:textId="77777777" w:rsidR="00E0049E" w:rsidRDefault="00E0049E" w:rsidP="00E0049E">
      <w:r>
        <w:t>- underlätta övergången från utbildning till arbete, och att</w:t>
      </w:r>
    </w:p>
    <w:p w14:paraId="52275C2A" w14:textId="353EAED2" w:rsidR="00E0049E" w:rsidRDefault="00E0049E" w:rsidP="00E0049E">
      <w:r>
        <w:t>- fortsätta arbetet med att modernisera och förbättra inlärningsmetoder.</w:t>
      </w:r>
    </w:p>
    <w:p w14:paraId="797269F5" w14:textId="0EC4DAB0" w:rsidR="00C65231" w:rsidRDefault="00C65231" w:rsidP="00E0049E"/>
    <w:p w14:paraId="4D09DF35" w14:textId="39509820" w:rsidR="00C65231" w:rsidRDefault="00CF4342" w:rsidP="00E0049E">
      <w:r>
        <w:t xml:space="preserve">Medlemsstaterna inbjuds i rådsslutsatserna bl.a. </w:t>
      </w:r>
      <w:r w:rsidR="001258B8">
        <w:t xml:space="preserve">att </w:t>
      </w:r>
      <w:r w:rsidR="00B000CB">
        <w:t>vidareutveckla processer</w:t>
      </w:r>
      <w:r w:rsidR="000A7C53">
        <w:t>na</w:t>
      </w:r>
      <w:r>
        <w:t xml:space="preserve"> för erkännande av utbildning för att anpassa </w:t>
      </w:r>
      <w:r w:rsidR="00E700E1">
        <w:t>dem</w:t>
      </w:r>
      <w:r>
        <w:t xml:space="preserve"> till lärande genom nya inlärningsformer</w:t>
      </w:r>
      <w:r w:rsidR="00E700E1">
        <w:t xml:space="preserve"> och att, för vidare utveckling och modernisering inom utbildningsområdet, </w:t>
      </w:r>
      <w:r w:rsidR="001258B8">
        <w:t xml:space="preserve">nyttja de EU-medel som står till buds, framför allt ifråga om Erasmus+ och strukturfonderna. </w:t>
      </w:r>
    </w:p>
    <w:p w14:paraId="0570A2E8" w14:textId="703E8F51" w:rsidR="005766E4" w:rsidRDefault="005766E4" w:rsidP="00E0049E"/>
    <w:p w14:paraId="3824A0EE" w14:textId="30AC544F" w:rsidR="005766E4" w:rsidRDefault="005766E4" w:rsidP="00E0049E">
      <w:r>
        <w:t>Medlemsstaterna och kommissionen inbjuds bl.a. att stärka utbildningsområdets bidrag till EU-agendan för arbete och tillväx</w:t>
      </w:r>
      <w:r w:rsidR="00781A9B">
        <w:t>t</w:t>
      </w:r>
      <w:r>
        <w:t xml:space="preserve"> och att uppmuntra samarbeten på nationell och europeisk nivå för att ö</w:t>
      </w:r>
      <w:r w:rsidR="000C06AD">
        <w:t>ka tillgången till öppna utbil</w:t>
      </w:r>
      <w:r>
        <w:t>d</w:t>
      </w:r>
      <w:r w:rsidR="000C06AD">
        <w:t>n</w:t>
      </w:r>
      <w:r>
        <w:t xml:space="preserve">ingsresurser av god kvalitet. </w:t>
      </w:r>
    </w:p>
    <w:p w14:paraId="19E0ACAD" w14:textId="77777777" w:rsidR="00E0049E" w:rsidRDefault="00E0049E" w:rsidP="00E0049E"/>
    <w:p w14:paraId="5B4D1AF9" w14:textId="77777777" w:rsidR="00E0049E" w:rsidRPr="0030248B" w:rsidRDefault="00E0049E" w:rsidP="00E0049E">
      <w:pPr>
        <w:rPr>
          <w:b/>
          <w:i/>
        </w:rPr>
      </w:pPr>
      <w:r w:rsidRPr="0030248B">
        <w:rPr>
          <w:b/>
          <w:i/>
        </w:rPr>
        <w:t>Svensk ståndpunkt</w:t>
      </w:r>
    </w:p>
    <w:p w14:paraId="3810B027" w14:textId="21AE1927" w:rsidR="00E0049E" w:rsidRPr="008A12D9" w:rsidRDefault="00E0049E" w:rsidP="00E0049E">
      <w:pPr>
        <w:rPr>
          <w:szCs w:val="24"/>
          <w:lang w:eastAsia="fr-BE"/>
        </w:rPr>
      </w:pPr>
      <w:r>
        <w:t>Sverige</w:t>
      </w:r>
      <w:r w:rsidRPr="00873E34">
        <w:t xml:space="preserve"> </w:t>
      </w:r>
      <w:r>
        <w:t xml:space="preserve">har under förhandlingarna arbetat för att rådsslutsatserna ska fokusera på de </w:t>
      </w:r>
      <w:r w:rsidRPr="008E68E8">
        <w:t>utmaningar och prioriteringar som finns inom utbildningsområdet relaterade till målen i E</w:t>
      </w:r>
      <w:r w:rsidR="008A12D9">
        <w:t xml:space="preserve">uropa 2020 och Utbildning 2020. </w:t>
      </w:r>
      <w:r w:rsidR="006757E6">
        <w:t>S</w:t>
      </w:r>
      <w:r w:rsidR="00885543">
        <w:t xml:space="preserve">verige har </w:t>
      </w:r>
      <w:r w:rsidR="006757E6">
        <w:t xml:space="preserve">nått framgång i detta arbete. </w:t>
      </w:r>
    </w:p>
    <w:p w14:paraId="76F310A5" w14:textId="77777777" w:rsidR="006618C2" w:rsidRDefault="006618C2" w:rsidP="004D6698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fr-BE"/>
        </w:rPr>
      </w:pPr>
    </w:p>
    <w:p w14:paraId="147E59B3" w14:textId="63F66B66" w:rsidR="00573D1D" w:rsidRPr="004D6698" w:rsidRDefault="00EC1C32" w:rsidP="004D6698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fr-BE"/>
        </w:rPr>
      </w:pPr>
      <w:r w:rsidRPr="00E26856">
        <w:rPr>
          <w:szCs w:val="24"/>
          <w:lang w:eastAsia="fr-BE"/>
        </w:rPr>
        <w:t xml:space="preserve">Regeringen föreslår att Sverige ställer </w:t>
      </w:r>
      <w:r w:rsidR="00530437">
        <w:rPr>
          <w:szCs w:val="24"/>
          <w:lang w:eastAsia="fr-BE"/>
        </w:rPr>
        <w:t xml:space="preserve">sig </w:t>
      </w:r>
      <w:r w:rsidRPr="00E26856">
        <w:rPr>
          <w:szCs w:val="24"/>
          <w:lang w:eastAsia="fr-BE"/>
        </w:rPr>
        <w:t>bakom antagandet av slutsatserna.</w:t>
      </w:r>
    </w:p>
    <w:p w14:paraId="398D84B9" w14:textId="77777777" w:rsidR="00573D1D" w:rsidRDefault="00573D1D" w:rsidP="00FF2387">
      <w:pPr>
        <w:pStyle w:val="RKnormal"/>
        <w:ind w:left="720"/>
      </w:pPr>
    </w:p>
    <w:p w14:paraId="138A0CBB" w14:textId="05317E2C" w:rsidR="00EC1C32" w:rsidRPr="00D76781" w:rsidRDefault="00FB2BB6">
      <w:pPr>
        <w:pStyle w:val="RKnormal"/>
        <w:rPr>
          <w:i/>
          <w:lang w:eastAsia="en-GB"/>
        </w:rPr>
      </w:pPr>
      <w:r>
        <w:rPr>
          <w:i/>
        </w:rPr>
        <w:t>Rådets slutsatser bifogas.</w:t>
      </w:r>
    </w:p>
    <w:p w14:paraId="1EFEAA95" w14:textId="2BE6E2C3" w:rsidR="00DB2F09" w:rsidRDefault="00976B3D" w:rsidP="00DB2F09">
      <w:pPr>
        <w:pStyle w:val="RKrubrik"/>
      </w:pPr>
      <w:r>
        <w:lastRenderedPageBreak/>
        <w:t>5.</w:t>
      </w:r>
      <w:r>
        <w:tab/>
      </w:r>
      <w:r w:rsidR="00967090">
        <w:t>Utveckling av kompetens och förbättrad anställbarhet mot bakgrund av resultaten från PIAAC- och PISA-undersökningarna</w:t>
      </w:r>
    </w:p>
    <w:p w14:paraId="2AE2CA95" w14:textId="72A24FA0" w:rsidR="00DB2F09" w:rsidRDefault="00DB2F09" w:rsidP="00DB2F09">
      <w:pPr>
        <w:pStyle w:val="RKnormal"/>
      </w:pPr>
      <w:r>
        <w:tab/>
        <w:t xml:space="preserve">- </w:t>
      </w:r>
      <w:r w:rsidR="00967090">
        <w:t>Riktlinjedebatt</w:t>
      </w:r>
    </w:p>
    <w:p w14:paraId="59826F4C" w14:textId="3090FBAF" w:rsidR="00DB2F09" w:rsidRDefault="00DB2F09" w:rsidP="00DB2F09">
      <w:pPr>
        <w:pStyle w:val="RKnormal"/>
        <w:ind w:left="720"/>
      </w:pPr>
      <w:r>
        <w:t xml:space="preserve">Dok. </w:t>
      </w:r>
      <w:r w:rsidR="00967090">
        <w:t>6085/14</w:t>
      </w:r>
      <w:r>
        <w:t xml:space="preserve"> EDUC </w:t>
      </w:r>
      <w:r w:rsidR="00967090">
        <w:t>37</w:t>
      </w:r>
      <w:r>
        <w:t xml:space="preserve"> SOC </w:t>
      </w:r>
      <w:r w:rsidR="00967090">
        <w:t>77</w:t>
      </w:r>
    </w:p>
    <w:p w14:paraId="681A2A76" w14:textId="167FDBA2" w:rsidR="00D76781" w:rsidRDefault="00D76781" w:rsidP="00D76781">
      <w:pPr>
        <w:pStyle w:val="RKnormal"/>
      </w:pPr>
    </w:p>
    <w:p w14:paraId="748D9957" w14:textId="77777777" w:rsidR="00D76781" w:rsidRDefault="00D76781" w:rsidP="00D76781">
      <w:pPr>
        <w:pStyle w:val="RKnormal"/>
        <w:rPr>
          <w:b/>
          <w:i/>
        </w:rPr>
      </w:pPr>
      <w:r>
        <w:rPr>
          <w:b/>
          <w:i/>
        </w:rPr>
        <w:t>Tidigare behandling i EU-nämnden</w:t>
      </w:r>
    </w:p>
    <w:p w14:paraId="02B4F86C" w14:textId="7A5CF991" w:rsidR="00D76781" w:rsidRDefault="0004588D" w:rsidP="00D76781">
      <w:pPr>
        <w:pStyle w:val="RKnormal"/>
      </w:pPr>
      <w:r>
        <w:t xml:space="preserve">Temat för riktlinjedebatten har inte diskuterats tidigare i EU-nämnden. </w:t>
      </w:r>
    </w:p>
    <w:p w14:paraId="37DACE9B" w14:textId="77777777" w:rsidR="0004588D" w:rsidRDefault="0004588D" w:rsidP="00D76781">
      <w:pPr>
        <w:pStyle w:val="RKnormal"/>
        <w:rPr>
          <w:b/>
          <w:i/>
        </w:rPr>
      </w:pPr>
    </w:p>
    <w:p w14:paraId="73AAF5C3" w14:textId="77777777" w:rsidR="00D76781" w:rsidRPr="002622FB" w:rsidRDefault="00D76781" w:rsidP="00D76781">
      <w:pPr>
        <w:pStyle w:val="RKnormal"/>
        <w:rPr>
          <w:b/>
          <w:i/>
        </w:rPr>
      </w:pPr>
      <w:r w:rsidRPr="002622FB">
        <w:rPr>
          <w:b/>
          <w:i/>
        </w:rPr>
        <w:t>Bakgrund och innehåll</w:t>
      </w:r>
    </w:p>
    <w:p w14:paraId="7366299B" w14:textId="44859456" w:rsidR="0004588D" w:rsidRDefault="0004588D" w:rsidP="0004588D">
      <w:r>
        <w:t xml:space="preserve">Debatten kommer att inledas av två externa talare. </w:t>
      </w:r>
    </w:p>
    <w:p w14:paraId="31571A0B" w14:textId="77777777" w:rsidR="0004588D" w:rsidRDefault="0004588D" w:rsidP="0004588D">
      <w:pPr>
        <w:pStyle w:val="RKnormal"/>
      </w:pPr>
      <w:r>
        <w:t xml:space="preserve"> </w:t>
      </w:r>
    </w:p>
    <w:p w14:paraId="758EDFB3" w14:textId="5D3FD566" w:rsidR="0004588D" w:rsidRDefault="0004588D" w:rsidP="0004588D">
      <w:pPr>
        <w:pStyle w:val="RKnormal"/>
      </w:pPr>
      <w:r>
        <w:t>Utgångspunkten för riktlinjedebatten vid rådsmötet är utbildnings-områdets centrala roll i att bidra till ökad tillväxt i Europa. I diskussionsunderlaget för debatten pekar det grekiska ordförandeskapet på att PISA- och PIAAC-undersökningarna som publicerade</w:t>
      </w:r>
      <w:r w:rsidR="002D459C">
        <w:t>s 2013 visar</w:t>
      </w:r>
      <w:r>
        <w:t xml:space="preserve"> på behovet av fortsatta investeringar i kunskap och färdigheter, att Europa har alltför många lågutbildade vuxna och att det är viktigt att flera aktörer samarbetar fö</w:t>
      </w:r>
      <w:r w:rsidR="00E327AE">
        <w:t xml:space="preserve">r att åstadkomma en förändring. </w:t>
      </w:r>
      <w:r>
        <w:t xml:space="preserve"> </w:t>
      </w:r>
    </w:p>
    <w:p w14:paraId="0528CFB7" w14:textId="77777777" w:rsidR="0004588D" w:rsidRDefault="0004588D" w:rsidP="0004588D">
      <w:pPr>
        <w:pStyle w:val="RKnormal"/>
      </w:pPr>
    </w:p>
    <w:p w14:paraId="09B5525C" w14:textId="243D3948" w:rsidR="0004588D" w:rsidRDefault="0004588D" w:rsidP="0004588D">
      <w:pPr>
        <w:pStyle w:val="RKnormal"/>
      </w:pPr>
      <w:r>
        <w:t xml:space="preserve">Ministrarna ombeds att fokusera </w:t>
      </w:r>
      <w:r w:rsidR="00ED5BCC">
        <w:t>på en av, eller om de så önskar</w:t>
      </w:r>
      <w:r>
        <w:t xml:space="preserve"> båda</w:t>
      </w:r>
      <w:r w:rsidR="00ED5BCC">
        <w:t>,</w:t>
      </w:r>
      <w:r>
        <w:t xml:space="preserve"> följande frågor: </w:t>
      </w:r>
    </w:p>
    <w:p w14:paraId="0C2553B7" w14:textId="54D41A42" w:rsidR="0004588D" w:rsidRDefault="006733C7" w:rsidP="0004588D">
      <w:pPr>
        <w:pStyle w:val="RKnormal"/>
        <w:numPr>
          <w:ilvl w:val="0"/>
          <w:numId w:val="8"/>
        </w:numPr>
      </w:pPr>
      <w:r>
        <w:t>Mot bakgrund av den nya information som ges i de senaste Pisa- och PIAAC-undersökningarna, vilken är den enskilt viktigaste kompetensutmaning som invånarna i ert land står inför och vilka åtgärder vill ni vidta för att möta denna?</w:t>
      </w:r>
    </w:p>
    <w:p w14:paraId="0F09411D" w14:textId="3B4FA7EF" w:rsidR="0004588D" w:rsidRDefault="006733C7" w:rsidP="0004588D">
      <w:pPr>
        <w:pStyle w:val="RKnormal"/>
        <w:numPr>
          <w:ilvl w:val="0"/>
          <w:numId w:val="8"/>
        </w:numPr>
      </w:pPr>
      <w:r>
        <w:t>Hur kan arbetet på EU-nivå (politiskt samarbete och finansieringsinstrument) bidra till era insatser att möta utmaningen? Vilka är konsekvenserna av Pisa- och PIAAC-undersökningarna för det framtida europeiska samarbetet inom den strategiska ramen för Utbildning 2020?</w:t>
      </w:r>
    </w:p>
    <w:p w14:paraId="7113C0C3" w14:textId="77777777" w:rsidR="0004588D" w:rsidRDefault="0004588D" w:rsidP="0004588D">
      <w:pPr>
        <w:rPr>
          <w:b/>
        </w:rPr>
      </w:pPr>
    </w:p>
    <w:p w14:paraId="1DD6E0C5" w14:textId="77777777" w:rsidR="0004588D" w:rsidRPr="0004588D" w:rsidRDefault="0004588D" w:rsidP="0004588D">
      <w:pPr>
        <w:rPr>
          <w:b/>
          <w:i/>
        </w:rPr>
      </w:pPr>
      <w:r w:rsidRPr="0004588D">
        <w:rPr>
          <w:b/>
          <w:i/>
        </w:rPr>
        <w:t>Svensk ståndpunkt</w:t>
      </w:r>
    </w:p>
    <w:p w14:paraId="577996A5" w14:textId="21A9A264" w:rsidR="0004588D" w:rsidRDefault="0004588D" w:rsidP="0004588D">
      <w:pPr>
        <w:pStyle w:val="RKnormal"/>
      </w:pPr>
      <w:r w:rsidRPr="008E60C7">
        <w:t>Sverige välkomnar det underlag som ordförandeskapet lagt fram som vägledni</w:t>
      </w:r>
      <w:r>
        <w:t xml:space="preserve">ng för ministrarnas diskussion. Diskussionsämnet är mycket angeläget och både PISA- och PIAAC-undersökningarna ger en mycket god evidensbas för fortsatt arbete, både nationellt och på europeisk nivå. Sverige anser att det är viktigt att vidare analysera det som framkommit i undersökningarna och att, tillsammans med andra analyser, använda dessa underlag </w:t>
      </w:r>
      <w:r w:rsidR="0023353C">
        <w:t>i det framtida arbetet</w:t>
      </w:r>
      <w:r>
        <w:t xml:space="preserve">. </w:t>
      </w:r>
    </w:p>
    <w:p w14:paraId="6E9510CE" w14:textId="77777777" w:rsidR="0004588D" w:rsidRDefault="0004588D" w:rsidP="0004588D">
      <w:pPr>
        <w:pStyle w:val="RKnormal"/>
      </w:pPr>
    </w:p>
    <w:p w14:paraId="67B29902" w14:textId="77777777" w:rsidR="0004588D" w:rsidRDefault="0004588D" w:rsidP="0004588D">
      <w:pPr>
        <w:pStyle w:val="RKnormal"/>
      </w:pPr>
      <w:r>
        <w:rPr>
          <w:szCs w:val="24"/>
        </w:rPr>
        <w:t xml:space="preserve">Resultaten från PIAAC är mycket positiva för Sverige på en övergripande nivå. Sverige är ett av fyra länder som presterar signifikant över OECD-genomsnittet inom samtliga tre områden. </w:t>
      </w:r>
      <w:r w:rsidRPr="008E60C7">
        <w:t xml:space="preserve">Sverige avser </w:t>
      </w:r>
      <w:r>
        <w:t xml:space="preserve">därför </w:t>
      </w:r>
      <w:r w:rsidRPr="008E60C7">
        <w:t xml:space="preserve">att i det svenska inlägget </w:t>
      </w:r>
      <w:r>
        <w:t xml:space="preserve">fokusera på lärdomar från PISA-undersökningen. </w:t>
      </w:r>
    </w:p>
    <w:p w14:paraId="49A4CA67" w14:textId="77777777" w:rsidR="0004588D" w:rsidRDefault="0004588D" w:rsidP="0004588D">
      <w:pPr>
        <w:pStyle w:val="RKnormal"/>
      </w:pPr>
    </w:p>
    <w:p w14:paraId="51F5A1BE" w14:textId="61F15700" w:rsidR="0004588D" w:rsidRDefault="0004588D" w:rsidP="0004588D">
      <w:pPr>
        <w:pStyle w:val="RKnormal"/>
      </w:pPr>
      <w:r>
        <w:t xml:space="preserve">Det svenska inlägget bör dels ge en bakgrund till de svenska resultaten i PSIA-undersökningen, dels ge lyfta fram ett antal exempel på insatser som Sverige </w:t>
      </w:r>
      <w:r w:rsidR="007C17F7">
        <w:t>gjort</w:t>
      </w:r>
      <w:r>
        <w:t xml:space="preserve"> för att ändra på situationen. Nedgången i resultaten för Sverige är allvarlig men var förväntad. Proven genomfördes i årskurs nio för nära två år sedan, under läsåret 2011/12, med elever som tillhörde den sista årskullen som följde de gamla läroplanerna genom hela sin grundskoleutbildning. Sverige </w:t>
      </w:r>
      <w:r w:rsidR="002322C2">
        <w:t xml:space="preserve">har nu </w:t>
      </w:r>
      <w:r>
        <w:t>genomf</w:t>
      </w:r>
      <w:r w:rsidR="009E5FDA">
        <w:t>ör</w:t>
      </w:r>
      <w:r w:rsidR="002322C2">
        <w:t>t</w:t>
      </w:r>
      <w:r w:rsidR="009E5FDA">
        <w:t xml:space="preserve"> ett antal reformer för </w:t>
      </w:r>
      <w:r>
        <w:t xml:space="preserve">att </w:t>
      </w:r>
      <w:r w:rsidR="0050011B">
        <w:t>förbättra</w:t>
      </w:r>
      <w:r>
        <w:t xml:space="preserve"> den svenska skolan. </w:t>
      </w:r>
    </w:p>
    <w:p w14:paraId="574AC512" w14:textId="77777777" w:rsidR="0004588D" w:rsidRDefault="0004588D" w:rsidP="0004588D">
      <w:pPr>
        <w:pStyle w:val="RKnormal"/>
      </w:pPr>
    </w:p>
    <w:p w14:paraId="6A773594" w14:textId="515D3997" w:rsidR="0004588D" w:rsidRPr="00AB2808" w:rsidRDefault="0004588D" w:rsidP="0004588D">
      <w:pPr>
        <w:pStyle w:val="RKnormal"/>
        <w:rPr>
          <w:szCs w:val="24"/>
        </w:rPr>
      </w:pPr>
      <w:r>
        <w:t>Sverige avser under riktlinjedebatten att lyfta lärarna</w:t>
      </w:r>
      <w:r w:rsidR="002322C2">
        <w:t>s viktiga roll för</w:t>
      </w:r>
      <w:r>
        <w:t xml:space="preserve"> utvecklingen i skolan och förbättrade läranderesultat. Sverige</w:t>
      </w:r>
      <w:r w:rsidR="00E503C5">
        <w:t xml:space="preserve"> har gjort </w:t>
      </w:r>
      <w:r>
        <w:t>ett antal satsningar för att göra läraryrket mer attraktivt och för att stärka lärarnas kompetens, bl.a. genom</w:t>
      </w:r>
      <w:r w:rsidR="00E57366">
        <w:t xml:space="preserve"> en reformerad lärarutbildning, karriärtjänstereformen</w:t>
      </w:r>
      <w:r>
        <w:t xml:space="preserve"> och fortbildning för lärare</w:t>
      </w:r>
      <w:r w:rsidR="00E57366">
        <w:t>, t.ex. genom de s.k lärarlyften</w:t>
      </w:r>
      <w:r>
        <w:t xml:space="preserve">. </w:t>
      </w:r>
    </w:p>
    <w:p w14:paraId="7A4F5A22" w14:textId="77777777" w:rsidR="0004588D" w:rsidRDefault="0004588D" w:rsidP="0004588D">
      <w:pPr>
        <w:pStyle w:val="RKnormal"/>
      </w:pPr>
    </w:p>
    <w:p w14:paraId="7BA0F1E8" w14:textId="070A8EDA" w:rsidR="00EC1C32" w:rsidRPr="0004588D" w:rsidRDefault="0004588D" w:rsidP="0004588D">
      <w:pPr>
        <w:pStyle w:val="RKnormal"/>
      </w:pPr>
      <w:r>
        <w:t xml:space="preserve">Sverige ser positivt på möjligheterna att utnyttja befintliga medel inom EU:s olika program som kan vara relevanta för insatser på området. Sverige har också mycket goda erfarenheter av erfarenhetsutbyte mellan länder och ömsesidigt lärande. </w:t>
      </w:r>
    </w:p>
    <w:p w14:paraId="02273C34" w14:textId="77777777" w:rsidR="00D76781" w:rsidRDefault="00D76781" w:rsidP="00D76781">
      <w:pPr>
        <w:pStyle w:val="RKnormal"/>
        <w:rPr>
          <w:i/>
        </w:rPr>
      </w:pPr>
    </w:p>
    <w:p w14:paraId="2D6D98A1" w14:textId="5323226D" w:rsidR="00542E41" w:rsidRPr="009F6803" w:rsidRDefault="00D76781" w:rsidP="00D76781">
      <w:pPr>
        <w:pStyle w:val="RKnormal"/>
        <w:rPr>
          <w:i/>
        </w:rPr>
      </w:pPr>
      <w:r w:rsidRPr="00F2558C">
        <w:rPr>
          <w:i/>
        </w:rPr>
        <w:t xml:space="preserve">Diskussionsunderlag </w:t>
      </w:r>
      <w:r w:rsidRPr="00967090">
        <w:rPr>
          <w:i/>
        </w:rPr>
        <w:t>bifogas</w:t>
      </w:r>
      <w:r w:rsidRPr="009F6803">
        <w:rPr>
          <w:i/>
        </w:rPr>
        <w:t xml:space="preserve">. </w:t>
      </w:r>
      <w:r w:rsidR="009F6803" w:rsidRPr="009F6803">
        <w:rPr>
          <w:i/>
        </w:rPr>
        <w:t xml:space="preserve">Bifogat underlag behandlades vid mötet i Coreper I den 12 februari. </w:t>
      </w:r>
    </w:p>
    <w:p w14:paraId="634E29D9" w14:textId="77777777" w:rsidR="006E4E11" w:rsidRDefault="006E4E11">
      <w:pPr>
        <w:pStyle w:val="RKrubrik"/>
        <w:spacing w:before="0" w:after="0"/>
      </w:pPr>
    </w:p>
    <w:p w14:paraId="154B7C92" w14:textId="77777777" w:rsidR="00164812" w:rsidRDefault="00164812" w:rsidP="00164812">
      <w:pPr>
        <w:pStyle w:val="RKnormal"/>
        <w:rPr>
          <w:u w:val="single"/>
        </w:rPr>
      </w:pPr>
      <w:r>
        <w:rPr>
          <w:b/>
          <w:u w:val="single"/>
        </w:rPr>
        <w:t>Övriga frågor</w:t>
      </w:r>
    </w:p>
    <w:p w14:paraId="0BF6AD2E" w14:textId="77777777" w:rsidR="00164812" w:rsidRDefault="00164812" w:rsidP="00164812">
      <w:pPr>
        <w:pStyle w:val="RKnormal"/>
      </w:pPr>
    </w:p>
    <w:p w14:paraId="471E0358" w14:textId="0D4ABB67" w:rsidR="001A0195" w:rsidRDefault="0065263F" w:rsidP="00DE3315">
      <w:pPr>
        <w:pStyle w:val="Prrafodelista"/>
        <w:tabs>
          <w:tab w:val="left" w:pos="567"/>
        </w:tabs>
        <w:ind w:left="0"/>
        <w:rPr>
          <w:rFonts w:ascii="TradeGothic" w:hAnsi="TradeGothic"/>
          <w:b/>
          <w:sz w:val="22"/>
          <w:szCs w:val="22"/>
          <w:lang w:val="sv-SE"/>
        </w:rPr>
      </w:pPr>
      <w:r>
        <w:rPr>
          <w:rFonts w:ascii="TradeGothic" w:hAnsi="TradeGothic"/>
          <w:b/>
          <w:sz w:val="22"/>
          <w:szCs w:val="22"/>
          <w:lang w:val="sv-SE"/>
        </w:rPr>
        <w:t>6. Konferens: ”Att behålla ungdomar i sysselsättning och/eller utbildning: gemensamma utmaningar – delade lösningar (Bukarest den 10-11 mars 2014)</w:t>
      </w:r>
    </w:p>
    <w:p w14:paraId="198B8BB6" w14:textId="1DC6B2F2" w:rsidR="00DE3315" w:rsidRDefault="00DE3315" w:rsidP="00DE3315">
      <w:pPr>
        <w:pStyle w:val="RKnormal"/>
      </w:pPr>
      <w:r>
        <w:tab/>
        <w:t>- Information från den rumänska delegationen</w:t>
      </w:r>
    </w:p>
    <w:p w14:paraId="6D2A5D50" w14:textId="5A39E180" w:rsidR="00DE3315" w:rsidRPr="00B000CB" w:rsidRDefault="00DE3315" w:rsidP="00B000CB">
      <w:pPr>
        <w:pStyle w:val="RKnormal"/>
        <w:ind w:left="720"/>
      </w:pPr>
      <w:r>
        <w:t>Dok. 6188/14 EDUC 42 JEUN 21 SOC 92</w:t>
      </w:r>
    </w:p>
    <w:sectPr w:rsidR="00DE3315" w:rsidRPr="00B000CB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4C374" w14:textId="77777777" w:rsidR="00FF2387" w:rsidRDefault="00FF2387">
      <w:r>
        <w:separator/>
      </w:r>
    </w:p>
  </w:endnote>
  <w:endnote w:type="continuationSeparator" w:id="0">
    <w:p w14:paraId="30460994" w14:textId="77777777" w:rsidR="00FF2387" w:rsidRDefault="00FF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4A48C" w14:textId="77777777" w:rsidR="00FF2387" w:rsidRDefault="00FF2387">
      <w:r>
        <w:separator/>
      </w:r>
    </w:p>
  </w:footnote>
  <w:footnote w:type="continuationSeparator" w:id="0">
    <w:p w14:paraId="1B8A9EAA" w14:textId="77777777" w:rsidR="00FF2387" w:rsidRDefault="00FF2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5BEC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B1477">
      <w:rPr>
        <w:rStyle w:val="Sidnummer"/>
        <w:noProof/>
      </w:rPr>
      <w:t>4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C3D42DC" w14:textId="77777777">
      <w:trPr>
        <w:cantSplit/>
      </w:trPr>
      <w:tc>
        <w:tcPr>
          <w:tcW w:w="3119" w:type="dxa"/>
        </w:tcPr>
        <w:p w14:paraId="5D857FC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85110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EAF171" w14:textId="77777777" w:rsidR="00E80146" w:rsidRDefault="00E80146">
          <w:pPr>
            <w:pStyle w:val="Sidhuvud"/>
            <w:ind w:right="360"/>
          </w:pPr>
        </w:p>
      </w:tc>
    </w:tr>
  </w:tbl>
  <w:p w14:paraId="753ABE5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E75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B147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8CDA03" w14:textId="77777777">
      <w:trPr>
        <w:cantSplit/>
      </w:trPr>
      <w:tc>
        <w:tcPr>
          <w:tcW w:w="3119" w:type="dxa"/>
        </w:tcPr>
        <w:p w14:paraId="56E359F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FFF0B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C3547B" w14:textId="77777777" w:rsidR="00E80146" w:rsidRDefault="00E80146">
          <w:pPr>
            <w:pStyle w:val="Sidhuvud"/>
            <w:ind w:right="360"/>
          </w:pPr>
        </w:p>
      </w:tc>
    </w:tr>
  </w:tbl>
  <w:p w14:paraId="05946B2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6B89A" w14:textId="45523F63" w:rsidR="00FF2387" w:rsidRDefault="00DB2F0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D0CC161" wp14:editId="4A29EC1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B4F0B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83979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F5B400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B4A4B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2D01ED6"/>
    <w:lvl w:ilvl="0">
      <w:start w:val="1"/>
      <w:numFmt w:val="bullet"/>
      <w:lvlRestart w:val="0"/>
      <w:pStyle w:val="Punktlist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">
    <w:nsid w:val="0280205F"/>
    <w:multiLevelType w:val="hybridMultilevel"/>
    <w:tmpl w:val="DF1CF6AE"/>
    <w:lvl w:ilvl="0" w:tplc="D70C8F60">
      <w:start w:val="15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30C06"/>
    <w:multiLevelType w:val="hybridMultilevel"/>
    <w:tmpl w:val="8460BD02"/>
    <w:lvl w:ilvl="0" w:tplc="273475F4">
      <w:start w:val="15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E6BEA"/>
    <w:multiLevelType w:val="hybridMultilevel"/>
    <w:tmpl w:val="ADBEFE50"/>
    <w:lvl w:ilvl="0" w:tplc="50D8DB40">
      <w:start w:val="15"/>
      <w:numFmt w:val="bullet"/>
      <w:lvlText w:val="-"/>
      <w:lvlJc w:val="left"/>
      <w:pPr>
        <w:ind w:left="1440" w:hanging="360"/>
      </w:pPr>
      <w:rPr>
        <w:rFonts w:ascii="TradeGothic" w:eastAsia="Times New Roman" w:hAnsi="Trade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A56203"/>
    <w:multiLevelType w:val="hybridMultilevel"/>
    <w:tmpl w:val="50A439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061D3"/>
    <w:multiLevelType w:val="hybridMultilevel"/>
    <w:tmpl w:val="F0F6A21E"/>
    <w:lvl w:ilvl="0" w:tplc="7E64412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A1599"/>
    <w:multiLevelType w:val="hybridMultilevel"/>
    <w:tmpl w:val="E2CC524C"/>
    <w:lvl w:ilvl="0" w:tplc="A90A9880">
      <w:start w:val="15"/>
      <w:numFmt w:val="bullet"/>
      <w:lvlText w:val="-"/>
      <w:lvlJc w:val="left"/>
      <w:pPr>
        <w:ind w:left="720" w:hanging="360"/>
      </w:pPr>
      <w:rPr>
        <w:rFonts w:ascii="TradeGothic" w:eastAsia="Times New Roman" w:hAnsi="Trade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Utbildningsdepartementet"/>
    <w:docVar w:name="Regering" w:val="N"/>
  </w:docVars>
  <w:rsids>
    <w:rsidRoot w:val="00FF2387"/>
    <w:rsid w:val="000004A1"/>
    <w:rsid w:val="00004CA8"/>
    <w:rsid w:val="0004588D"/>
    <w:rsid w:val="00050BDC"/>
    <w:rsid w:val="00090920"/>
    <w:rsid w:val="000A7C53"/>
    <w:rsid w:val="000C06AD"/>
    <w:rsid w:val="000F02E3"/>
    <w:rsid w:val="001258B8"/>
    <w:rsid w:val="00150384"/>
    <w:rsid w:val="00160901"/>
    <w:rsid w:val="00164812"/>
    <w:rsid w:val="001805B7"/>
    <w:rsid w:val="001A0195"/>
    <w:rsid w:val="001A6DA5"/>
    <w:rsid w:val="00210251"/>
    <w:rsid w:val="002139E0"/>
    <w:rsid w:val="002322C2"/>
    <w:rsid w:val="0023353C"/>
    <w:rsid w:val="00272EA3"/>
    <w:rsid w:val="002D459C"/>
    <w:rsid w:val="00325428"/>
    <w:rsid w:val="00367B1C"/>
    <w:rsid w:val="003B0E71"/>
    <w:rsid w:val="00407B43"/>
    <w:rsid w:val="004308E5"/>
    <w:rsid w:val="00434514"/>
    <w:rsid w:val="004A328D"/>
    <w:rsid w:val="004D608F"/>
    <w:rsid w:val="004D6698"/>
    <w:rsid w:val="0050011B"/>
    <w:rsid w:val="00530437"/>
    <w:rsid w:val="005320B2"/>
    <w:rsid w:val="00542E41"/>
    <w:rsid w:val="00566393"/>
    <w:rsid w:val="00573D1D"/>
    <w:rsid w:val="005766E4"/>
    <w:rsid w:val="0058762B"/>
    <w:rsid w:val="005F720D"/>
    <w:rsid w:val="0065263F"/>
    <w:rsid w:val="006618C2"/>
    <w:rsid w:val="006733C7"/>
    <w:rsid w:val="006757E6"/>
    <w:rsid w:val="006E4E11"/>
    <w:rsid w:val="007034F5"/>
    <w:rsid w:val="007242A3"/>
    <w:rsid w:val="00781A9B"/>
    <w:rsid w:val="007A6855"/>
    <w:rsid w:val="007C17F7"/>
    <w:rsid w:val="007C5C89"/>
    <w:rsid w:val="00865521"/>
    <w:rsid w:val="00885543"/>
    <w:rsid w:val="008A12D9"/>
    <w:rsid w:val="008D5C2B"/>
    <w:rsid w:val="0092027A"/>
    <w:rsid w:val="00923370"/>
    <w:rsid w:val="00943D29"/>
    <w:rsid w:val="00955E31"/>
    <w:rsid w:val="00966454"/>
    <w:rsid w:val="00967090"/>
    <w:rsid w:val="00971F40"/>
    <w:rsid w:val="00976B3D"/>
    <w:rsid w:val="00992E72"/>
    <w:rsid w:val="009B1477"/>
    <w:rsid w:val="009E4812"/>
    <w:rsid w:val="009E5FDA"/>
    <w:rsid w:val="009F6803"/>
    <w:rsid w:val="009F727A"/>
    <w:rsid w:val="00A5089B"/>
    <w:rsid w:val="00AF26D1"/>
    <w:rsid w:val="00B000CB"/>
    <w:rsid w:val="00B05B96"/>
    <w:rsid w:val="00B370B7"/>
    <w:rsid w:val="00B901CE"/>
    <w:rsid w:val="00BB4087"/>
    <w:rsid w:val="00C47291"/>
    <w:rsid w:val="00C65231"/>
    <w:rsid w:val="00CE5C58"/>
    <w:rsid w:val="00CF4342"/>
    <w:rsid w:val="00D133D7"/>
    <w:rsid w:val="00D16727"/>
    <w:rsid w:val="00D76781"/>
    <w:rsid w:val="00DB0A6E"/>
    <w:rsid w:val="00DB2F09"/>
    <w:rsid w:val="00DC5D06"/>
    <w:rsid w:val="00DE3315"/>
    <w:rsid w:val="00DE48F4"/>
    <w:rsid w:val="00E0049E"/>
    <w:rsid w:val="00E14239"/>
    <w:rsid w:val="00E327AE"/>
    <w:rsid w:val="00E4263E"/>
    <w:rsid w:val="00E503C5"/>
    <w:rsid w:val="00E57366"/>
    <w:rsid w:val="00E700E1"/>
    <w:rsid w:val="00E80146"/>
    <w:rsid w:val="00E87DD0"/>
    <w:rsid w:val="00E904D0"/>
    <w:rsid w:val="00EC1C32"/>
    <w:rsid w:val="00EC25F9"/>
    <w:rsid w:val="00ED583F"/>
    <w:rsid w:val="00ED5BCC"/>
    <w:rsid w:val="00F54B2F"/>
    <w:rsid w:val="00F966A6"/>
    <w:rsid w:val="00FB2BB6"/>
    <w:rsid w:val="00F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6C19FD"/>
  <w15:docId w15:val="{5925B69B-2481-44EA-BA8C-9AA2F87F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link w:val="RKrubrikChar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FF2387"/>
    <w:rPr>
      <w:rFonts w:ascii="OrigGarmnd BT" w:hAnsi="OrigGarmnd BT"/>
      <w:sz w:val="24"/>
      <w:lang w:eastAsia="en-US"/>
    </w:rPr>
  </w:style>
  <w:style w:type="character" w:customStyle="1" w:styleId="RKrubrikChar">
    <w:name w:val="RKrubrik Char"/>
    <w:link w:val="RKrubrik"/>
    <w:rsid w:val="00FF2387"/>
    <w:rPr>
      <w:rFonts w:ascii="TradeGothic" w:hAnsi="TradeGothic"/>
      <w:b/>
      <w:sz w:val="22"/>
      <w:lang w:eastAsia="en-US"/>
    </w:rPr>
  </w:style>
  <w:style w:type="paragraph" w:styleId="Ballongtext">
    <w:name w:val="Balloon Text"/>
    <w:basedOn w:val="Normal"/>
    <w:link w:val="BallongtextChar"/>
    <w:rsid w:val="00DB2F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B2F09"/>
    <w:rPr>
      <w:rFonts w:ascii="Tahoma" w:hAnsi="Tahoma" w:cs="Tahoma"/>
      <w:sz w:val="16"/>
      <w:szCs w:val="16"/>
      <w:lang w:eastAsia="en-US"/>
    </w:rPr>
  </w:style>
  <w:style w:type="paragraph" w:customStyle="1" w:styleId="Prrafodelista">
    <w:name w:val="Párrafo de lista"/>
    <w:basedOn w:val="Normal"/>
    <w:rsid w:val="00164812"/>
    <w:pPr>
      <w:widowControl w:val="0"/>
      <w:overflowPunct/>
      <w:autoSpaceDE/>
      <w:autoSpaceDN/>
      <w:adjustRightInd/>
      <w:spacing w:line="240" w:lineRule="auto"/>
      <w:ind w:left="708"/>
      <w:textAlignment w:val="auto"/>
    </w:pPr>
    <w:rPr>
      <w:rFonts w:ascii="Times New Roman" w:eastAsia="Calibri" w:hAnsi="Times New Roman"/>
      <w:szCs w:val="24"/>
      <w:lang w:val="en-GB" w:eastAsia="fr-BE"/>
    </w:rPr>
  </w:style>
  <w:style w:type="paragraph" w:styleId="Punktlista">
    <w:name w:val="List Bullet"/>
    <w:basedOn w:val="Normal"/>
    <w:rsid w:val="004D608F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4C6845F85AD3F47A26622DFA3FC9951" ma:contentTypeVersion="7" ma:contentTypeDescription="Skapa ett nytt dokument." ma:contentTypeScope="" ma:versionID="0d10ff0a3fa799be33bd5999cf531f0f">
  <xsd:schema xmlns:xsd="http://www.w3.org/2001/XMLSchema" xmlns:xs="http://www.w3.org/2001/XMLSchema" xmlns:p="http://schemas.microsoft.com/office/2006/metadata/properties" xmlns:ns2="51c49240-ae4a-4155-baa5-3ff6c1b6d4f7" targetNamespace="http://schemas.microsoft.com/office/2006/metadata/properties" ma:root="true" ma:fieldsID="90bb924e596b82a42c1da49dceb0c71e" ns2:_="">
    <xsd:import namespace="51c49240-ae4a-4155-baa5-3ff6c1b6d4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fc2fdd2c7394a648ce2a23fc5b12d74" minOccurs="0"/>
                <xsd:element ref="ns2:TaxCatchAll" minOccurs="0"/>
                <xsd:element ref="ns2:TaxCatchAllLabel" minOccurs="0"/>
                <xsd:element ref="ns2:b3e33184c32e427ca882e947a22bbe44" minOccurs="0"/>
                <xsd:element ref="ns2:Diarienummer" minOccurs="0"/>
                <xsd:element ref="ns2:Nyckelord" minOccurs="0"/>
                <xsd:element ref="ns2:Sekretess_x0020_m.m.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49240-ae4a-4155-baa5-3ff6c1b6d4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fc2fdd2c7394a648ce2a23fc5b12d74" ma:index="11" nillable="true" ma:taxonomy="true" ma:internalName="mfc2fdd2c7394a648ce2a23fc5b12d74" ma:taxonomyFieldName="Departement_x002F_enhet" ma:displayName="Departement/enhet" ma:fieldId="{6fc2fdd2-c739-4a64-8ce2-a23fc5b12d74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f3cacfec-aa55-4599-b30e-621e04b602e0}" ma:internalName="TaxCatchAll" ma:showField="CatchAllData" ma:web="51c49240-ae4a-4155-baa5-3ff6c1b6d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f3cacfec-aa55-4599-b30e-621e04b602e0}" ma:internalName="TaxCatchAllLabel" ma:readOnly="true" ma:showField="CatchAllDataLabel" ma:web="51c49240-ae4a-4155-baa5-3ff6c1b6d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e33184c32e427ca882e947a22bbe44" ma:index="15" nillable="true" ma:taxonomy="true" ma:internalName="b3e33184c32e427ca882e947a22bbe44" ma:taxonomyFieldName="Aktivitetskategori" ma:displayName="Aktivitetskategori" ma:fieldId="{b3e33184-c32e-427c-a882-e947a22bbe44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_x0020_m.m." ma:index="19" nillable="true" ma:displayName="Sekretess m.m." ma:internalName="Sekretess_x0020_m_x002e_m_x002e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51c49240-ae4a-4155-baa5-3ff6c1b6d4f7" xsi:nil="true"/>
    <mfc2fdd2c7394a648ce2a23fc5b12d74 xmlns="51c49240-ae4a-4155-baa5-3ff6c1b6d4f7">
      <Terms xmlns="http://schemas.microsoft.com/office/infopath/2007/PartnerControls"/>
    </mfc2fdd2c7394a648ce2a23fc5b12d74>
    <Sekretess_x0020_m.m. xmlns="51c49240-ae4a-4155-baa5-3ff6c1b6d4f7">false</Sekretess_x0020_m.m.>
    <Diarienummer xmlns="51c49240-ae4a-4155-baa5-3ff6c1b6d4f7" xsi:nil="true"/>
    <TaxCatchAll xmlns="51c49240-ae4a-4155-baa5-3ff6c1b6d4f7"/>
    <b3e33184c32e427ca882e947a22bbe44 xmlns="51c49240-ae4a-4155-baa5-3ff6c1b6d4f7">
      <Terms xmlns="http://schemas.microsoft.com/office/infopath/2007/PartnerControls"/>
    </b3e33184c32e427ca882e947a22bbe44>
    <_dlc_DocId xmlns="51c49240-ae4a-4155-baa5-3ff6c1b6d4f7">DRSHVFVXFE22-292-914</_dlc_DocId>
    <_dlc_DocIdUrl xmlns="51c49240-ae4a-4155-baa5-3ff6c1b6d4f7">
      <Url>http://rkdhs-u/intgem/_layouts/DocIdRedir.aspx?ID=DRSHVFVXFE22-292-914</Url>
      <Description>DRSHVFVXFE22-292-914</Description>
    </_dlc_DocIdUrl>
  </documentManagement>
</p:properties>
</file>

<file path=customXml/itemProps1.xml><?xml version="1.0" encoding="utf-8"?>
<ds:datastoreItem xmlns:ds="http://schemas.openxmlformats.org/officeDocument/2006/customXml" ds:itemID="{7BEB8DAF-3DE1-4CF6-9D0F-D112D2FCCF5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493437-B74C-4199-BA03-66E29EA45D87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95FBE1C-9A0F-4B91-B63E-4BC9AFD3F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49240-ae4a-4155-baa5-3ff6c1b6d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F69F73-C8BA-4D8E-92A8-990F2B3036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B91C43-726C-4D4F-843E-F9C2C48C52A2}">
  <ds:schemaRefs>
    <ds:schemaRef ds:uri="http://purl.org/dc/terms/"/>
    <ds:schemaRef ds:uri="51c49240-ae4a-4155-baa5-3ff6c1b6d4f7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935</Words>
  <Characters>5896</Characters>
  <Application>Microsoft Office Word</Application>
  <DocSecurity>0</DocSecurity>
  <Lines>178</Lines>
  <Paragraphs>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Petri</dc:creator>
  <cp:lastModifiedBy>Jakob Sjövall</cp:lastModifiedBy>
  <cp:revision>2</cp:revision>
  <cp:lastPrinted>2014-02-17T11:35:00Z</cp:lastPrinted>
  <dcterms:created xsi:type="dcterms:W3CDTF">2014-02-17T11:35:00Z</dcterms:created>
  <dcterms:modified xsi:type="dcterms:W3CDTF">2014-02-17T11:35:00Z</dcterms:modified>
  <cp:category>Kommenterad dagordning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7;0;0;267</vt:lpwstr>
  </property>
  <property fmtid="{D5CDD505-2E9C-101B-9397-08002B2CF9AE}" pid="3" name="Sprak">
    <vt:lpwstr>Svenska</vt:lpwstr>
  </property>
  <property fmtid="{D5CDD505-2E9C-101B-9397-08002B2CF9AE}" pid="4" name="DokID">
    <vt:i4>61</vt:i4>
  </property>
  <property fmtid="{D5CDD505-2E9C-101B-9397-08002B2CF9AE}" pid="5" name="ContentTypeId">
    <vt:lpwstr>0x01010053E1D612BA3F4E21AA250ECD751942B30074C6845F85AD3F47A26622DFA3FC9951</vt:lpwstr>
  </property>
  <property fmtid="{D5CDD505-2E9C-101B-9397-08002B2CF9AE}" pid="6" name="Departement_x002F_enhet">
    <vt:lpwstr/>
  </property>
  <property fmtid="{D5CDD505-2E9C-101B-9397-08002B2CF9AE}" pid="7" name="Aktivitetskategori">
    <vt:lpwstr/>
  </property>
  <property fmtid="{D5CDD505-2E9C-101B-9397-08002B2CF9AE}" pid="8" name="_dlc_DocIdItemGuid">
    <vt:lpwstr>b46b0aa8-cf0f-4032-ba90-9918db8e2c8b</vt:lpwstr>
  </property>
  <property fmtid="{D5CDD505-2E9C-101B-9397-08002B2CF9AE}" pid="9" name="Departement/enhet">
    <vt:lpwstr/>
  </property>
</Properties>
</file>