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99"/>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03695">
        <w:tblPrEx>
          <w:tblCellMar>
            <w:top w:w="0" w:type="dxa"/>
            <w:bottom w:w="0" w:type="dxa"/>
          </w:tblCellMar>
        </w:tblPrEx>
        <w:trPr>
          <w:cantSplit/>
          <w:trHeight w:val="1720"/>
        </w:trPr>
        <w:tc>
          <w:tcPr>
            <w:tcW w:w="6024" w:type="dxa"/>
            <w:gridSpan w:val="2"/>
          </w:tcPr>
          <w:p w:rsidR="0019123B" w:rsidRPr="00C03695" w:rsidRDefault="0019123B">
            <w:pPr>
              <w:pStyle w:val="HuvudRubrik"/>
            </w:pPr>
            <w:r w:rsidRPr="00C03695">
              <w:t>Utrikesutskottets betänkande</w:t>
            </w:r>
          </w:p>
          <w:p w:rsidR="0019123B" w:rsidRPr="00C03695" w:rsidRDefault="0019123B">
            <w:pPr>
              <w:pStyle w:val="HuvudRubrikRad2"/>
            </w:pPr>
            <w:bookmarkStart w:id="0" w:name="BetänkandeNr"/>
            <w:bookmarkEnd w:id="0"/>
            <w:r w:rsidRPr="00C03695">
              <w:t>2001/02:UU5</w:t>
            </w:r>
          </w:p>
        </w:tc>
        <w:tc>
          <w:tcPr>
            <w:tcW w:w="1418" w:type="dxa"/>
            <w:tcBorders>
              <w:bottom w:val="nil"/>
            </w:tcBorders>
          </w:tcPr>
          <w:p w:rsidR="0019123B" w:rsidRPr="00C03695" w:rsidRDefault="00C03695">
            <w:pPr>
              <w:spacing w:line="230" w:lineRule="auto"/>
              <w:jc w:val="center"/>
            </w:pPr>
            <w:r w:rsidRPr="00C0369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9123B" w:rsidRPr="00C03695" w:rsidRDefault="0019123B">
            <w:pPr>
              <w:pStyle w:val="Normaltindrag"/>
              <w:jc w:val="center"/>
            </w:pPr>
          </w:p>
          <w:p w:rsidR="0019123B" w:rsidRPr="00C03695" w:rsidRDefault="0019123B">
            <w:pPr>
              <w:pStyle w:val="StatusSida1"/>
            </w:pPr>
          </w:p>
          <w:p w:rsidR="0019123B" w:rsidRPr="00C03695" w:rsidRDefault="0019123B">
            <w:pPr>
              <w:pStyle w:val="UtskriftsdatumSida1"/>
              <w:framePr w:wrap="around"/>
            </w:pPr>
          </w:p>
        </w:tc>
      </w:tr>
      <w:tr w:rsidR="00000000" w:rsidRPr="00C03695">
        <w:tblPrEx>
          <w:tblCellMar>
            <w:top w:w="0" w:type="dxa"/>
            <w:bottom w:w="0" w:type="dxa"/>
          </w:tblCellMar>
        </w:tblPrEx>
        <w:trPr>
          <w:cantSplit/>
        </w:trPr>
        <w:tc>
          <w:tcPr>
            <w:tcW w:w="6024" w:type="dxa"/>
            <w:gridSpan w:val="2"/>
            <w:tcBorders>
              <w:bottom w:val="single" w:sz="4" w:space="0" w:color="auto"/>
            </w:tcBorders>
          </w:tcPr>
          <w:p w:rsidR="0019123B" w:rsidRPr="00C03695" w:rsidRDefault="0019123B">
            <w:pPr>
              <w:pStyle w:val="DokumentRubrik"/>
              <w:rPr>
                <w:noProof w:val="0"/>
              </w:rPr>
            </w:pPr>
            <w:bookmarkStart w:id="1" w:name="Huvudrubrik"/>
            <w:bookmarkEnd w:id="1"/>
            <w:r w:rsidRPr="00C03695">
              <w:rPr>
                <w:noProof w:val="0"/>
              </w:rPr>
              <w:t>Berättelse om verksamheten i Europeiska unionen under 2000</w:t>
            </w:r>
          </w:p>
        </w:tc>
        <w:tc>
          <w:tcPr>
            <w:tcW w:w="1418" w:type="dxa"/>
            <w:tcBorders>
              <w:bottom w:val="nil"/>
            </w:tcBorders>
          </w:tcPr>
          <w:p w:rsidR="0019123B" w:rsidRPr="00C03695" w:rsidRDefault="0019123B"/>
        </w:tc>
      </w:tr>
      <w:tr w:rsidR="00000000" w:rsidRPr="00C03695">
        <w:tblPrEx>
          <w:tblCellMar>
            <w:top w:w="0" w:type="dxa"/>
            <w:bottom w:w="0" w:type="dxa"/>
          </w:tblCellMar>
        </w:tblPrEx>
        <w:trPr>
          <w:cantSplit/>
          <w:trHeight w:hRule="exact" w:val="360"/>
        </w:trPr>
        <w:tc>
          <w:tcPr>
            <w:tcW w:w="3012" w:type="dxa"/>
          </w:tcPr>
          <w:p w:rsidR="0019123B" w:rsidRPr="00C03695" w:rsidRDefault="0019123B"/>
        </w:tc>
        <w:tc>
          <w:tcPr>
            <w:tcW w:w="3012" w:type="dxa"/>
          </w:tcPr>
          <w:p w:rsidR="0019123B" w:rsidRPr="00C03695" w:rsidRDefault="0019123B"/>
        </w:tc>
        <w:tc>
          <w:tcPr>
            <w:tcW w:w="1418" w:type="dxa"/>
          </w:tcPr>
          <w:p w:rsidR="0019123B" w:rsidRPr="00C03695" w:rsidRDefault="0019123B"/>
        </w:tc>
      </w:tr>
    </w:tbl>
    <w:p w:rsidR="0019123B" w:rsidRPr="00C03695" w:rsidRDefault="0019123B">
      <w:pPr>
        <w:pStyle w:val="Rubrik1"/>
      </w:pPr>
      <w:bookmarkStart w:id="2" w:name="_Toc531162138"/>
      <w:bookmarkStart w:id="3" w:name="_Toc531164928"/>
      <w:bookmarkStart w:id="4" w:name="_Toc532897523"/>
      <w:r w:rsidRPr="00C03695">
        <w:t>Sammanfattning</w:t>
      </w:r>
      <w:bookmarkEnd w:id="2"/>
      <w:bookmarkEnd w:id="3"/>
      <w:bookmarkEnd w:id="4"/>
    </w:p>
    <w:p w:rsidR="0019123B" w:rsidRPr="00C03695" w:rsidRDefault="0019123B"/>
    <w:p w:rsidR="0019123B" w:rsidRPr="00C03695" w:rsidRDefault="0019123B">
      <w:pPr>
        <w:spacing w:before="0"/>
      </w:pPr>
      <w:bookmarkStart w:id="5" w:name="TextStart"/>
      <w:bookmarkEnd w:id="5"/>
      <w:r w:rsidRPr="00C03695">
        <w:t>Utskottet behandlar i detta betänkande regeringens skrivelse 2001/02:30 Berättelse om verksamheten inom Europeiska unionen under 2000. Med anledning av det svenska ordförandeskapet i EU första halvåret 2001 öve</w:t>
      </w:r>
      <w:r w:rsidRPr="00C03695">
        <w:t>r</w:t>
      </w:r>
      <w:r w:rsidRPr="00C03695">
        <w:t>lämnades skrivelsen till riksdagen först i oktober 2001 och inga motioner väcktes då med anledning av skrivelsen. Utskottet har därför valt att bereda skrivelsen utan se</w:t>
      </w:r>
      <w:r w:rsidRPr="00C03695">
        <w:t>d</w:t>
      </w:r>
      <w:r w:rsidRPr="00C03695">
        <w:t>vanligt förfarande med yttranden från andra utskott. EU-nämnden har dock beretts tillfälle att yttra sig över skrivelsen.</w:t>
      </w:r>
    </w:p>
    <w:p w:rsidR="0019123B" w:rsidRPr="00C03695" w:rsidRDefault="0019123B">
      <w:pPr>
        <w:pStyle w:val="Normaltindrag"/>
      </w:pPr>
      <w:r w:rsidRPr="00C03695">
        <w:t>Utskottet föreslår att skr</w:t>
      </w:r>
      <w:r w:rsidRPr="00C03695">
        <w:t>i</w:t>
      </w:r>
      <w:r w:rsidRPr="00C03695">
        <w:t>velsen läggs till handlingarna.</w:t>
      </w:r>
    </w:p>
    <w:p w:rsidR="0019123B" w:rsidRPr="00C03695" w:rsidRDefault="0019123B">
      <w:pPr>
        <w:pStyle w:val="Normaltindrag"/>
      </w:pPr>
    </w:p>
    <w:p w:rsidR="0019123B" w:rsidRPr="00C03695" w:rsidRDefault="0019123B">
      <w:pPr>
        <w:pStyle w:val="Normaltindrag"/>
        <w:sectPr w:rsidR="00000000" w:rsidRPr="00C0369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9123B" w:rsidRPr="00C03695" w:rsidRDefault="0019123B">
      <w:pPr>
        <w:pStyle w:val="Rubrik1"/>
      </w:pPr>
      <w:bookmarkStart w:id="6" w:name="_Toc531162139"/>
      <w:bookmarkStart w:id="7" w:name="_Toc531164929"/>
      <w:bookmarkStart w:id="8" w:name="_Toc532897524"/>
      <w:r w:rsidRPr="00C03695">
        <w:lastRenderedPageBreak/>
        <w:t>Innehållsförteckning</w:t>
      </w:r>
      <w:bookmarkEnd w:id="6"/>
      <w:bookmarkEnd w:id="7"/>
      <w:bookmarkEnd w:id="8"/>
    </w:p>
    <w:p w:rsidR="0019123B" w:rsidRPr="00C03695" w:rsidRDefault="0019123B"/>
    <w:p w:rsidR="0019123B" w:rsidRPr="00C03695" w:rsidRDefault="0019123B">
      <w:pPr>
        <w:pStyle w:val="Innehll1"/>
      </w:pPr>
      <w:r w:rsidRPr="00C03695">
        <w:t>Sammanfattning</w:t>
      </w:r>
      <w:r w:rsidRPr="00C03695">
        <w:tab/>
        <w:t>1</w:t>
      </w:r>
    </w:p>
    <w:p w:rsidR="0019123B" w:rsidRPr="00C03695" w:rsidRDefault="0019123B">
      <w:pPr>
        <w:pStyle w:val="Innehll1"/>
      </w:pPr>
      <w:r w:rsidRPr="00C03695">
        <w:t>Innehållsförteckning</w:t>
      </w:r>
      <w:r w:rsidRPr="00C03695">
        <w:tab/>
        <w:t>2</w:t>
      </w:r>
    </w:p>
    <w:p w:rsidR="0019123B" w:rsidRPr="00C03695" w:rsidRDefault="0019123B">
      <w:pPr>
        <w:pStyle w:val="Innehll1"/>
      </w:pPr>
      <w:r w:rsidRPr="00C03695">
        <w:t>Utskottets förslag till riksdagsbeslut</w:t>
      </w:r>
      <w:r w:rsidRPr="00C03695">
        <w:tab/>
        <w:t>3</w:t>
      </w:r>
    </w:p>
    <w:p w:rsidR="0019123B" w:rsidRPr="00C03695" w:rsidRDefault="0019123B">
      <w:pPr>
        <w:pStyle w:val="Innehll1"/>
      </w:pPr>
      <w:r w:rsidRPr="00C03695">
        <w:t>Redogörelse för ärendet</w:t>
      </w:r>
      <w:r w:rsidRPr="00C03695">
        <w:tab/>
        <w:t>4</w:t>
      </w:r>
    </w:p>
    <w:p w:rsidR="0019123B" w:rsidRPr="00C03695" w:rsidRDefault="0019123B">
      <w:pPr>
        <w:pStyle w:val="Innehll2"/>
      </w:pPr>
      <w:r w:rsidRPr="00C03695">
        <w:t>Ärendet och dess beredning</w:t>
      </w:r>
      <w:r w:rsidRPr="00C03695">
        <w:tab/>
        <w:t>4</w:t>
      </w:r>
    </w:p>
    <w:p w:rsidR="0019123B" w:rsidRPr="00C03695" w:rsidRDefault="0019123B">
      <w:pPr>
        <w:pStyle w:val="Innehll2"/>
      </w:pPr>
      <w:r w:rsidRPr="00C03695">
        <w:t>Skrivelsens huvudsakliga innehåll</w:t>
      </w:r>
      <w:r w:rsidRPr="00C03695">
        <w:tab/>
        <w:t>5</w:t>
      </w:r>
    </w:p>
    <w:p w:rsidR="0019123B" w:rsidRPr="00C03695" w:rsidRDefault="0019123B">
      <w:pPr>
        <w:pStyle w:val="Innehll1"/>
      </w:pPr>
      <w:r w:rsidRPr="00C03695">
        <w:t>Utskottets överväganden</w:t>
      </w:r>
      <w:r w:rsidRPr="00C03695">
        <w:tab/>
        <w:t>8</w:t>
      </w:r>
    </w:p>
    <w:p w:rsidR="0019123B" w:rsidRPr="00C03695" w:rsidRDefault="0019123B">
      <w:pPr>
        <w:pStyle w:val="Innehll1"/>
        <w:rPr>
          <w:i/>
        </w:rPr>
      </w:pPr>
      <w:r w:rsidRPr="00C03695">
        <w:rPr>
          <w:i/>
        </w:rPr>
        <w:t>Bilaga</w:t>
      </w:r>
    </w:p>
    <w:p w:rsidR="0019123B" w:rsidRPr="00C03695" w:rsidRDefault="0019123B">
      <w:pPr>
        <w:pStyle w:val="Innehll1"/>
      </w:pPr>
      <w:r w:rsidRPr="00C03695">
        <w:t>EU-nämndens yttrande 2001/02:EUN1y</w:t>
      </w:r>
      <w:r w:rsidRPr="00C03695">
        <w:tab/>
        <w:t>12</w:t>
      </w:r>
    </w:p>
    <w:p w:rsidR="0019123B" w:rsidRPr="00C03695" w:rsidRDefault="0019123B"/>
    <w:p w:rsidR="0019123B" w:rsidRPr="00C03695" w:rsidRDefault="0019123B">
      <w:pPr>
        <w:pStyle w:val="Normaltindrag"/>
        <w:sectPr w:rsidR="00000000" w:rsidRPr="00C0369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9123B" w:rsidRPr="00C03695" w:rsidRDefault="0019123B">
      <w:pPr>
        <w:pStyle w:val="Rubrik1"/>
      </w:pPr>
      <w:bookmarkStart w:id="9" w:name="_Toc531162140"/>
      <w:bookmarkStart w:id="10" w:name="_Toc531164930"/>
      <w:bookmarkStart w:id="11" w:name="_Toc532897525"/>
      <w:r w:rsidRPr="00C03695">
        <w:t>Utskottets förslag till riksdagsbeslut</w:t>
      </w:r>
      <w:bookmarkEnd w:id="9"/>
      <w:bookmarkEnd w:id="10"/>
      <w:bookmarkEnd w:id="11"/>
    </w:p>
    <w:p w:rsidR="0019123B" w:rsidRPr="00C03695" w:rsidRDefault="0019123B"/>
    <w:p w:rsidR="0019123B" w:rsidRPr="00C03695" w:rsidRDefault="0019123B">
      <w:r w:rsidRPr="00C03695">
        <w:t>Med hänvisning till de motiveringar som framförs under Utskottets överv</w:t>
      </w:r>
      <w:r w:rsidRPr="00C03695">
        <w:t>ä</w:t>
      </w:r>
      <w:r w:rsidRPr="00C03695">
        <w:t>ganden föreslår utskottet att riksdagen fattar följande beslut:</w:t>
      </w:r>
    </w:p>
    <w:p w:rsidR="0019123B" w:rsidRPr="00C03695" w:rsidRDefault="0019123B">
      <w:pPr>
        <w:pStyle w:val="Frslagspunkt"/>
      </w:pPr>
      <w:r w:rsidRPr="00C03695">
        <w:t>1.</w:t>
      </w:r>
      <w:r w:rsidRPr="00C03695">
        <w:tab/>
        <w:t>Regeringens skrivelse 2001/02:30 Berättelse om verksamheten i Europeiska unionen under 2000</w:t>
      </w:r>
      <w:bookmarkStart w:id="12" w:name="RESPARTI001"/>
      <w:bookmarkEnd w:id="12"/>
    </w:p>
    <w:p w:rsidR="0019123B" w:rsidRPr="00C03695" w:rsidRDefault="0019123B">
      <w:pPr>
        <w:pStyle w:val="Frslagstext"/>
      </w:pPr>
      <w:bookmarkStart w:id="13" w:name="Nästa_Hpunkt"/>
      <w:bookmarkEnd w:id="13"/>
      <w:r w:rsidRPr="00C03695">
        <w:t>Riksdagen lägger regeringens skrivelse 2001/02:30 Berättelse om ver</w:t>
      </w:r>
      <w:r w:rsidRPr="00C03695">
        <w:t>k</w:t>
      </w:r>
      <w:r w:rsidRPr="00C03695">
        <w:t>samheten i Europeiska unionen under 2000 till han</w:t>
      </w:r>
      <w:r w:rsidRPr="00C03695">
        <w:t>d</w:t>
      </w:r>
      <w:r w:rsidRPr="00C03695">
        <w:t>lingarna.</w:t>
      </w:r>
    </w:p>
    <w:p w:rsidR="0019123B" w:rsidRPr="00C03695" w:rsidRDefault="0019123B">
      <w:pPr>
        <w:pStyle w:val="Utskriftsdatum"/>
        <w:spacing w:before="750"/>
        <w:outlineLvl w:val="0"/>
      </w:pPr>
      <w:r w:rsidRPr="00C03695">
        <w:t xml:space="preserve">Stockholm den 27 november 2001 </w:t>
      </w:r>
    </w:p>
    <w:p w:rsidR="0019123B" w:rsidRPr="00C03695" w:rsidRDefault="0019123B">
      <w:pPr>
        <w:pStyle w:val="Pxx-utskottetsvgnar"/>
        <w:spacing w:before="125"/>
      </w:pPr>
      <w:r w:rsidRPr="00C03695">
        <w:t>På utrikesutskottets vägnar</w:t>
      </w:r>
    </w:p>
    <w:p w:rsidR="0019123B" w:rsidRPr="00C03695" w:rsidRDefault="0019123B">
      <w:pPr>
        <w:pStyle w:val="Ordfranden"/>
        <w:rPr>
          <w:noProof w:val="0"/>
        </w:rPr>
      </w:pPr>
      <w:bookmarkStart w:id="14" w:name="Ordförande"/>
      <w:bookmarkEnd w:id="14"/>
      <w:r w:rsidRPr="00C03695">
        <w:rPr>
          <w:noProof w:val="0"/>
        </w:rPr>
        <w:t>Viola Furubjelke</w:t>
      </w:r>
    </w:p>
    <w:p w:rsidR="0019123B" w:rsidRPr="00C03695" w:rsidRDefault="0019123B">
      <w:pPr>
        <w:pStyle w:val="Deltagare"/>
        <w:rPr>
          <w:noProof w:val="0"/>
        </w:rPr>
      </w:pPr>
      <w:bookmarkStart w:id="15" w:name="Deltagare"/>
      <w:bookmarkEnd w:id="15"/>
      <w:r w:rsidRPr="00C03695">
        <w:rPr>
          <w:noProof w:val="0"/>
        </w:rPr>
        <w:t>Följande ledamöter har deltagit i beslutet: Viola Furubjelke (s), Göran Lennmarker (m), Sören Lekberg (s), Lars Ohly (v), Holger Gustafsson (kd), Bertil Persson (m), Carina Hägg (s), Liselotte Wågö (m), Agneta Brendt (s), Marianne Jönsson (s), Murad Artin (v), Jan-Erik Ågren (kd), Sten Tolgfors (m), Marianne Samuelsson (mp), Marianne Andersson (c), Karl-Göran Biörsmark (fp) och Birgitta Ahlqvist (s).</w:t>
      </w:r>
    </w:p>
    <w:p w:rsidR="0019123B" w:rsidRPr="00C03695" w:rsidRDefault="0019123B">
      <w:pPr>
        <w:pStyle w:val="Normaltindrag"/>
      </w:pPr>
    </w:p>
    <w:p w:rsidR="0019123B" w:rsidRPr="00C03695" w:rsidRDefault="0019123B">
      <w:pPr>
        <w:pStyle w:val="Normaltindrag"/>
        <w:sectPr w:rsidR="00000000" w:rsidRPr="00C0369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9123B" w:rsidRPr="00C03695" w:rsidRDefault="0019123B">
      <w:pPr>
        <w:pStyle w:val="Rubrik1"/>
      </w:pPr>
      <w:bookmarkStart w:id="16" w:name="_Toc531162141"/>
      <w:bookmarkStart w:id="17" w:name="_Toc531164931"/>
      <w:bookmarkStart w:id="18" w:name="_Toc532897526"/>
      <w:r w:rsidRPr="00C03695">
        <w:t>Redogörelse för ärendet</w:t>
      </w:r>
      <w:bookmarkEnd w:id="16"/>
      <w:bookmarkEnd w:id="17"/>
      <w:bookmarkEnd w:id="18"/>
    </w:p>
    <w:p w:rsidR="0019123B" w:rsidRPr="00C03695" w:rsidRDefault="0019123B"/>
    <w:p w:rsidR="0019123B" w:rsidRPr="00C03695" w:rsidRDefault="0019123B">
      <w:pPr>
        <w:pStyle w:val="Rubrik2"/>
        <w:spacing w:before="120"/>
      </w:pPr>
      <w:bookmarkStart w:id="19" w:name="_Toc531162142"/>
      <w:bookmarkStart w:id="20" w:name="_Toc531164932"/>
      <w:bookmarkStart w:id="21" w:name="_Toc532897527"/>
      <w:r w:rsidRPr="00C03695">
        <w:t>Ärendet och dess beredning</w:t>
      </w:r>
      <w:bookmarkEnd w:id="19"/>
      <w:bookmarkEnd w:id="20"/>
      <w:bookmarkEnd w:id="21"/>
    </w:p>
    <w:p w:rsidR="0019123B" w:rsidRPr="00C03695" w:rsidRDefault="0019123B">
      <w:r w:rsidRPr="00C03695">
        <w:t>Regeringen är enligt 10 kap. 1§ riksdagsordningen ålagd att varje år till rik</w:t>
      </w:r>
      <w:r w:rsidRPr="00C03695">
        <w:t>s</w:t>
      </w:r>
      <w:r w:rsidRPr="00C03695">
        <w:t>dagen lämna en skrivelse med berättelse över verksamheten i Europeiska unionen. Denna brukar vanligtvis inkomma till riksdagen i mars månad. Utr</w:t>
      </w:r>
      <w:r w:rsidRPr="00C03695">
        <w:t>i</w:t>
      </w:r>
      <w:r w:rsidRPr="00C03695">
        <w:t>kesutskottet anförde i betänkande 1999/2000:UU10 (sid. 44) som sin mening att inget hinder förelåg att verksamhetsberättelsen avseende år 2000 överlä</w:t>
      </w:r>
      <w:r w:rsidRPr="00C03695">
        <w:t>m</w:t>
      </w:r>
      <w:r w:rsidRPr="00C03695">
        <w:t>nades först under hösten 2001. Detta med anledning av de arbetsförhållanden som kunde förutses råda i Regeringskansliet under det första halvåret 2001 på grund av det svenska ordförand</w:t>
      </w:r>
      <w:r w:rsidRPr="00C03695">
        <w:t>e</w:t>
      </w:r>
      <w:r w:rsidRPr="00C03695">
        <w:t>skapet i EU.</w:t>
      </w:r>
    </w:p>
    <w:p w:rsidR="0019123B" w:rsidRPr="00C03695" w:rsidRDefault="0019123B">
      <w:pPr>
        <w:pStyle w:val="Normaltindrag"/>
      </w:pPr>
      <w:r w:rsidRPr="00C03695">
        <w:t>Den årliga skrivel</w:t>
      </w:r>
      <w:r w:rsidRPr="00C03695">
        <w:t>sen om verksamheten i EU fyller en rad funktioner i riksdagen. Bland annat utgör den underlag för utskottens kontrollverksamhet och för EU-nämndens uppföljning av det gångna årets samråd med regerin</w:t>
      </w:r>
      <w:r w:rsidRPr="00C03695">
        <w:t>g</w:t>
      </w:r>
      <w:r w:rsidRPr="00C03695">
        <w:t xml:space="preserve">en. Den utgör, som referensverk, också ett betydelsefullt underlag för annat EU-arbete i riksdagen. </w:t>
      </w:r>
    </w:p>
    <w:p w:rsidR="0019123B" w:rsidRPr="00C03695" w:rsidRDefault="0019123B">
      <w:pPr>
        <w:pStyle w:val="Normaltindrag"/>
      </w:pPr>
      <w:r w:rsidRPr="00C03695">
        <w:t>Den nu aktuella skrivelsen (skr. 2001/02:30) har inte föranlett några följdmotioner. Utrikesutskottet har mot bakgrund härav inte funnit sig föra</w:t>
      </w:r>
      <w:r w:rsidRPr="00C03695">
        <w:t>n</w:t>
      </w:r>
      <w:r w:rsidRPr="00C03695">
        <w:t>låtet att inhämta yttranden från övriga utskott. Beaktande att den period skr</w:t>
      </w:r>
      <w:r w:rsidRPr="00C03695">
        <w:t>i</w:t>
      </w:r>
      <w:r w:rsidRPr="00C03695">
        <w:t>velsen avser ligger tämligen långt tillbaka i tiden och att en ny skrivelse om verksamheten inom EU är att förvänta inom ett par månader ser utskottet heller inget behov av att i detalj kommentera skrivelsens innehåll. De sy</w:t>
      </w:r>
      <w:r w:rsidRPr="00C03695">
        <w:t>n</w:t>
      </w:r>
      <w:r w:rsidRPr="00C03695">
        <w:t>punkter av mera övergripande och principiell natur som utskottet har kommer att framföras i ett senare betänkande i vilket EU-frågorna kommer att beredas mera ingående. I det betänkandet, vilket kommer att av</w:t>
      </w:r>
      <w:r w:rsidRPr="00C03695">
        <w:t>lämnas våren 2002, kommer – förutom den då aktuella EU-skrivelsen jämte följdmotioner – även motioner från den allmänna motionstiden 2001/02 och yttranden från andra utskott att behandlas.</w:t>
      </w:r>
    </w:p>
    <w:p w:rsidR="0019123B" w:rsidRPr="00C03695" w:rsidRDefault="0019123B">
      <w:pPr>
        <w:pStyle w:val="Normaltindrag"/>
      </w:pPr>
      <w:r w:rsidRPr="00C03695">
        <w:t>Som nämnts utgör EU-skrivelsen ett betydelsefullt underlag för EU-nämndens uppföljning av samrådet med regeringen. Oberoende av vad som ovan anförts gäller detta även beträffande år 2000. Utskottet har därför berett EU-nämnden tillfälle att yttra sig över den nu aktuella skrive</w:t>
      </w:r>
      <w:r w:rsidRPr="00C03695">
        <w:t>l</w:t>
      </w:r>
      <w:r w:rsidRPr="00C03695">
        <w:t xml:space="preserve">sen. </w:t>
      </w:r>
    </w:p>
    <w:p w:rsidR="0019123B" w:rsidRPr="00C03695" w:rsidRDefault="0019123B">
      <w:pPr>
        <w:pStyle w:val="Normaltindrag"/>
      </w:pPr>
      <w:r w:rsidRPr="00C03695">
        <w:t>Mot bakgrund av det anförda väljer utskottet att huvudsakligen uppehålla sig vid de synpunkter EU-nämnden framför i sitt yttrande. Yttrandet återges i sin helhet sist i betänka</w:t>
      </w:r>
      <w:r w:rsidRPr="00C03695">
        <w:t>n</w:t>
      </w:r>
      <w:r w:rsidRPr="00C03695">
        <w:t>det.</w:t>
      </w:r>
    </w:p>
    <w:p w:rsidR="0019123B" w:rsidRPr="00C03695" w:rsidRDefault="0019123B">
      <w:pPr>
        <w:pStyle w:val="Rubrik2"/>
      </w:pPr>
      <w:r w:rsidRPr="00C03695">
        <w:br w:type="page"/>
      </w:r>
      <w:bookmarkStart w:id="22" w:name="_Toc531162143"/>
      <w:bookmarkStart w:id="23" w:name="_Toc531164933"/>
      <w:bookmarkStart w:id="24" w:name="_Toc532897528"/>
      <w:r w:rsidRPr="00C03695">
        <w:t>Skrivelsens huvudsakliga innehåll</w:t>
      </w:r>
      <w:bookmarkEnd w:id="22"/>
      <w:bookmarkEnd w:id="23"/>
      <w:bookmarkEnd w:id="24"/>
    </w:p>
    <w:p w:rsidR="0019123B" w:rsidRPr="00C03695" w:rsidRDefault="0019123B">
      <w:pPr>
        <w:spacing w:before="187"/>
      </w:pPr>
      <w:r w:rsidRPr="00C03695">
        <w:t>Skrivelsen behandlar den övergripande utvecklingen i Europeiska unionen, det ekonomiska och sociala samarbetet, unionens förbindelser med omvär</w:t>
      </w:r>
      <w:r w:rsidRPr="00C03695">
        <w:t>l</w:t>
      </w:r>
      <w:r w:rsidRPr="00C03695">
        <w:t>den, samarbetet i rättsliga och inrikes frågor samt unionens institutioner. Verksamhetsberättelsen är omfattande och täcker även andra delar av union</w:t>
      </w:r>
      <w:r w:rsidRPr="00C03695">
        <w:t>s</w:t>
      </w:r>
      <w:r w:rsidRPr="00C03695">
        <w:t>samarb</w:t>
      </w:r>
      <w:r w:rsidRPr="00C03695">
        <w:t>e</w:t>
      </w:r>
      <w:r w:rsidRPr="00C03695">
        <w:t xml:space="preserve">tet. </w:t>
      </w:r>
    </w:p>
    <w:p w:rsidR="0019123B" w:rsidRPr="00C03695" w:rsidRDefault="0019123B">
      <w:pPr>
        <w:pStyle w:val="Normaltindrag"/>
      </w:pPr>
      <w:r w:rsidRPr="00C03695">
        <w:t xml:space="preserve">Regeringen framhåller i skrivelsen att EU-arbetet under år 2000 präglades av att förbereda unionen inför den kommande </w:t>
      </w:r>
      <w:r w:rsidRPr="00C03695">
        <w:rPr>
          <w:i/>
        </w:rPr>
        <w:t>utvidgningen</w:t>
      </w:r>
      <w:r w:rsidRPr="00C03695">
        <w:t>. En regeringsko</w:t>
      </w:r>
      <w:r w:rsidRPr="00C03695">
        <w:t>n</w:t>
      </w:r>
      <w:r w:rsidRPr="00C03695">
        <w:t xml:space="preserve">ferens med denna uppgift inleddes i februari och avslutades vid Europeiska rådets möte i Nice i december. Då fattades beslut om det s.k. </w:t>
      </w:r>
      <w:r w:rsidRPr="00C03695">
        <w:rPr>
          <w:i/>
        </w:rPr>
        <w:t>Nicefördraget</w:t>
      </w:r>
      <w:r w:rsidRPr="00C03695">
        <w:t>, vilket innebär en genomgripande institutionell översyn av fördelningen av platser i Europaparlamentet, rådets nya röstviktning och kommissionens sammansättning. Fördraget innebär tillika att beslut i större utsträckning än tidigare skall kunna fattas med kvalificerad majoritet. Nicefördraget träder i kraft efter ratificering av m</w:t>
      </w:r>
      <w:r w:rsidRPr="00C03695">
        <w:t>edlemsstaterna. Genom Nicefördraget gjordes således de nödvändiga institutionella förändringarna för utvidgningen och stora ansträngningar gjordes även under året i anslutningsförhandlingarna med kandidatländerna. Kommissionen presenterade i november 2000 sina översynsrapporter om vilka framsteg som uppnåtts i kandidatländerna samt en strategi för de kommande förhandlingarna med en plan för arbetet under de tre nästkommande ordförandeskapen. Vid mötet i Nice gavs stöd för arbet</w:t>
      </w:r>
      <w:r w:rsidRPr="00C03695">
        <w:t>s</w:t>
      </w:r>
      <w:r w:rsidRPr="00C03695">
        <w:t>planen, som bl.a. angav vilka</w:t>
      </w:r>
      <w:r w:rsidRPr="00C03695">
        <w:t xml:space="preserve"> kapitel som skulle ges prioritet under det sven</w:t>
      </w:r>
      <w:r w:rsidRPr="00C03695">
        <w:t>s</w:t>
      </w:r>
      <w:r w:rsidRPr="00C03695">
        <w:t>ka ordförandeskapet. Då fastställdes även att differentieringsprincipen skall vara gällande, dvs. varje kandidatland skall bedömas utifrån sina egna mer</w:t>
      </w:r>
      <w:r w:rsidRPr="00C03695">
        <w:t>i</w:t>
      </w:r>
      <w:r w:rsidRPr="00C03695">
        <w:t>ter, och att unionen skall vara redo att ta emot nya medlemmar från slutet av 2002.</w:t>
      </w:r>
    </w:p>
    <w:p w:rsidR="0019123B" w:rsidRPr="00C03695" w:rsidRDefault="0019123B">
      <w:pPr>
        <w:pStyle w:val="Normaltindrag"/>
      </w:pPr>
      <w:r w:rsidRPr="00C03695">
        <w:t xml:space="preserve">Vid mötet i Nice presenterades också en </w:t>
      </w:r>
      <w:r w:rsidRPr="00C03695">
        <w:rPr>
          <w:i/>
        </w:rPr>
        <w:t>stadga om grundläggande rätti</w:t>
      </w:r>
      <w:r w:rsidRPr="00C03695">
        <w:rPr>
          <w:i/>
        </w:rPr>
        <w:t>g</w:t>
      </w:r>
      <w:r w:rsidRPr="00C03695">
        <w:rPr>
          <w:i/>
        </w:rPr>
        <w:t>heter</w:t>
      </w:r>
      <w:r w:rsidRPr="00C03695">
        <w:t>, vars syfte är att synliggöra vilka rättigheter unionens medborgare har. Frågan om stadgans framtida status – om den skall göras rättsligt bindande och vilken plats den i så fall får inom gällande EG-fördrag – är föremål för diskussion i förb</w:t>
      </w:r>
      <w:r w:rsidRPr="00C03695">
        <w:t>e</w:t>
      </w:r>
      <w:r w:rsidRPr="00C03695">
        <w:t>redelsearbetet inför nästa regeringskonferens år 2004.</w:t>
      </w:r>
    </w:p>
    <w:p w:rsidR="0019123B" w:rsidRPr="00C03695" w:rsidRDefault="0019123B">
      <w:r w:rsidRPr="00C03695">
        <w:t xml:space="preserve">På toppmötet i december antog stats- och regeringscheferna även en </w:t>
      </w:r>
      <w:r w:rsidRPr="00C03695">
        <w:rPr>
          <w:i/>
        </w:rPr>
        <w:t>social agenda</w:t>
      </w:r>
      <w:r w:rsidRPr="00C03695">
        <w:t xml:space="preserve"> med handlingsplan för unionens socialpolitik, vilken omfattar bl.a. sysselsättning, jämställdhet, arbetsrätt, arbetsmiljö, fri rörlighet för arbetst</w:t>
      </w:r>
      <w:r w:rsidRPr="00C03695">
        <w:t>a</w:t>
      </w:r>
      <w:r w:rsidRPr="00C03695">
        <w:t>gare och vissa sociala tryg</w:t>
      </w:r>
      <w:r w:rsidRPr="00C03695">
        <w:t>g</w:t>
      </w:r>
      <w:r w:rsidRPr="00C03695">
        <w:t>hetsfrågor.</w:t>
      </w:r>
    </w:p>
    <w:p w:rsidR="0019123B" w:rsidRPr="00C03695" w:rsidRDefault="0019123B">
      <w:pPr>
        <w:pStyle w:val="Normaltindrag"/>
      </w:pPr>
      <w:r w:rsidRPr="00C03695">
        <w:t xml:space="preserve">Vid Europeiska rådets möte i Lissabon i mars beslutades att ett </w:t>
      </w:r>
      <w:r w:rsidRPr="00C03695">
        <w:rPr>
          <w:i/>
        </w:rPr>
        <w:t>nytt strat</w:t>
      </w:r>
      <w:r w:rsidRPr="00C03695">
        <w:rPr>
          <w:i/>
        </w:rPr>
        <w:t>e</w:t>
      </w:r>
      <w:r w:rsidRPr="00C03695">
        <w:rPr>
          <w:i/>
        </w:rPr>
        <w:t xml:space="preserve">giskt mål för unionen </w:t>
      </w:r>
      <w:r w:rsidRPr="00C03695">
        <w:t>skall vara att inom loppet av 10 år bli världens mest konkurrenskraftiga och dynamiska kunskapsbaserade ekonomi. Detta skall bidra till hållbar ekonomisk tillväxt med fler arbetstillfällen och social sa</w:t>
      </w:r>
      <w:r w:rsidRPr="00C03695">
        <w:t>m</w:t>
      </w:r>
      <w:r w:rsidRPr="00C03695">
        <w:t>manhållning. För att uppnå målet betonades betydelsen av bl.a. information</w:t>
      </w:r>
      <w:r w:rsidRPr="00C03695">
        <w:t>s</w:t>
      </w:r>
      <w:r w:rsidRPr="00C03695">
        <w:t>teknik, utbildning och forskning. Ytterligare en viktig aspekt i sammanhanget är att fortsätta arbetet med att modernisera den inre marknaden. För att skapa bättre överensstämmelse i rådsarbetet samman</w:t>
      </w:r>
      <w:r w:rsidRPr="00C03695">
        <w:t>fördes i enlighet med princi</w:t>
      </w:r>
      <w:r w:rsidRPr="00C03695">
        <w:t>p</w:t>
      </w:r>
      <w:r w:rsidRPr="00C03695">
        <w:t>överenskommelsen i Helsingfors inremarknads-, konsument- och turistfr</w:t>
      </w:r>
      <w:r w:rsidRPr="00C03695">
        <w:t>å</w:t>
      </w:r>
      <w:r w:rsidRPr="00C03695">
        <w:t>gorna till behandling i ett och samma råd. Under år 2000 ägde det första m</w:t>
      </w:r>
      <w:r w:rsidRPr="00C03695">
        <w:t>ö</w:t>
      </w:r>
      <w:r w:rsidRPr="00C03695">
        <w:t>tet rum med den nya rådsformati</w:t>
      </w:r>
      <w:r w:rsidRPr="00C03695">
        <w:t>o</w:t>
      </w:r>
      <w:r w:rsidRPr="00C03695">
        <w:t>nen.</w:t>
      </w:r>
    </w:p>
    <w:p w:rsidR="0019123B" w:rsidRPr="00C03695" w:rsidRDefault="0019123B">
      <w:pPr>
        <w:pStyle w:val="Normaltindrag"/>
      </w:pPr>
      <w:r w:rsidRPr="00C03695">
        <w:t xml:space="preserve">Under året fortsatte arbetet med att harmonisera </w:t>
      </w:r>
      <w:r w:rsidRPr="00C03695">
        <w:rPr>
          <w:i/>
        </w:rPr>
        <w:t>unionens asyl- och fly</w:t>
      </w:r>
      <w:r w:rsidRPr="00C03695">
        <w:rPr>
          <w:i/>
        </w:rPr>
        <w:t>k</w:t>
      </w:r>
      <w:r w:rsidRPr="00C03695">
        <w:rPr>
          <w:i/>
        </w:rPr>
        <w:t>tingpolitik</w:t>
      </w:r>
      <w:r w:rsidRPr="00C03695">
        <w:t xml:space="preserve">, vilket bl.a. gav till resultat att en europeisk flyktingfond inrättades som i första hand skall stödja projekt i medlemsstaterna för mottagande av asylsökande. I slutet av 2000 fattade rådet beslut om att </w:t>
      </w:r>
      <w:r w:rsidRPr="00C03695">
        <w:rPr>
          <w:i/>
        </w:rPr>
        <w:t>Schengenregelverket</w:t>
      </w:r>
      <w:r w:rsidRPr="00C03695">
        <w:t xml:space="preserve"> skulle träda i kraft för de nordiska länderna i mars 2001, vilket bl.a. innebar hävande av gränskontroller mellan de nordiska länderna och övriga Schen</w:t>
      </w:r>
      <w:r w:rsidRPr="00C03695">
        <w:t>g</w:t>
      </w:r>
      <w:r w:rsidRPr="00C03695">
        <w:t>enstater. Utvärderings- och förberedelsearbetet för detta pågick under hela året.</w:t>
      </w:r>
    </w:p>
    <w:p w:rsidR="0019123B" w:rsidRPr="00C03695" w:rsidRDefault="0019123B">
      <w:pPr>
        <w:pStyle w:val="Normaltindrag"/>
      </w:pPr>
      <w:r w:rsidRPr="00C03695">
        <w:t>I syfte att föreb</w:t>
      </w:r>
      <w:r w:rsidRPr="00C03695">
        <w:t xml:space="preserve">ygga och bekämpa </w:t>
      </w:r>
      <w:r w:rsidRPr="00C03695">
        <w:rPr>
          <w:i/>
        </w:rPr>
        <w:t>organiserad brottslighet</w:t>
      </w:r>
      <w:r w:rsidRPr="00C03695">
        <w:t xml:space="preserve"> antogs i mars Europeiska unionens strategi inför det nya årtusendet, den s.k. </w:t>
      </w:r>
      <w:r w:rsidRPr="00C03695">
        <w:rPr>
          <w:i/>
        </w:rPr>
        <w:t>millenniestr</w:t>
      </w:r>
      <w:r w:rsidRPr="00C03695">
        <w:rPr>
          <w:i/>
        </w:rPr>
        <w:t>a</w:t>
      </w:r>
      <w:r w:rsidRPr="00C03695">
        <w:rPr>
          <w:i/>
        </w:rPr>
        <w:t>tegin</w:t>
      </w:r>
      <w:r w:rsidRPr="00C03695">
        <w:t>. Denna innehöll politiska riktlinjer samt 39 detaljerade rekommendati</w:t>
      </w:r>
      <w:r w:rsidRPr="00C03695">
        <w:t>o</w:t>
      </w:r>
      <w:r w:rsidRPr="00C03695">
        <w:t>ner, som utgör en precisering och vidareutveckling av medlemsstaternas tidigare åtaganden.</w:t>
      </w:r>
    </w:p>
    <w:p w:rsidR="0019123B" w:rsidRPr="00C03695" w:rsidRDefault="0019123B">
      <w:pPr>
        <w:pStyle w:val="Normaltindrag"/>
      </w:pPr>
      <w:r w:rsidRPr="00C03695">
        <w:t xml:space="preserve">Den tredje etappen av den </w:t>
      </w:r>
      <w:r w:rsidRPr="00C03695">
        <w:rPr>
          <w:i/>
        </w:rPr>
        <w:t xml:space="preserve">ekonomiska och monetära unionen </w:t>
      </w:r>
      <w:r w:rsidRPr="00C03695">
        <w:t>(EMU) hade redan inletts i januari 1999 då den gemensamma valutan, euron, infördes i elva medlemsstater; Belgien, Finland, Frankrike, Irland, Italien, Luxemburg, Nederländerna, Portugal, Spanien, Tyskland och Österrike. I Danmark hölls i september 2000 en folkomröstning, vari en majoritet av väljarna (53,1 % mot 46,9 %) röstade nej till att införa euron. Sveriges andra konvergensprogram antogs av regeringen och överlämnades därefter till kommissionen och rådet under senare de</w:t>
      </w:r>
      <w:r w:rsidRPr="00C03695">
        <w:t xml:space="preserve">len av året. </w:t>
      </w:r>
    </w:p>
    <w:p w:rsidR="0019123B" w:rsidRPr="00C03695" w:rsidRDefault="0019123B">
      <w:pPr>
        <w:pStyle w:val="Normaltindrag"/>
      </w:pPr>
      <w:r w:rsidRPr="00C03695">
        <w:t xml:space="preserve">En omfattande översyn av hur </w:t>
      </w:r>
      <w:r w:rsidRPr="00C03695">
        <w:rPr>
          <w:i/>
        </w:rPr>
        <w:t>miljöskyddskrav och hållbar utveckling</w:t>
      </w:r>
      <w:r w:rsidRPr="00C03695">
        <w:t xml:space="preserve"> kan integreras i övriga politikområden initierades under året och beslut fattades om att en strategi för hållbar utveckling skulle antas av Europeiska rådet i Göteborg 2001. Året präglades även av att förbereda för EU:s ratificering av Kyotoprotokollet och för det sjätte partsmötet, COP6, inom ramen för klima</w:t>
      </w:r>
      <w:r w:rsidRPr="00C03695">
        <w:t>t</w:t>
      </w:r>
      <w:r w:rsidRPr="00C03695">
        <w:t>konventi</w:t>
      </w:r>
      <w:r w:rsidRPr="00C03695">
        <w:t>o</w:t>
      </w:r>
      <w:r w:rsidRPr="00C03695">
        <w:t>nen.</w:t>
      </w:r>
    </w:p>
    <w:p w:rsidR="0019123B" w:rsidRPr="00C03695" w:rsidRDefault="0019123B">
      <w:pPr>
        <w:pStyle w:val="Normaltindrag"/>
      </w:pPr>
      <w:r w:rsidRPr="00C03695">
        <w:t xml:space="preserve">I januari 2000 presenterade kommissionen en vitbok om </w:t>
      </w:r>
      <w:r w:rsidRPr="00C03695">
        <w:rPr>
          <w:i/>
        </w:rPr>
        <w:t>livsmedelssäke</w:t>
      </w:r>
      <w:r w:rsidRPr="00C03695">
        <w:rPr>
          <w:i/>
        </w:rPr>
        <w:t>r</w:t>
      </w:r>
      <w:r w:rsidRPr="00C03695">
        <w:rPr>
          <w:i/>
        </w:rPr>
        <w:t>het</w:t>
      </w:r>
      <w:r w:rsidRPr="00C03695">
        <w:t>, vars syfte var att ta ett helhetsgrepp på frågor som rör säkra livsmedel. Förslagen behandlade hela livsmedelskedjan från djurfoder till färdig produkt. I detta sammanhang föreslogs även inrättandet av en europeisk livsme-</w:t>
      </w:r>
      <w:r w:rsidRPr="00C03695">
        <w:br/>
        <w:t>delsmyndighet. På hösten 2000 konstaterades fall av den s.k. galna ko-sjukan, BSE, i ett flertal medlemsländer. Som en följd av detta beslutade kommissi</w:t>
      </w:r>
      <w:r w:rsidRPr="00C03695">
        <w:t>o</w:t>
      </w:r>
      <w:r w:rsidRPr="00C03695">
        <w:t>nen om en rad nya gemenskapsåtgärder, bl.a. ett utökat testpr</w:t>
      </w:r>
      <w:r w:rsidRPr="00C03695">
        <w:t>o</w:t>
      </w:r>
      <w:r w:rsidRPr="00C03695">
        <w:t xml:space="preserve">gram. </w:t>
      </w:r>
    </w:p>
    <w:p w:rsidR="0019123B" w:rsidRPr="00C03695" w:rsidRDefault="0019123B">
      <w:pPr>
        <w:pStyle w:val="Normaltindrag"/>
      </w:pPr>
      <w:r w:rsidRPr="00C03695">
        <w:t>Inom EU finns ett väl etablerat samarbete för b</w:t>
      </w:r>
      <w:r w:rsidRPr="00C03695">
        <w:t xml:space="preserve">ekämpning av utsläpp till sjöss. Under 1999 förliste oljefartyget Erika utanför Frankrike, vilket bidrog till att </w:t>
      </w:r>
      <w:r w:rsidRPr="00C03695">
        <w:rPr>
          <w:i/>
        </w:rPr>
        <w:t>sjösäkerhetsfrågor</w:t>
      </w:r>
      <w:r w:rsidRPr="00C03695">
        <w:t xml:space="preserve"> än mer uppmärksammades under år 2000. Således kom flera initiativ på sjötransportområdet under året. I december 2000 besl</w:t>
      </w:r>
      <w:r w:rsidRPr="00C03695">
        <w:t>u</w:t>
      </w:r>
      <w:r w:rsidRPr="00C03695">
        <w:t>tades om ett nytt ramverk som täcker in både oavsiktliga och avsiktliga fö</w:t>
      </w:r>
      <w:r w:rsidRPr="00C03695">
        <w:t>r</w:t>
      </w:r>
      <w:r w:rsidRPr="00C03695">
        <w:t>oreningar av havet, inklusive utsläpp från off</w:t>
      </w:r>
      <w:r w:rsidRPr="00C03695">
        <w:t>s</w:t>
      </w:r>
      <w:r w:rsidRPr="00C03695">
        <w:t xml:space="preserve">horeanläggningar. </w:t>
      </w:r>
    </w:p>
    <w:p w:rsidR="0019123B" w:rsidRPr="00C03695" w:rsidRDefault="0019123B">
      <w:pPr>
        <w:pStyle w:val="Normaltindrag"/>
      </w:pPr>
      <w:r w:rsidRPr="00C03695">
        <w:t>Bland annat mot bakgrund av krisen på Balkan fortsatte under året utvec</w:t>
      </w:r>
      <w:r w:rsidRPr="00C03695">
        <w:t>k</w:t>
      </w:r>
      <w:r w:rsidRPr="00C03695">
        <w:t xml:space="preserve">lingen av den </w:t>
      </w:r>
      <w:r w:rsidRPr="00C03695">
        <w:rPr>
          <w:i/>
        </w:rPr>
        <w:t xml:space="preserve">gemensamma utrikes- och säkerhetspolitiken </w:t>
      </w:r>
      <w:r w:rsidRPr="00C03695">
        <w:t xml:space="preserve">(GUSP) samt </w:t>
      </w:r>
      <w:r w:rsidRPr="00C03695">
        <w:rPr>
          <w:i/>
        </w:rPr>
        <w:t>EU:s säkerhets- och försvarspolitik</w:t>
      </w:r>
      <w:r w:rsidRPr="00C03695">
        <w:t xml:space="preserve"> (ESDP). För att följa beslutet från He</w:t>
      </w:r>
      <w:r w:rsidRPr="00C03695">
        <w:t>l</w:t>
      </w:r>
      <w:r w:rsidRPr="00C03695">
        <w:t>singfors 1999 inrättades tre nya provisoriska organ för krishantering: Ko</w:t>
      </w:r>
      <w:r w:rsidRPr="00C03695">
        <w:t>m</w:t>
      </w:r>
      <w:r w:rsidRPr="00C03695">
        <w:t>mittén för utrikes- och säkerhetspolitik (KUSP), Militärkommittén (EUMC) och Militära staben (EUMS). Utöver detta upprättades en särskild kommitté för de civila aspekterna av krishantering. EU:s externa relationer krävde e</w:t>
      </w:r>
      <w:r w:rsidRPr="00C03695">
        <w:t>n</w:t>
      </w:r>
      <w:r w:rsidRPr="00C03695">
        <w:t>gagemang i olika delar av världen. Vid ett toppmöte i Zagreb, i novemb</w:t>
      </w:r>
      <w:r w:rsidRPr="00C03695">
        <w:t>er 2000, bekräftades ett närmande mellan länderna på västra Balkan och EU genom den s.k. stabiliserings- och associationspakten. EU:s strävan att stödja fredsprocessen i Mellanöstern, såväl politiskt som ekonomiskt, fortsatte under året och i december antogs en deklaration om fredsprocessen, som tog upp palestiniernas rätt till en suverän, demokratisk, livskraftig och fredlig pale-stinsk stat. Insatser gjordes även för att stödja försoningsprocessen på Kore</w:t>
      </w:r>
      <w:r w:rsidRPr="00C03695">
        <w:t>a</w:t>
      </w:r>
      <w:r w:rsidRPr="00C03695">
        <w:t xml:space="preserve">halvön och utvecklingen i länderna inom Oberoende </w:t>
      </w:r>
      <w:r w:rsidRPr="00C03695">
        <w:t>staters samvälde, OSS. Vad gäller den nordliga dimensionen antog Europeiska rådet en handling</w:t>
      </w:r>
      <w:r w:rsidRPr="00C03695">
        <w:t>s</w:t>
      </w:r>
      <w:r w:rsidRPr="00C03695">
        <w:t xml:space="preserve">plan vid mötet i Feira i juni 2000. </w:t>
      </w:r>
    </w:p>
    <w:p w:rsidR="0019123B" w:rsidRPr="00C03695" w:rsidRDefault="0019123B">
      <w:pPr>
        <w:pStyle w:val="Normaltindrag"/>
      </w:pPr>
      <w:r w:rsidRPr="00C03695">
        <w:t xml:space="preserve">Det s.k. </w:t>
      </w:r>
      <w:r w:rsidRPr="00C03695">
        <w:rPr>
          <w:i/>
        </w:rPr>
        <w:t>Cotonouavtalet</w:t>
      </w:r>
      <w:r w:rsidRPr="00C03695">
        <w:t xml:space="preserve"> mellan EU och 77 AVS-länder (Afrika, Västindien och Stilla havet) undertecknades i juni 2000. När det trätt i kraft kommer det att ersätta Loméavtalet. För att bemöta den kritik som riktats mot gemensk</w:t>
      </w:r>
      <w:r w:rsidRPr="00C03695">
        <w:t>a</w:t>
      </w:r>
      <w:r w:rsidRPr="00C03695">
        <w:t xml:space="preserve">pens bistånd, förbereddes en effektivisering av EG:s </w:t>
      </w:r>
      <w:r w:rsidRPr="00C03695">
        <w:rPr>
          <w:i/>
        </w:rPr>
        <w:t>utvecklingssamarbete</w:t>
      </w:r>
      <w:r w:rsidRPr="00C03695">
        <w:t xml:space="preserve"> med bättre samordning mellan medlemsstaterna och internationella organis</w:t>
      </w:r>
      <w:r w:rsidRPr="00C03695">
        <w:t>a</w:t>
      </w:r>
      <w:r w:rsidRPr="00C03695">
        <w:t>tioner. Samtidigt gjordes fattigdomsbekämpning till en överordnad målsät</w:t>
      </w:r>
      <w:r w:rsidRPr="00C03695">
        <w:t>t</w:t>
      </w:r>
      <w:r w:rsidRPr="00C03695">
        <w:t>ning i den nya utvecklingspol</w:t>
      </w:r>
      <w:r w:rsidRPr="00C03695">
        <w:t>i</w:t>
      </w:r>
      <w:r w:rsidRPr="00C03695">
        <w:t xml:space="preserve">tiken. </w:t>
      </w:r>
    </w:p>
    <w:p w:rsidR="0019123B" w:rsidRPr="00C03695" w:rsidRDefault="0019123B">
      <w:pPr>
        <w:pStyle w:val="Normaltindrag"/>
      </w:pPr>
      <w:r w:rsidRPr="00C03695">
        <w:t xml:space="preserve">Regeringen understryker i skrivelsen </w:t>
      </w:r>
      <w:r w:rsidRPr="00C03695">
        <w:t>att den dominerande uppgiften för Sv</w:t>
      </w:r>
      <w:r w:rsidRPr="00C03695">
        <w:t>e</w:t>
      </w:r>
      <w:r w:rsidRPr="00C03695">
        <w:t xml:space="preserve">riges del under år 2000 var att förbereda det </w:t>
      </w:r>
      <w:r w:rsidRPr="00C03695">
        <w:rPr>
          <w:i/>
        </w:rPr>
        <w:t>svenska EU-ordförandeskapet våren 2001</w:t>
      </w:r>
      <w:r w:rsidRPr="00C03695">
        <w:t>. Sverige presenterade i december 2000 sitt ordförandeskapsprogram där utvidgningen, sysselsättningen och miljön a</w:t>
      </w:r>
      <w:r w:rsidRPr="00C03695">
        <w:t>n</w:t>
      </w:r>
      <w:r w:rsidRPr="00C03695">
        <w:t>gavs bli prioriterade omr</w:t>
      </w:r>
      <w:r w:rsidRPr="00C03695">
        <w:t>å</w:t>
      </w:r>
      <w:r w:rsidRPr="00C03695">
        <w:t xml:space="preserve">den. </w:t>
      </w:r>
    </w:p>
    <w:p w:rsidR="0019123B" w:rsidRPr="00C03695" w:rsidRDefault="0019123B">
      <w:pPr>
        <w:pStyle w:val="Normaltindrag"/>
      </w:pPr>
    </w:p>
    <w:p w:rsidR="0019123B" w:rsidRPr="00C03695" w:rsidRDefault="0019123B">
      <w:pPr>
        <w:pStyle w:val="Rubrik1"/>
        <w:sectPr w:rsidR="00000000" w:rsidRPr="00C0369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bookmarkStart w:id="25" w:name="_Toc531162144"/>
      <w:bookmarkStart w:id="26" w:name="_Toc531164934"/>
    </w:p>
    <w:p w:rsidR="0019123B" w:rsidRPr="00C03695" w:rsidRDefault="0019123B">
      <w:pPr>
        <w:pStyle w:val="Rubrik1"/>
      </w:pPr>
      <w:bookmarkStart w:id="27" w:name="_Toc532897529"/>
      <w:r w:rsidRPr="00C03695">
        <w:t>Utskottets överväganden</w:t>
      </w:r>
      <w:bookmarkEnd w:id="25"/>
      <w:bookmarkEnd w:id="26"/>
      <w:bookmarkEnd w:id="27"/>
    </w:p>
    <w:p w:rsidR="0019123B" w:rsidRPr="00C03695" w:rsidRDefault="0019123B"/>
    <w:p w:rsidR="0019123B" w:rsidRPr="00C03695" w:rsidRDefault="0019123B">
      <w:pPr>
        <w:spacing w:before="0"/>
      </w:pPr>
      <w:r w:rsidRPr="00C03695">
        <w:t>Utskottet vill inledningsvis framhålla att det sätter stort värde på den info</w:t>
      </w:r>
      <w:r w:rsidRPr="00C03695">
        <w:t>r</w:t>
      </w:r>
      <w:r w:rsidRPr="00C03695">
        <w:t xml:space="preserve">mation som regeringen ger i den årliga skrivelsen. Det är därför av stor vikt att berättelsen om verksamheten i Europeiska unionen i vedertagen ordning inkommer till riksdagen i början av varje år. Det senarelagda överlämnandet av den skrivelse som nu föreligger och som har sin bakgrund i vad utskottet anförde i bet. 1999/2000:UU10 skall därför ses som ett undantagsfall betingat av de speciella omständigheter som ordförandeskapet i EU föranledde. Så som framgått ovan i avsnittet Ärendet och dess beredning </w:t>
      </w:r>
      <w:r w:rsidRPr="00C03695">
        <w:t>avser utskottet ej i detalj kommentera skrivelsens innehåll, utan väljer att invänta verksamhet</w:t>
      </w:r>
      <w:r w:rsidRPr="00C03695">
        <w:t>s</w:t>
      </w:r>
      <w:r w:rsidRPr="00C03695">
        <w:t>berättelsen för 2001, som inkommer i mars 2002. Utskottet noterar i det fö</w:t>
      </w:r>
      <w:r w:rsidRPr="00C03695">
        <w:t>l</w:t>
      </w:r>
      <w:r w:rsidRPr="00C03695">
        <w:t>jande några av de aspekter som EU-nämnden uppmärksammar i sitt yttrande 2001/02:EUN1y.</w:t>
      </w:r>
    </w:p>
    <w:p w:rsidR="0019123B" w:rsidRPr="00C03695" w:rsidRDefault="0019123B">
      <w:pPr>
        <w:pStyle w:val="Normaltindrag"/>
      </w:pPr>
      <w:r w:rsidRPr="00C03695">
        <w:t>Vid tidigare års behandling av regeringens skrivelse om verksamheten inom Europeiska unionen har ett antal synpunkter och önskemål framförts från riksdagens sida angående innehållet i skrivelsen. Utskottet kan konstatera att i stort sett samtliga önskemå</w:t>
      </w:r>
      <w:r w:rsidRPr="00C03695">
        <w:t>l har hörsammats av regeringen. Även EU-nämnden up</w:t>
      </w:r>
      <w:r w:rsidRPr="00C03695">
        <w:t>p</w:t>
      </w:r>
      <w:r w:rsidRPr="00C03695">
        <w:t>märksammar detta i sitt yttrande:</w:t>
      </w:r>
    </w:p>
    <w:p w:rsidR="0019123B" w:rsidRPr="00C03695" w:rsidRDefault="0019123B">
      <w:pPr>
        <w:pStyle w:val="Citat"/>
        <w:spacing w:before="125"/>
      </w:pPr>
      <w:r w:rsidRPr="00C03695">
        <w:t>EU-nämnden bereddes tillfälle att yttra sig över skrivelsen för första gången våren 1999. EU-nämnden framförde då ett antal synpunkter på redogörelsen i skrivelsen, vilka i stort sett beaktades i påföljande års skrivelse (1999/2000:60). I sitt yttrande över den skrivelsen (yttr. 1999/2000:EUN1y) anförde EU-nämnden bl.a. att viktiga förslag till bi</w:t>
      </w:r>
      <w:r w:rsidRPr="00C03695">
        <w:t>n</w:t>
      </w:r>
      <w:r w:rsidRPr="00C03695">
        <w:t>dande rättsakter borde finnas redovisade i bilaga till skrivelsen. Utrike</w:t>
      </w:r>
      <w:r w:rsidRPr="00C03695">
        <w:t>s</w:t>
      </w:r>
      <w:r w:rsidRPr="00C03695">
        <w:t>utskottet delade denna bedömning (bet. 1999/2000:UU10 s. 44). Näm</w:t>
      </w:r>
      <w:r w:rsidRPr="00C03695">
        <w:t>n</w:t>
      </w:r>
      <w:r w:rsidRPr="00C03695">
        <w:t>den kan konstatera att även detta önskemål nu i stort sett har up</w:t>
      </w:r>
      <w:r w:rsidRPr="00C03695">
        <w:t>p</w:t>
      </w:r>
      <w:r w:rsidRPr="00C03695">
        <w:t xml:space="preserve">fyllts. </w:t>
      </w:r>
    </w:p>
    <w:p w:rsidR="0019123B" w:rsidRPr="00C03695" w:rsidRDefault="0019123B">
      <w:pPr>
        <w:rPr>
          <w:i/>
        </w:rPr>
      </w:pPr>
      <w:r w:rsidRPr="00C03695">
        <w:t>Vidare framhåller EU-nämnden en annan aspekt vad gäller skrivelsens inn</w:t>
      </w:r>
      <w:r w:rsidRPr="00C03695">
        <w:t>e</w:t>
      </w:r>
      <w:r w:rsidRPr="00C03695">
        <w:t>håll:</w:t>
      </w:r>
    </w:p>
    <w:p w:rsidR="0019123B" w:rsidRPr="00C03695" w:rsidRDefault="0019123B">
      <w:pPr>
        <w:pStyle w:val="Citat"/>
        <w:spacing w:before="125"/>
      </w:pPr>
      <w:r w:rsidRPr="00C03695">
        <w:t>Riksdagen gör varje år ett antal tillkännagivanden med krav på hur reg</w:t>
      </w:r>
      <w:r w:rsidRPr="00C03695">
        <w:t>e</w:t>
      </w:r>
      <w:r w:rsidRPr="00C03695">
        <w:t>ringen skall agera i frågor i EU. I EU-nämndens samråd med regeringen kan nämnden ha anledning att hänvisa till de ståndpunkter som riksdagen har framfört i dessa tillkännagivanden. EU-nämnden anser att det vore värdefullt om skrivelsen kunde vara mer utförlig i de frågor som riksd</w:t>
      </w:r>
      <w:r w:rsidRPr="00C03695">
        <w:t>a</w:t>
      </w:r>
      <w:r w:rsidRPr="00C03695">
        <w:t>gen genom tillkännagivanden explicit har uttryckt en ståndpunkt kring (det gäller t.ex. riksdagens tillkännagivande i bet. 1998/99:KU15 ang</w:t>
      </w:r>
      <w:r w:rsidRPr="00C03695">
        <w:t>å</w:t>
      </w:r>
      <w:r w:rsidRPr="00C03695">
        <w:t>ende direktiv 95/46/EG om skydd för enskilda med avseende på behan</w:t>
      </w:r>
      <w:r w:rsidRPr="00C03695">
        <w:t>d</w:t>
      </w:r>
      <w:r w:rsidRPr="00C03695">
        <w:t>ling av personuppgift</w:t>
      </w:r>
      <w:r w:rsidRPr="00C03695">
        <w:t>er och om det fria flödet av sådana uppgifter och bet. 2000/01:SkU6 angående skadlig skattekonkurrens). Redogörelsen bör inbegripa både hur frågan har utvecklats på EU-nivå och hur reg</w:t>
      </w:r>
      <w:r w:rsidRPr="00C03695">
        <w:t>e</w:t>
      </w:r>
      <w:r w:rsidRPr="00C03695">
        <w:t>ringen har agerat i syfte att uppnå det som riksdagen ansett vara öns</w:t>
      </w:r>
      <w:r w:rsidRPr="00C03695">
        <w:t>k</w:t>
      </w:r>
      <w:r w:rsidRPr="00C03695">
        <w:t xml:space="preserve">värt. </w:t>
      </w:r>
    </w:p>
    <w:p w:rsidR="0019123B" w:rsidRPr="00C03695" w:rsidRDefault="0019123B">
      <w:r w:rsidRPr="00C03695">
        <w:t xml:space="preserve">Även utskottet skulle värdesätta om riksdagens tillkännagivanden reflekteras i den årliga skrivelsen om verksamheten i EU. Regeringen redogör årligen, i en separat skrivelse, för behandlingen av riksdagens skrivelser och därigenom tillkännagivanden. </w:t>
      </w:r>
      <w:r w:rsidRPr="00C03695">
        <w:t>Den redogörelsen fyller främst en kontroll- och uppföl</w:t>
      </w:r>
      <w:r w:rsidRPr="00C03695">
        <w:t>j</w:t>
      </w:r>
      <w:r w:rsidRPr="00C03695">
        <w:t xml:space="preserve">ningsfunktion som ej närmare beskriver agerandet i respektive ärende. Till följd av detta skulle det vara angeläget för riksdagen att i skrivelsen få en återrapportering om utvecklingen i de EU-relaterade frågor som naturligen anknyter till skrivelsen och där riksdagen genom tillkännagivande uttryckt sin ståndpunkt. </w:t>
      </w:r>
    </w:p>
    <w:p w:rsidR="0019123B" w:rsidRPr="00C03695" w:rsidRDefault="0019123B">
      <w:pPr>
        <w:pStyle w:val="Normaltindrag"/>
      </w:pPr>
      <w:r w:rsidRPr="00C03695">
        <w:t>EU-nämnden redovisar sina synpunkter på det samrådsförfarande som g</w:t>
      </w:r>
      <w:r w:rsidRPr="00C03695">
        <w:t>e</w:t>
      </w:r>
      <w:r w:rsidRPr="00C03695">
        <w:t>nomfördes med regeringen under år 2000. I detta sammanhang berörs frågan om samrådsskyldighet när beslut fattas med skriftligt förfarande. EU-nämnden uppmärksammar bl.a. ett rådsbeslut som innebar att vissa kategorier av handlingar skulle undantas från 1993 års beslut om handlingars offentli</w:t>
      </w:r>
      <w:r w:rsidRPr="00C03695">
        <w:t>g</w:t>
      </w:r>
      <w:r w:rsidRPr="00C03695">
        <w:t>het. Nämnden konstaterar att någon information till och samråd med EU-nämnden ej skett i samband med att beslutet fattades. EU-nämnden anför följande:</w:t>
      </w:r>
    </w:p>
    <w:p w:rsidR="0019123B" w:rsidRPr="00C03695" w:rsidRDefault="0019123B">
      <w:pPr>
        <w:pStyle w:val="Citat"/>
        <w:spacing w:before="125"/>
      </w:pPr>
      <w:r w:rsidRPr="00C03695">
        <w:t>Det aktuella rådsbeslutet antogs i augusti 2000 genom skriftligt fö</w:t>
      </w:r>
      <w:r w:rsidRPr="00C03695">
        <w:t>rfara</w:t>
      </w:r>
      <w:r w:rsidRPr="00C03695">
        <w:t>n</w:t>
      </w:r>
      <w:r w:rsidRPr="00C03695">
        <w:t>de. Denna procedur regleras i rådets arbetsordning (artikel 12) och kan tillämpas om rådet eller Coreper enhälligt beslutar det. EU-nämnden vill i detta sammanhang erinra om innehållet i en av Regeringskansliet (Utr</w:t>
      </w:r>
      <w:r w:rsidRPr="00C03695">
        <w:t>i</w:t>
      </w:r>
      <w:r w:rsidRPr="00C03695">
        <w:t>kesdepartementet) utgiven cirkulärsamling med riktlinjer för handläg</w:t>
      </w:r>
      <w:r w:rsidRPr="00C03695">
        <w:t>g</w:t>
      </w:r>
      <w:r w:rsidRPr="00C03695">
        <w:t>ningen av EU-frågor. I Cirkulär 4 ges riktlinjer för bl.a. skriftliga beslut</w:t>
      </w:r>
      <w:r w:rsidRPr="00C03695">
        <w:t>s</w:t>
      </w:r>
      <w:r w:rsidRPr="00C03695">
        <w:t>förfaranden i EU-frågor. Där sägs att flertalet skriftliga beslutsförfara</w:t>
      </w:r>
      <w:r w:rsidRPr="00C03695">
        <w:t>n</w:t>
      </w:r>
      <w:r w:rsidRPr="00C03695">
        <w:t>den inte har sådan karaktär att information och samråd behöver ske med</w:t>
      </w:r>
      <w:r w:rsidRPr="00C03695">
        <w:t xml:space="preserve"> EU-nämnden. Om frågan bedöms som betydelsefull skall dock inform</w:t>
      </w:r>
      <w:r w:rsidRPr="00C03695">
        <w:t>a</w:t>
      </w:r>
      <w:r w:rsidRPr="00C03695">
        <w:t>tion och samråd med nämnden ske skyndsamt, vilket kan ske genom skriftligt förfarande eller genom telefonkonferens.</w:t>
      </w:r>
    </w:p>
    <w:p w:rsidR="0019123B" w:rsidRPr="00C03695" w:rsidRDefault="0019123B">
      <w:pPr>
        <w:pStyle w:val="Citat"/>
      </w:pPr>
      <w:r w:rsidRPr="00C03695">
        <w:t xml:space="preserve">   Frågor som gäller allmänhetens tillgång till handlingar måste anses v</w:t>
      </w:r>
      <w:r w:rsidRPr="00C03695">
        <w:t>a</w:t>
      </w:r>
      <w:r w:rsidRPr="00C03695">
        <w:t>ra betydelsefulla. Information och samråd i sådana frågor bör normalt  ske. I ett ärende som det nyssnämnda har dock regeringen haft anledning att utgå från ett brett parlamentariskt stöd för sin stån</w:t>
      </w:r>
      <w:r w:rsidRPr="00C03695">
        <w:t>d</w:t>
      </w:r>
      <w:r w:rsidRPr="00C03695">
        <w:t xml:space="preserve">punkt. </w:t>
      </w:r>
    </w:p>
    <w:p w:rsidR="0019123B" w:rsidRPr="00C03695" w:rsidRDefault="0019123B">
      <w:r w:rsidRPr="00C03695">
        <w:t>Utrikesutskottet noterar dessa synpunkter och instämmer i nämndens uppfat</w:t>
      </w:r>
      <w:r w:rsidRPr="00C03695">
        <w:t>t</w:t>
      </w:r>
      <w:r w:rsidRPr="00C03695">
        <w:t>ning vad gäller vikten av att iakttaga informations- och samrådsplikten gent-emot riksdagen. Utskottet vill i detta sammanhang erinra om att riksdagen den 13 juni 2001 antog förslag till lag om ändring av riksdagsordningen (bet. 2000/01:KU23, rskr. 2000/01:273–276), vilket innebär ett tillägg till rik</w:t>
      </w:r>
      <w:r w:rsidRPr="00C03695">
        <w:t>s</w:t>
      </w:r>
      <w:r w:rsidRPr="00C03695">
        <w:t>dagsordningens 10 kap. 1 § att regeringen för riksdagen skall redovisa sitt agerande i Europei</w:t>
      </w:r>
      <w:r w:rsidRPr="00C03695">
        <w:t>s</w:t>
      </w:r>
      <w:r w:rsidRPr="00C03695">
        <w:t>ka unionen.</w:t>
      </w:r>
    </w:p>
    <w:p w:rsidR="0019123B" w:rsidRPr="00C03695" w:rsidRDefault="0019123B">
      <w:pPr>
        <w:pStyle w:val="Normaltindrag"/>
      </w:pPr>
      <w:r w:rsidRPr="00C03695">
        <w:t>I regeringens skrivelse (kap. 43.1) framhålls att det svenska språkets stäl</w:t>
      </w:r>
      <w:r w:rsidRPr="00C03695">
        <w:t>l</w:t>
      </w:r>
      <w:r w:rsidRPr="00C03695">
        <w:t>ning i EU, som ett av de elva officiella språken, är av stor principiell betyde</w:t>
      </w:r>
      <w:r w:rsidRPr="00C03695">
        <w:t>l</w:t>
      </w:r>
      <w:r w:rsidRPr="00C03695">
        <w:t>se för Sverige. Regeringen anför fö</w:t>
      </w:r>
      <w:r w:rsidRPr="00C03695">
        <w:t>l</w:t>
      </w:r>
      <w:r w:rsidRPr="00C03695">
        <w:t>jande:</w:t>
      </w:r>
    </w:p>
    <w:p w:rsidR="0019123B" w:rsidRPr="00C03695" w:rsidRDefault="0019123B">
      <w:pPr>
        <w:pStyle w:val="Citat"/>
        <w:spacing w:before="125"/>
      </w:pPr>
      <w:r w:rsidRPr="00C03695">
        <w:t>En viktig utgångspunkt är att enskilda har god möjlighet till kommunik</w:t>
      </w:r>
      <w:r w:rsidRPr="00C03695">
        <w:t>a</w:t>
      </w:r>
      <w:r w:rsidRPr="00C03695">
        <w:t>tion med EU:s institutioner på det egna språket, och folkvalda represe</w:t>
      </w:r>
      <w:r w:rsidRPr="00C03695">
        <w:t>n</w:t>
      </w:r>
      <w:r w:rsidRPr="00C03695">
        <w:t>tanter i Europaparlamentet och ministerrådet måste ha möjlighet att a</w:t>
      </w:r>
      <w:r w:rsidRPr="00C03695">
        <w:t>n</w:t>
      </w:r>
      <w:r w:rsidRPr="00C03695">
        <w:t>vända svenska. Demokratiskt valda representanter får inte utestängas på grund av sina språkku</w:t>
      </w:r>
      <w:r w:rsidRPr="00C03695">
        <w:t>n</w:t>
      </w:r>
      <w:r w:rsidRPr="00C03695">
        <w:t>skaper.</w:t>
      </w:r>
    </w:p>
    <w:p w:rsidR="0019123B" w:rsidRPr="00C03695" w:rsidRDefault="0019123B">
      <w:pPr>
        <w:pStyle w:val="Citat"/>
      </w:pPr>
      <w:r w:rsidRPr="00C03695">
        <w:t xml:space="preserve">   Eftersom språkfrågan är en del i regeringens strävanden efter större ö</w:t>
      </w:r>
      <w:r w:rsidRPr="00C03695">
        <w:t>p</w:t>
      </w:r>
      <w:r w:rsidRPr="00C03695">
        <w:t>penhet och demokratisk förankring av EU-arbetet är svenska språkets ställning inom EU mycket betydelsefull. Regeringens ambition är att fö</w:t>
      </w:r>
      <w:r w:rsidRPr="00C03695">
        <w:t>r</w:t>
      </w:r>
      <w:r w:rsidRPr="00C03695">
        <w:t>bättra situationen för svenskan ytterl</w:t>
      </w:r>
      <w:r w:rsidRPr="00C03695">
        <w:t>i</w:t>
      </w:r>
      <w:r w:rsidRPr="00C03695">
        <w:t>gare.</w:t>
      </w:r>
    </w:p>
    <w:p w:rsidR="0019123B" w:rsidRPr="00C03695" w:rsidRDefault="0019123B">
      <w:r w:rsidRPr="00C03695">
        <w:t>EU-nämnden har i tidigare yttranden erinrat om betydelsen av det svenska språket i EU och upprepar i yttrande 2001/02:EUN1y att underlagsdokument inför beslut i ministerrådet i så stor utsträckning som möjligt måste föreligga på svenska, och nämnden utgår ifrån att regeringen ve</w:t>
      </w:r>
      <w:r w:rsidRPr="00C03695">
        <w:t>r</w:t>
      </w:r>
      <w:r w:rsidRPr="00C03695">
        <w:t>kar för detta.</w:t>
      </w:r>
    </w:p>
    <w:p w:rsidR="0019123B" w:rsidRPr="00C03695" w:rsidRDefault="0019123B">
      <w:pPr>
        <w:pStyle w:val="Normaltindrag"/>
      </w:pPr>
      <w:r w:rsidRPr="00C03695">
        <w:t>Utskottet har vid flera tillfällen berört frågan om svenskans ställning i EU-arbetet. I bet. 1998/99:UU10 framfördes följande:</w:t>
      </w:r>
    </w:p>
    <w:p w:rsidR="0019123B" w:rsidRPr="00C03695" w:rsidRDefault="0019123B">
      <w:pPr>
        <w:pStyle w:val="Citat"/>
        <w:spacing w:before="62"/>
      </w:pPr>
      <w:bookmarkStart w:id="28" w:name="res30a"/>
      <w:r w:rsidRPr="00C03695">
        <w:rPr>
          <w:i/>
        </w:rPr>
        <w:t>Utrikesutskottet</w:t>
      </w:r>
      <w:r w:rsidRPr="00C03695">
        <w:t xml:space="preserve"> kan</w:t>
      </w:r>
      <w:bookmarkEnd w:id="28"/>
      <w:r w:rsidRPr="00C03695">
        <w:t xml:space="preserve"> inledningsvis konstatera att riktlinjer för att främja svenska språkets ställning i EU-arbetet fastställdes redan 1996. Den p</w:t>
      </w:r>
      <w:r w:rsidRPr="00C03695">
        <w:t>o</w:t>
      </w:r>
      <w:r w:rsidRPr="00C03695">
        <w:t>licy som gäller är formulerad i ett antal riktlinjer. Dessa är stadfästa i ci</w:t>
      </w:r>
      <w:r w:rsidRPr="00C03695">
        <w:t>r</w:t>
      </w:r>
      <w:r w:rsidRPr="00C03695">
        <w:t>kulär 6 från Utrikesdepartementet (EU-sekretariatet) och utgör en stående instruktion till svenska offentligt anställda som deltar i möten inom r</w:t>
      </w:r>
      <w:r w:rsidRPr="00C03695">
        <w:t>a</w:t>
      </w:r>
      <w:r w:rsidRPr="00C03695">
        <w:t>men för unionssamarbetet. Instruktionen är mycket ingående och he</w:t>
      </w:r>
      <w:r w:rsidRPr="00C03695">
        <w:t>l</w:t>
      </w:r>
      <w:r w:rsidRPr="00C03695">
        <w:t>täckande. Den syftar till att de politiska åtgärder för att främja svenska språkets ställni</w:t>
      </w:r>
      <w:r w:rsidRPr="00C03695">
        <w:t>ng inom EU-arbetet som vidtas skall stödjas av ett ko</w:t>
      </w:r>
      <w:r w:rsidRPr="00C03695">
        <w:t>n</w:t>
      </w:r>
      <w:r w:rsidRPr="00C03695">
        <w:t>sekvent agerande av alla som företräder Sverige på övriga nivåer i uni</w:t>
      </w:r>
      <w:r w:rsidRPr="00C03695">
        <w:t>o</w:t>
      </w:r>
      <w:r w:rsidRPr="00C03695">
        <w:t>nens olika forum. Utskottet har inhämtat att regeringen lägger vikt vid att den etablerade språkpolicyn följs och att svenska representanter hävdar kr</w:t>
      </w:r>
      <w:r w:rsidRPr="00C03695">
        <w:t>a</w:t>
      </w:r>
      <w:r w:rsidRPr="00C03695">
        <w:t xml:space="preserve">vet på tolkning. </w:t>
      </w:r>
    </w:p>
    <w:p w:rsidR="0019123B" w:rsidRPr="00C03695" w:rsidRDefault="0019123B">
      <w:pPr>
        <w:pStyle w:val="Citat"/>
      </w:pPr>
      <w:r w:rsidRPr="00C03695">
        <w:t xml:space="preserve">   Icke desto mindre har det observerats att det svenska språkets ställning inte är vad den borde vara inom EU-samarbetet. Det har dels att göra med brist på kvalificerade tolkar och översättare, dels bristande kvalite</w:t>
      </w:r>
      <w:r w:rsidRPr="00C03695">
        <w:t>t vad gäller översättningen av dokument och tolkning vid möten.</w:t>
      </w:r>
    </w:p>
    <w:p w:rsidR="0019123B" w:rsidRPr="00C03695" w:rsidRDefault="0019123B">
      <w:pPr>
        <w:pStyle w:val="Citat"/>
      </w:pPr>
      <w:r w:rsidRPr="00C03695">
        <w:t xml:space="preserve">   Svenska språknämnden har på uppdrag av regeringen utarbetat ett handlingsprogram för att främja det svenska språket med mål för svensk språkvård samt förslag till framtida strategier och konkreta åtgärder för bevarandet av ett nationellt språk. En rapport överlämnades till regerin</w:t>
      </w:r>
      <w:r w:rsidRPr="00C03695">
        <w:t>g</w:t>
      </w:r>
      <w:r w:rsidRPr="00C03695">
        <w:t xml:space="preserve">en i mars 1998. </w:t>
      </w:r>
    </w:p>
    <w:p w:rsidR="0019123B" w:rsidRPr="00C03695" w:rsidRDefault="0019123B">
      <w:pPr>
        <w:pStyle w:val="Citat"/>
      </w:pPr>
      <w:r w:rsidRPr="00C03695">
        <w:t xml:space="preserve">   Svenska språknämndens förslag till handlingsprogram omfattar ett stort antal åtgärder på kort och lång sikt inom ett flertal områden, däribland EU. Bl.a. föreslås att Sverige inom EU-arbetet bör verka för att EU-texterna görs mer lättillgängliga och vidta åtgärder för att stödja de svenska översättarna. Svenska språknämnden menar att det är rimligt att stadfästa det svenska språkets ställning som huvudspråk i Sverige och att målet skall vara att svenska skall fortsätta att vara det samh</w:t>
      </w:r>
      <w:r w:rsidRPr="00C03695">
        <w:t>ällsbärande språket utan inskränkningar i Sverige samt ett o</w:t>
      </w:r>
      <w:r w:rsidRPr="00C03695">
        <w:t>f</w:t>
      </w:r>
      <w:r w:rsidRPr="00C03695">
        <w:t>ficiellt språk i EU.</w:t>
      </w:r>
    </w:p>
    <w:p w:rsidR="0019123B" w:rsidRPr="00C03695" w:rsidRDefault="0019123B">
      <w:pPr>
        <w:rPr>
          <w:i/>
        </w:rPr>
      </w:pPr>
      <w:r w:rsidRPr="00C03695">
        <w:t xml:space="preserve">Mot denna bakgrund delar utskottet nämndens uppfattning samt konstaterar att regeringen hösten 2000 tillsatte en parlamentarisk kommitté med uppdrag att se över svenskans ställning i EU. Resultatet av kommitténs uppdrag, som bl.a. innebär att utarbeta ett handlingsprogram som främjar svenska språkets ställning, skall redovisas i slutet av år 2001. </w:t>
      </w:r>
    </w:p>
    <w:p w:rsidR="0019123B" w:rsidRPr="00C03695" w:rsidRDefault="0019123B">
      <w:pPr>
        <w:pStyle w:val="Normaltindrag"/>
      </w:pPr>
      <w:r w:rsidRPr="00C03695">
        <w:t>Vidare redogör regeringen i skrivelsen för två domar från EG-domstolen som har betydelse för den svenska jämställdhetslagstiftningen. EU-nämnden påt</w:t>
      </w:r>
      <w:r w:rsidRPr="00C03695">
        <w:t>a</w:t>
      </w:r>
      <w:r w:rsidRPr="00C03695">
        <w:t>lar följande:</w:t>
      </w:r>
    </w:p>
    <w:p w:rsidR="0019123B" w:rsidRPr="00C03695" w:rsidRDefault="0019123B">
      <w:pPr>
        <w:pStyle w:val="Citat"/>
        <w:spacing w:before="62"/>
      </w:pPr>
      <w:r w:rsidRPr="00C03695">
        <w:t>I synnerhet beträffande den ena domen, som gällde tillämpningen av den svenska förordningen (1995:936) om vissa anställningar som professor och forskarassistent i jämställdhetssyfte, hade det varit värdefullt om r</w:t>
      </w:r>
      <w:r w:rsidRPr="00C03695">
        <w:t>e</w:t>
      </w:r>
      <w:r w:rsidRPr="00C03695">
        <w:t xml:space="preserve">geringen även hade redovisat vilka åtgärder den vidtagit eller avser att vidta med anledning av domstolens dom. </w:t>
      </w:r>
    </w:p>
    <w:p w:rsidR="0019123B" w:rsidRPr="00C03695" w:rsidRDefault="0019123B">
      <w:r w:rsidRPr="00C03695">
        <w:t>Mot bakgrund av att även Riksdagskommittén (förs. 2000/01:RS1, bet. 2000/01:KU23, rskr. 2000/01:273–276) uttryckt önskemål om en dylik red</w:t>
      </w:r>
      <w:r w:rsidRPr="00C03695">
        <w:t>o</w:t>
      </w:r>
      <w:r w:rsidRPr="00C03695">
        <w:t>visning vill också utskottet betona vikten av att regeringen till riksdagen redogör för de åtgärder som EG-domstolens domar fö</w:t>
      </w:r>
      <w:r w:rsidRPr="00C03695">
        <w:t>r</w:t>
      </w:r>
      <w:r w:rsidRPr="00C03695">
        <w:t>anleder.</w:t>
      </w:r>
    </w:p>
    <w:p w:rsidR="0019123B" w:rsidRPr="00C03695" w:rsidRDefault="0019123B">
      <w:pPr>
        <w:pStyle w:val="Normaltindrag"/>
      </w:pPr>
      <w:r w:rsidRPr="00C03695">
        <w:t>I regeringens skrivelse framhålls avslutningsvis att den dominerande up</w:t>
      </w:r>
      <w:r w:rsidRPr="00C03695">
        <w:t>p</w:t>
      </w:r>
      <w:r w:rsidRPr="00C03695">
        <w:t>gi</w:t>
      </w:r>
      <w:r w:rsidRPr="00C03695">
        <w:t>f</w:t>
      </w:r>
      <w:r w:rsidRPr="00C03695">
        <w:t>ten för Sveriges del under år 2000 var att förbereda det svenska EU-ordförandeskapet våren 2001. Utskottet har erfarit att regeringen avser att redogöra för det svenska ordförandeskapet i en separat skrivelse som kommer att överlämnas till riksdagen i början av år 2002. Utskottet får därmed anle</w:t>
      </w:r>
      <w:r w:rsidRPr="00C03695">
        <w:t>d</w:t>
      </w:r>
      <w:r w:rsidRPr="00C03695">
        <w:t>ning att återkomma till de frågor som rör Sveriges or</w:t>
      </w:r>
      <w:r w:rsidRPr="00C03695">
        <w:t>d</w:t>
      </w:r>
      <w:r w:rsidRPr="00C03695">
        <w:t xml:space="preserve">förandeskap i EU. </w:t>
      </w:r>
    </w:p>
    <w:p w:rsidR="0019123B" w:rsidRPr="00C03695" w:rsidRDefault="0019123B">
      <w:pPr>
        <w:pStyle w:val="Normaltindrag"/>
      </w:pPr>
      <w:r w:rsidRPr="00C03695">
        <w:t>Med det anförda föreslår utrikesutskottet att riksdagen lägger regeringens skrivelse 2001/01:30 Berättelse om verksamheten i Europeiska un</w:t>
      </w:r>
      <w:r w:rsidRPr="00C03695">
        <w:t xml:space="preserve">ionen under 2000 till handlingarna. </w:t>
      </w:r>
    </w:p>
    <w:p w:rsidR="0019123B" w:rsidRPr="00C03695" w:rsidRDefault="0019123B">
      <w:pPr>
        <w:pStyle w:val="Normaltindrag"/>
      </w:pPr>
    </w:p>
    <w:p w:rsidR="0019123B" w:rsidRPr="00C03695" w:rsidRDefault="0019123B">
      <w:pPr>
        <w:pStyle w:val="Normaltindrag"/>
        <w:sectPr w:rsidR="00000000" w:rsidRPr="00C03695">
          <w:pgSz w:w="11906" w:h="16838" w:code="9"/>
          <w:pgMar w:top="907" w:right="4649" w:bottom="4508" w:left="1304" w:header="340" w:footer="227" w:gutter="0"/>
          <w:cols w:space="720"/>
          <w:titlePg/>
        </w:sectPr>
      </w:pPr>
    </w:p>
    <w:p w:rsidR="0019123B" w:rsidRPr="00C03695" w:rsidRDefault="0019123B">
      <w:pPr>
        <w:pStyle w:val="Bilaga"/>
      </w:pPr>
      <w:r w:rsidRPr="00C03695">
        <w:t>Bilaga</w:t>
      </w:r>
    </w:p>
    <w:p w:rsidR="0019123B" w:rsidRPr="00C03695" w:rsidRDefault="0019123B">
      <w:pPr>
        <w:pStyle w:val="Rubrik1"/>
      </w:pPr>
      <w:bookmarkStart w:id="29" w:name="_Toc532897530"/>
      <w:r w:rsidRPr="00C03695">
        <w:t>EU-nämndens yttrande</w:t>
      </w:r>
      <w:bookmarkEnd w:id="29"/>
    </w:p>
    <w:p w:rsidR="0019123B" w:rsidRPr="00C03695" w:rsidRDefault="0019123B">
      <w:pPr>
        <w:pStyle w:val="R1"/>
        <w:spacing w:after="240"/>
      </w:pPr>
      <w:r w:rsidRPr="00C03695">
        <w:t>2001/02:EUN1y</w:t>
      </w:r>
    </w:p>
    <w:p w:rsidR="0019123B" w:rsidRPr="00C03695" w:rsidRDefault="0019123B">
      <w:pPr>
        <w:pStyle w:val="R2"/>
        <w:spacing w:before="0"/>
      </w:pPr>
      <w:r w:rsidRPr="00C03695">
        <w:t xml:space="preserve">Verksamheten i Europeiska unionen under 2000 </w:t>
      </w:r>
      <w:r w:rsidRPr="00C03695">
        <w:br/>
        <w:t>(skr. 2001/02:30)</w:t>
      </w:r>
    </w:p>
    <w:p w:rsidR="0019123B" w:rsidRPr="00C03695" w:rsidRDefault="0019123B"/>
    <w:p w:rsidR="0019123B" w:rsidRPr="00C03695" w:rsidRDefault="0019123B">
      <w:pPr>
        <w:pStyle w:val="R1"/>
        <w:spacing w:after="250"/>
      </w:pPr>
      <w:r w:rsidRPr="00C03695">
        <w:t>Till utrikesutskottet</w:t>
      </w:r>
    </w:p>
    <w:p w:rsidR="0019123B" w:rsidRPr="00C03695" w:rsidRDefault="0019123B">
      <w:r w:rsidRPr="00C03695">
        <w:t>Utrikesutskottet har den 13 november 2001 beslutat att ge EU-nämnden til</w:t>
      </w:r>
      <w:r w:rsidRPr="00C03695">
        <w:t>l</w:t>
      </w:r>
      <w:r w:rsidRPr="00C03695">
        <w:t>fälle att yttra sig över regeringens skrivelse 2001/02:30 Berättelse om ver</w:t>
      </w:r>
      <w:r w:rsidRPr="00C03695">
        <w:t>k</w:t>
      </w:r>
      <w:r w:rsidRPr="00C03695">
        <w:t>samheten i Europeiska unionen under 2000. Enligt 10 kap. 4 § riksdagsor</w:t>
      </w:r>
      <w:r w:rsidRPr="00C03695">
        <w:t>d</w:t>
      </w:r>
      <w:r w:rsidRPr="00C03695">
        <w:t>ningen är EU-nämnden riksdagens organ för samråd med regeringen i frågor som gäller Europeiska unionen. Regeringen skall, enligt 10 kap. 5 § riksdag</w:t>
      </w:r>
      <w:r w:rsidRPr="00C03695">
        <w:t>s</w:t>
      </w:r>
      <w:r w:rsidRPr="00C03695">
        <w:t>ordningen, informera och samråda med nämnden om frågor som skall bli behandlade i Europeiska unionens råd och i andra frågor som EU-nämnden bestämmer.</w:t>
      </w:r>
    </w:p>
    <w:p w:rsidR="0019123B" w:rsidRPr="00C03695" w:rsidRDefault="0019123B">
      <w:pPr>
        <w:pStyle w:val="Normaltindrag"/>
      </w:pPr>
      <w:r w:rsidRPr="00C03695">
        <w:t>EU-nämnden behandlar i sitt yttrande både vissa övergripande fr</w:t>
      </w:r>
      <w:r w:rsidRPr="00C03695">
        <w:t>ågor som gäller skrivelsens innehåll och regeringens samråd med riksdagen i vissa av de frågor som redovisas i skrivelsen. Nämnden tar vidare upp vissa frågor på olika sakområden som nämnden funnit särskild anledning att uppmärksamma.</w:t>
      </w:r>
    </w:p>
    <w:p w:rsidR="0019123B" w:rsidRPr="00C03695" w:rsidRDefault="0019123B">
      <w:pPr>
        <w:pStyle w:val="R1"/>
        <w:spacing w:before="480" w:after="240"/>
      </w:pPr>
      <w:bookmarkStart w:id="30" w:name="_Toc531661730"/>
      <w:r w:rsidRPr="00C03695">
        <w:t>Regeringens skrivelse</w:t>
      </w:r>
      <w:bookmarkEnd w:id="30"/>
    </w:p>
    <w:p w:rsidR="0019123B" w:rsidRPr="00C03695" w:rsidRDefault="0019123B">
      <w:r w:rsidRPr="00C03695">
        <w:t>I skrivelsen redogör regeringen för verksamheten i Europeiska unionen under 2000. Skrivelsen behandlar Europeiska unionens övergripande utveckling, det ekonomiska och sociala samarbetet, unionens förbindelser med omvärlden, samarbetet i rättsliga och inrikes frågor samt unionens institutioner m.m. Vidare redovisas förberedelserna för Sveriges ordförandeskap i EU:s mini</w:t>
      </w:r>
      <w:r w:rsidRPr="00C03695">
        <w:t>s</w:t>
      </w:r>
      <w:r w:rsidRPr="00C03695">
        <w:t xml:space="preserve">terråd första halvåret 2001. </w:t>
      </w:r>
    </w:p>
    <w:p w:rsidR="0019123B" w:rsidRPr="00C03695" w:rsidRDefault="0019123B">
      <w:pPr>
        <w:pStyle w:val="Normaltindrag"/>
      </w:pPr>
    </w:p>
    <w:p w:rsidR="0019123B" w:rsidRPr="00C03695" w:rsidRDefault="0019123B">
      <w:pPr>
        <w:pStyle w:val="R1"/>
      </w:pPr>
      <w:bookmarkStart w:id="31" w:name="_Toc531661731"/>
      <w:r w:rsidRPr="00C03695">
        <w:br w:type="page"/>
        <w:t>EU-nämnden</w:t>
      </w:r>
      <w:bookmarkEnd w:id="31"/>
    </w:p>
    <w:p w:rsidR="0019123B" w:rsidRPr="00C03695" w:rsidRDefault="0019123B">
      <w:pPr>
        <w:pStyle w:val="R3"/>
        <w:spacing w:before="0"/>
      </w:pPr>
      <w:bookmarkStart w:id="32" w:name="_Toc531661732"/>
      <w:r w:rsidRPr="00C03695">
        <w:t>Allmänna synpunkter på innehållet i skrivelsen</w:t>
      </w:r>
      <w:bookmarkEnd w:id="32"/>
    </w:p>
    <w:p w:rsidR="0019123B" w:rsidRPr="00C03695" w:rsidRDefault="0019123B">
      <w:r w:rsidRPr="00C03695">
        <w:t>Enligt 10 kap. 1 § riksdagsordningen skall regeringen fortlöpande informera riksdagen om vad som sker inom ramen för samarbetet i Europeiska unionen samt varje år till riksdagen lämna en skrivelse med berättelse över verksa</w:t>
      </w:r>
      <w:r w:rsidRPr="00C03695">
        <w:t>m</w:t>
      </w:r>
      <w:r w:rsidRPr="00C03695">
        <w:t>heten i Europeiska unionen. Sedan den 1 september 2001 anges dessutom explicit i riksdagsordningen att regeringen skall redovisa sitt agerande i EU för riksdagen (10 kap. 1 §, SFS 2001:581). Den första skrivelsen lämnades i mars 1996, och detta är således den sjätte skrivelsen som överlämnats till riksd</w:t>
      </w:r>
      <w:r w:rsidRPr="00C03695">
        <w:t>a</w:t>
      </w:r>
      <w:r w:rsidRPr="00C03695">
        <w:t>gen.</w:t>
      </w:r>
    </w:p>
    <w:p w:rsidR="0019123B" w:rsidRPr="00C03695" w:rsidRDefault="0019123B">
      <w:pPr>
        <w:pStyle w:val="Normaltindrag"/>
      </w:pPr>
      <w:r w:rsidRPr="00C03695">
        <w:t>EU-nämnden bereddes tillfälle att yttra sig över skrivelsen för första gån</w:t>
      </w:r>
      <w:r w:rsidRPr="00C03695">
        <w:t>g</w:t>
      </w:r>
      <w:r w:rsidRPr="00C03695">
        <w:t>en våren 1999. EU-nämnden framförde då ett antal synpunkter på redogöre</w:t>
      </w:r>
      <w:r w:rsidRPr="00C03695">
        <w:t>l</w:t>
      </w:r>
      <w:r w:rsidRPr="00C03695">
        <w:t>sen i skrivelsen, vilka i stort sett beaktades i påföljande års skrivelse (1999/2000:60). I sitt yttrande över den skrivelsen (yttr. 1999/2000:EUN1y) anförde EU-nämnden bl.a. att viktiga förslag till bindande rättsakter borde finnas redovisade i bilaga till skrivelsen. Utrikesutskottet delade denna b</w:t>
      </w:r>
      <w:r w:rsidRPr="00C03695">
        <w:t>e</w:t>
      </w:r>
      <w:r w:rsidRPr="00C03695">
        <w:t xml:space="preserve">dömning (bet. 1999/2000:UU10 s. 44). Nämnden kan konstatera att även detta önskemål nu i stort sett har uppfyllts. </w:t>
      </w:r>
    </w:p>
    <w:p w:rsidR="0019123B" w:rsidRPr="00C03695" w:rsidRDefault="0019123B">
      <w:pPr>
        <w:pStyle w:val="Normaltindrag"/>
      </w:pPr>
      <w:r w:rsidRPr="00C03695">
        <w:t>Efter önskemål från b</w:t>
      </w:r>
      <w:r w:rsidRPr="00C03695">
        <w:t>l.a. EU-nämnden redovisar regeringen numera i skr</w:t>
      </w:r>
      <w:r w:rsidRPr="00C03695">
        <w:t>i</w:t>
      </w:r>
      <w:r w:rsidRPr="00C03695">
        <w:t>velsen hur Sverige har röstat i rådet när rättsakter antagits. I skrivelsen anges att ”enligt rådets redovisning av antagna rättsakter under 2000 röstade Sverige nej två gånger” (s. 326). Det gällde dels beslutet om prispaketet för socker, dels beslutet om ändring av marknadsordningarna för frukt och grönsaker. Som framgår av skrivelsen röstade Sverige emellertid nej vid ytterligare ett tillfälle, nämligen då rådet beslutade om att vissa handlingar om unione</w:t>
      </w:r>
      <w:r w:rsidRPr="00C03695">
        <w:t>ns gemensamma utrikes- och säkerhetspolitik skulle undantas från tillämpningen av 1993 års beslut om handlingars offentlighet (s. 316). Detta beslut ko</w:t>
      </w:r>
      <w:r w:rsidRPr="00C03695">
        <w:t>m</w:t>
      </w:r>
      <w:r w:rsidRPr="00C03695">
        <w:t>menteras ytte</w:t>
      </w:r>
      <w:r w:rsidRPr="00C03695">
        <w:t>r</w:t>
      </w:r>
      <w:r w:rsidRPr="00C03695">
        <w:t>ligare nedan.</w:t>
      </w:r>
    </w:p>
    <w:p w:rsidR="0019123B" w:rsidRPr="00C03695" w:rsidRDefault="0019123B">
      <w:pPr>
        <w:pStyle w:val="Normaltindrag"/>
        <w:rPr>
          <w:b/>
        </w:rPr>
      </w:pPr>
      <w:r w:rsidRPr="00C03695">
        <w:t>Riksdagen gör varje år ett antal tillkännagivanden med krav på hur reg</w:t>
      </w:r>
      <w:r w:rsidRPr="00C03695">
        <w:t>e</w:t>
      </w:r>
      <w:r w:rsidRPr="00C03695">
        <w:t>ringen skall agera i frågor i EU. I EU-nämndens samråd med regeringen kan nämnden ha anledning att hänvisa till de ståndpunkter som riksdagen har framfört i dessa tillkännagivanden. EU-nämnden anser att det vore värdefullt om skrivelsen kunde vara mer utförlig i de frågor som riksdagen genom til</w:t>
      </w:r>
      <w:r w:rsidRPr="00C03695">
        <w:t>l</w:t>
      </w:r>
      <w:r w:rsidRPr="00C03695">
        <w:t>kännagivanden explicit har uttryckt en ståndpunkt kring (det gäller t.ex. rik</w:t>
      </w:r>
      <w:r w:rsidRPr="00C03695">
        <w:t>s</w:t>
      </w:r>
      <w:r w:rsidRPr="00C03695">
        <w:t>dagens tillkännagivande i bet. 1998/99:KU15 angående direktiv 95/46/EG om skydd för enskilda personer med avseende på behandling av pers</w:t>
      </w:r>
      <w:r w:rsidRPr="00C03695">
        <w:t>onuppgifter och om det fria flödet av sådana uppgifter och bet. 2000/01:SkU6 angående skadlig skattekonkurrens i EU). Redogörelsen bör inbegripa både hur frågan har utvecklats på EU-nivå och hur regeringen har agerat i syfte att uppnå det som riksdagen ansett vara önskvärt.</w:t>
      </w:r>
      <w:r w:rsidRPr="00C03695">
        <w:rPr>
          <w:b/>
        </w:rPr>
        <w:t xml:space="preserve"> </w:t>
      </w:r>
    </w:p>
    <w:p w:rsidR="0019123B" w:rsidRPr="00C03695" w:rsidRDefault="0019123B">
      <w:pPr>
        <w:pStyle w:val="R3"/>
      </w:pPr>
      <w:bookmarkStart w:id="33" w:name="_Toc531661733"/>
      <w:r w:rsidRPr="00C03695">
        <w:t>Den övergripande utvecklingen i Europeiska unionen (del 1)</w:t>
      </w:r>
      <w:bookmarkEnd w:id="33"/>
    </w:p>
    <w:p w:rsidR="0019123B" w:rsidRPr="00C03695" w:rsidRDefault="0019123B">
      <w:r w:rsidRPr="00C03695">
        <w:t>I skrivelsen redovisar regeringen bl.a. resultaten av Europeiska rådets möten under året, förhandlingarna om EU:s utvidgning, regeringskonferensen som ledde fram till Nicefördraget och arbetet med stadgan om de grundläggande rättigheterna.</w:t>
      </w:r>
    </w:p>
    <w:p w:rsidR="0019123B" w:rsidRPr="00C03695" w:rsidRDefault="0019123B">
      <w:pPr>
        <w:pStyle w:val="Normaltindrag"/>
      </w:pPr>
      <w:r w:rsidRPr="00C03695">
        <w:t>Liksom under tidigare år har EU-nämnden engagerat sig mycket i dessa frågor, bl.a. genom besök och resor samt deltagande i den s.k. COSAC-konferensen (Conférence des Organes Spécialisés dans les Affaires Comm</w:t>
      </w:r>
      <w:r w:rsidRPr="00C03695">
        <w:t>u</w:t>
      </w:r>
      <w:r w:rsidRPr="00C03695">
        <w:t>nautaires), som anordnas varje halvår med deltagare från Europautskott i EU:s medlemsländer och kandidatländer samt från Europaparlamentet.</w:t>
      </w:r>
    </w:p>
    <w:p w:rsidR="0019123B" w:rsidRPr="00C03695" w:rsidRDefault="0019123B">
      <w:pPr>
        <w:pStyle w:val="Normaltindrag"/>
      </w:pPr>
      <w:r w:rsidRPr="00C03695">
        <w:t>En informell beredningsgrupp inom EU-nämnden med företrädare för varje riksdagsparti har regelbundet erhållit fördjupad information från för</w:t>
      </w:r>
      <w:r w:rsidRPr="00C03695">
        <w:t>e</w:t>
      </w:r>
      <w:r w:rsidRPr="00C03695">
        <w:t>trädare för Regeringskansliet om bl.a. utvidgningsförhandlingarna och om förhandlingarna om det nya fördraget. Under slutskedet vid Europeiska rådets möte i Nice hade EU-nämnden också vid ett antal telefonsammanträden til</w:t>
      </w:r>
      <w:r w:rsidRPr="00C03695">
        <w:t>l</w:t>
      </w:r>
      <w:r w:rsidRPr="00C03695">
        <w:t>fälle att vid samrådet med regeringen ge sin syn på regeringens ställningst</w:t>
      </w:r>
      <w:r w:rsidRPr="00C03695">
        <w:t>a</w:t>
      </w:r>
      <w:r w:rsidRPr="00C03695">
        <w:t xml:space="preserve">ganden i fråga om förhandlingarna om fördragsändringarna. Detta redovisas också i regeringens skrivelse. </w:t>
      </w:r>
    </w:p>
    <w:p w:rsidR="0019123B" w:rsidRPr="00C03695" w:rsidRDefault="0019123B">
      <w:pPr>
        <w:pStyle w:val="Normaltindrag"/>
      </w:pPr>
      <w:r w:rsidRPr="00C03695">
        <w:t xml:space="preserve">I fråga om arbetet med stadgan om de grundläggande rättigheterna har EU-nämnden haft särskilda möjligheter </w:t>
      </w:r>
      <w:r w:rsidRPr="00C03695">
        <w:t>att på nära håll följa detta arbete genom att tre av nämndens ledamöter har ingått som ledamöter respektive suppleant i det s.k. konvent som utarbetade stadgan. I skrivelsen sägs (s. 48) att konve</w:t>
      </w:r>
      <w:r w:rsidRPr="00C03695">
        <w:t>n</w:t>
      </w:r>
      <w:r w:rsidRPr="00C03695">
        <w:t>tets procedurer och arbetsformer kan sägas ha varit en blandning av mella</w:t>
      </w:r>
      <w:r w:rsidRPr="00C03695">
        <w:t>n</w:t>
      </w:r>
      <w:r w:rsidRPr="00C03695">
        <w:t>statliga fördragsförhandlingar och parlamentariska traditioner. Samtidigt sägs att det inte företogs några omröstningar och att slutresultatet bygger på or</w:t>
      </w:r>
      <w:r w:rsidRPr="00C03695">
        <w:t>d</w:t>
      </w:r>
      <w:r w:rsidRPr="00C03695">
        <w:t xml:space="preserve">förandens och de tre viceordförandenas uppfattning om vad ledamöterna kunnat godta. </w:t>
      </w:r>
    </w:p>
    <w:p w:rsidR="0019123B" w:rsidRPr="00C03695" w:rsidRDefault="0019123B">
      <w:pPr>
        <w:pStyle w:val="Normaltindrag"/>
      </w:pPr>
      <w:r w:rsidRPr="00C03695">
        <w:t xml:space="preserve"> I detta sammanhang vill EU-nämnden erinra om vad som sägs i det sa</w:t>
      </w:r>
      <w:r w:rsidRPr="00C03695">
        <w:t>m</w:t>
      </w:r>
      <w:r w:rsidRPr="00C03695">
        <w:t>mansatta konstitutions- och utrikesutskottets betänkande om EU:s framtid</w:t>
      </w:r>
      <w:r w:rsidRPr="00C03695">
        <w:t>s</w:t>
      </w:r>
      <w:r w:rsidRPr="00C03695">
        <w:t>frågor (bet. 2000/01:KUU1, s. 62) om erfarenheterna från konventsarbetet. Utskottet påpekar att arbetet på sitt sätt präglades av stor öppenhet men sa</w:t>
      </w:r>
      <w:r w:rsidRPr="00C03695">
        <w:t>m</w:t>
      </w:r>
      <w:r w:rsidRPr="00C03695">
        <w:t>tidigt av stor snabbhet vilket medförde stora svårigheter för nationella parl</w:t>
      </w:r>
      <w:r w:rsidRPr="00C03695">
        <w:t>a</w:t>
      </w:r>
      <w:r w:rsidRPr="00C03695">
        <w:t>mentariker att hinna medverka i arbetet på ett sätt som hade varit önskvärt. Enligt utskottet var också balansen mellan olika företrädare ojämn och okla</w:t>
      </w:r>
      <w:r w:rsidRPr="00C03695">
        <w:t>r</w:t>
      </w:r>
      <w:r w:rsidRPr="00C03695">
        <w:t>het rådde om mandat och således om vem som företrä</w:t>
      </w:r>
      <w:r w:rsidRPr="00C03695">
        <w:t>d</w:t>
      </w:r>
      <w:r w:rsidRPr="00C03695">
        <w:t>de ol</w:t>
      </w:r>
      <w:r w:rsidRPr="00C03695">
        <w:t>ika ”företrädare”.</w:t>
      </w:r>
    </w:p>
    <w:p w:rsidR="0019123B" w:rsidRPr="00C03695" w:rsidRDefault="0019123B">
      <w:pPr>
        <w:pStyle w:val="R3"/>
      </w:pPr>
      <w:bookmarkStart w:id="34" w:name="_Toc531661734"/>
      <w:r w:rsidRPr="00C03695">
        <w:t>Det ekonomiska och sociala samarbetsområdet (del 2)</w:t>
      </w:r>
      <w:bookmarkEnd w:id="34"/>
    </w:p>
    <w:p w:rsidR="0019123B" w:rsidRPr="00C03695" w:rsidRDefault="0019123B">
      <w:r w:rsidRPr="00C03695">
        <w:t>Som vanligt finns här en mycket fyllig och omfattande redogörelse för arbetet inom EU:s första pelare. Beträffande EU:s sysselsättningsstrategi (avsnitt 7.2) kan EU-nämnden för sin del konstatera att detta område har kommit att bli en av de frågor som regelbundet återkommer till nämnden. Nämnden får varje vår information om innehållet i den svenska handlingsplanen för sysselsät</w:t>
      </w:r>
      <w:r w:rsidRPr="00C03695">
        <w:t>t</w:t>
      </w:r>
      <w:r w:rsidRPr="00C03695">
        <w:t>ning innan denna överlämnas till kommissionen och rådet. Därefter återko</w:t>
      </w:r>
      <w:r w:rsidRPr="00C03695">
        <w:t>m</w:t>
      </w:r>
      <w:r w:rsidRPr="00C03695">
        <w:t>mer frågan i samband med att det s.k. sysselsättningspaketet (sysselsättning</w:t>
      </w:r>
      <w:r w:rsidRPr="00C03695">
        <w:t>s</w:t>
      </w:r>
      <w:r w:rsidRPr="00C03695">
        <w:t>rapporten, rekommendationerna till medlemsstaterna samt sysselsättning</w:t>
      </w:r>
      <w:r w:rsidRPr="00C03695">
        <w:t>s</w:t>
      </w:r>
      <w:r w:rsidRPr="00C03695">
        <w:t>riktlinjerna) behandlas av flera olika ministerråd samt Europeiska rådet under hösten.</w:t>
      </w:r>
    </w:p>
    <w:p w:rsidR="0019123B" w:rsidRPr="00C03695" w:rsidRDefault="0019123B">
      <w:pPr>
        <w:pStyle w:val="Normaltindrag"/>
        <w:rPr>
          <w:i/>
        </w:rPr>
      </w:pPr>
      <w:r w:rsidRPr="00C03695">
        <w:t>I kapitel 14 om jämställdhet finns en utmärkt redogörelse för två domar från EG-domstolen som har betydelse för den svenska jämställdhetslagstif</w:t>
      </w:r>
      <w:r w:rsidRPr="00C03695">
        <w:t>t</w:t>
      </w:r>
      <w:r w:rsidRPr="00C03695">
        <w:t>ningen. I synnerhet beträffande den ena domen, som gällde tillämpningen av den svenska förordningen (1995:936) om vissa anställningar som professor och forskarassistent vilka inrättas i jämställdhetssyfte, hade det varit värd</w:t>
      </w:r>
      <w:r w:rsidRPr="00C03695">
        <w:t>e</w:t>
      </w:r>
      <w:r w:rsidRPr="00C03695">
        <w:t>fullt om regeringen även hade redovisat vilka åtgärder den vidtagit eller avser att vidta med anledning av domstolens dom. Nämnden vill erinra om att även Riksdagskommittén har framhållit värdet av en sådan redovisning från reg</w:t>
      </w:r>
      <w:r w:rsidRPr="00C03695">
        <w:t>e</w:t>
      </w:r>
      <w:r w:rsidRPr="00C03695">
        <w:t>ringens sida (förs. 2000/01:RS1 s. 140, bet. 2000/01:KU23</w:t>
      </w:r>
      <w:r w:rsidRPr="00C03695">
        <w:t>, rskr. 2000/01:273–276).</w:t>
      </w:r>
    </w:p>
    <w:p w:rsidR="0019123B" w:rsidRPr="00C03695" w:rsidRDefault="0019123B">
      <w:pPr>
        <w:pStyle w:val="Normaltindrag"/>
      </w:pPr>
      <w:r w:rsidRPr="00C03695">
        <w:t>I skrivelsen framhåller regeringen (kapitel 24 Livsmedel) betydelsen av kommissionens vitbok om livsmedelssäkerhet som presenterades i januari 2000. I detta sammanhang kan nämnas  att EU-nämnden mottog ett yttrande  från miljö- och jordbruksutskottet i mars 2000 angående vitboken om livsm</w:t>
      </w:r>
      <w:r w:rsidRPr="00C03695">
        <w:t>e</w:t>
      </w:r>
      <w:r w:rsidRPr="00C03695">
        <w:t>delssäkerhet (1999/2000:MJU1y). Yttrandet överlämnades till regeringen vid nämndens sammanträde den 14 april 2000.</w:t>
      </w:r>
    </w:p>
    <w:p w:rsidR="0019123B" w:rsidRPr="00C03695" w:rsidRDefault="0019123B">
      <w:pPr>
        <w:pStyle w:val="Normaltindrag"/>
      </w:pPr>
      <w:r w:rsidRPr="00C03695">
        <w:t>I skrivelsen (kapitel 26) redovisar regeringen miljöarbetet under år 2000. I redovisningen ingår bl.a. hållbar utveckling och integration av miljö i andra politi</w:t>
      </w:r>
      <w:r w:rsidRPr="00C03695">
        <w:t>k</w:t>
      </w:r>
      <w:r w:rsidRPr="00C03695">
        <w:t>områden, kretsloppsanpassning och ramdirektiv för vatten. I EU-nämndens yttrande över föregående års skrivelse framhölls att redovisningen gav en mycket bra bild av det miljöarbete som skett under året, såväl inom EU som internationellt. EU-nämnden anser att det även i år ges en mycket bra och värdefull information över EG:s miljöpolitik och hur det svenska arbetet har kunnat påverka utvecklingen inom olika miljöo</w:t>
      </w:r>
      <w:r w:rsidRPr="00C03695">
        <w:t>m</w:t>
      </w:r>
      <w:r w:rsidRPr="00C03695">
        <w:t>råden.</w:t>
      </w:r>
    </w:p>
    <w:p w:rsidR="0019123B" w:rsidRPr="00C03695" w:rsidRDefault="0019123B">
      <w:pPr>
        <w:pStyle w:val="Normaltindrag"/>
        <w:rPr>
          <w:i/>
        </w:rPr>
      </w:pPr>
      <w:r w:rsidRPr="00C03695">
        <w:t>Regeringen redovisar i skrivelsen arbetet med utbildningsfrågorna under år 2000 (kapit</w:t>
      </w:r>
      <w:r w:rsidRPr="00C03695">
        <w:t>el 28). I detta sammanhang vill EU-nämnden redogöra för samr</w:t>
      </w:r>
      <w:r w:rsidRPr="00C03695">
        <w:t>å</w:t>
      </w:r>
      <w:r w:rsidRPr="00C03695">
        <w:t>det med regeringen den 3 november inför ministerrådets (utbildning och ungdomsfrågor) möte den 9 november då ministerrådet antog bl.a. två yttra</w:t>
      </w:r>
      <w:r w:rsidRPr="00C03695">
        <w:t>n</w:t>
      </w:r>
      <w:r w:rsidRPr="00C03695">
        <w:t>den om medlemsstaternas sysselsättningspolitik för år 2001 respektive den nya socialpolitiska dagordningen. Efter votering konstaterade nämndens ordförande att det förelåg en majoritet mot regeringens ståndpunkt beträffa</w:t>
      </w:r>
      <w:r w:rsidRPr="00C03695">
        <w:t>n</w:t>
      </w:r>
      <w:r w:rsidRPr="00C03695">
        <w:t>de förslagen till de aktuella yttrandena.</w:t>
      </w:r>
      <w:r w:rsidRPr="00C03695">
        <w:rPr>
          <w:snapToGrid w:val="0"/>
          <w:color w:val="000000"/>
          <w:lang w:eastAsia="sv-SE"/>
        </w:rPr>
        <w:t xml:space="preserve"> Den 7 november hade nämnden ytte</w:t>
      </w:r>
      <w:r w:rsidRPr="00C03695">
        <w:rPr>
          <w:snapToGrid w:val="0"/>
          <w:color w:val="000000"/>
          <w:lang w:eastAsia="sv-SE"/>
        </w:rPr>
        <w:t>r</w:t>
      </w:r>
      <w:r w:rsidRPr="00C03695">
        <w:rPr>
          <w:snapToGrid w:val="0"/>
          <w:color w:val="000000"/>
          <w:lang w:eastAsia="sv-SE"/>
        </w:rPr>
        <w:t>ligare ett</w:t>
      </w:r>
      <w:r w:rsidRPr="00C03695">
        <w:rPr>
          <w:snapToGrid w:val="0"/>
          <w:color w:val="000000"/>
          <w:lang w:eastAsia="sv-SE"/>
        </w:rPr>
        <w:t xml:space="preserve"> sammanträde inför ministerrådsmötet den 9 november. Vid detta möte redogjorde utbildningsministern för regeringens, med anledning av nämndens synpunkter, reviderade ståndpunkter inför rådsmötet. Bland annat framhöll utbildningsministern vikten av att utbildningspolitiken är en nati</w:t>
      </w:r>
      <w:r w:rsidRPr="00C03695">
        <w:rPr>
          <w:snapToGrid w:val="0"/>
          <w:color w:val="000000"/>
          <w:lang w:eastAsia="sv-SE"/>
        </w:rPr>
        <w:t>o</w:t>
      </w:r>
      <w:r w:rsidRPr="00C03695">
        <w:rPr>
          <w:snapToGrid w:val="0"/>
          <w:color w:val="000000"/>
          <w:lang w:eastAsia="sv-SE"/>
        </w:rPr>
        <w:t xml:space="preserve">nell fråga. Regeringen fick då stöd för sina reviderade ståndpunkter.  </w:t>
      </w:r>
    </w:p>
    <w:p w:rsidR="0019123B" w:rsidRPr="00C03695" w:rsidRDefault="0019123B">
      <w:pPr>
        <w:pStyle w:val="R3"/>
      </w:pPr>
      <w:bookmarkStart w:id="35" w:name="_Toc531661735"/>
      <w:r w:rsidRPr="00C03695">
        <w:t>Rättsligt samarbete samt polis- och tullsamarbete (del 4)</w:t>
      </w:r>
      <w:bookmarkEnd w:id="35"/>
    </w:p>
    <w:p w:rsidR="0019123B" w:rsidRPr="00C03695" w:rsidRDefault="0019123B">
      <w:r w:rsidRPr="00C03695">
        <w:t>Detta område har kommit att bli ett av de områden inom EU där det mest omfattande lagstiftningsarbetet pågår just nu. Besluten utformas ofta som konventioner eller rambeslut, vilka måste godkännas av riksdagen. Det är därför mycket värdefullt att regeringen i skrivelsen, på sätt som förekommer t.ex. på s. 293 beträffande penningtvätt samt bedrägeri och förfalskning, redovisar inte bara samrådet i EU-nämnden utan även vilka övriga åtgärder, i form av skrivelser eller propositioner till riksdagen, som regeri</w:t>
      </w:r>
      <w:r w:rsidRPr="00C03695">
        <w:t>ngen vidtagit med anledning av besl</w:t>
      </w:r>
      <w:r w:rsidRPr="00C03695">
        <w:t>u</w:t>
      </w:r>
      <w:r w:rsidRPr="00C03695">
        <w:t xml:space="preserve">ten. </w:t>
      </w:r>
    </w:p>
    <w:p w:rsidR="0019123B" w:rsidRPr="00C03695" w:rsidRDefault="0019123B">
      <w:pPr>
        <w:pStyle w:val="R3"/>
      </w:pPr>
      <w:bookmarkStart w:id="36" w:name="_Toc531661736"/>
      <w:r w:rsidRPr="00C03695">
        <w:t>EU:s institutioner m.m. (del 5)</w:t>
      </w:r>
      <w:bookmarkEnd w:id="36"/>
    </w:p>
    <w:p w:rsidR="0019123B" w:rsidRPr="00C03695" w:rsidRDefault="0019123B">
      <w:r w:rsidRPr="00C03695">
        <w:t>I skrivelsen redogörs för de olika institutionernas funktion och verksamhet, svenska språket och rekryteringen av svenskar samt för förberedelser för Sveriges ordförandeskap i EU.</w:t>
      </w:r>
    </w:p>
    <w:p w:rsidR="0019123B" w:rsidRPr="00C03695" w:rsidRDefault="0019123B">
      <w:pPr>
        <w:pStyle w:val="Normaltindrag"/>
      </w:pPr>
      <w:r w:rsidRPr="00C03695">
        <w:t>När det gäller rådets arbetsformer vill EU-nämnden erinra om att nämnden den 15 december 2000 beslutade att överlämna en skrivelse till regeringen angående genomförandet av Europeiska rådets rekommendationer. I skrive</w:t>
      </w:r>
      <w:r w:rsidRPr="00C03695">
        <w:t>l</w:t>
      </w:r>
      <w:r w:rsidRPr="00C03695">
        <w:t>sen hemställde nämnden att regeringen tar sådana initiativ att de av Europei</w:t>
      </w:r>
      <w:r w:rsidRPr="00C03695">
        <w:t>s</w:t>
      </w:r>
      <w:r w:rsidRPr="00C03695">
        <w:t>ka rådet antagna rekommendationerna om bl.a. införande av en tidsfrist me</w:t>
      </w:r>
      <w:r w:rsidRPr="00C03695">
        <w:t>l</w:t>
      </w:r>
      <w:r w:rsidRPr="00C03695">
        <w:t>lan Corepers möten och ministerrådets möten kan genomföras så snart som möjligt. I sitt svar på skrivelsen erinrade Regeringskansliet om att rådets arbetsordning ändrats till följd av Europeiska rådets rekommendationer.</w:t>
      </w:r>
    </w:p>
    <w:p w:rsidR="0019123B" w:rsidRPr="00C03695" w:rsidRDefault="0019123B">
      <w:pPr>
        <w:pStyle w:val="Normaltindrag"/>
      </w:pPr>
      <w:r w:rsidRPr="00C03695">
        <w:t>EU-nämnden kan konstatera att den nya arbetsordningen, som trädde i kraft den 6 juni 2000 (EGT L 149, 23.6.2000, s. 21) innehåller en bestäm</w:t>
      </w:r>
      <w:r w:rsidRPr="00C03695">
        <w:t>me</w:t>
      </w:r>
      <w:r w:rsidRPr="00C03695">
        <w:t>l</w:t>
      </w:r>
      <w:r w:rsidRPr="00C03695">
        <w:t>se om att ordförandeskapet skall från den preliminära dagordningen avföra de lagstiftningsärenden som Coreper inte har färdigbehandlat senast i slutet av den vecka som föregår veckan före sammanträdet (artikel 3 punkt 6 andra stycket). Denna bestämmelse gäller när rådet handlar i sin egenskap av la</w:t>
      </w:r>
      <w:r w:rsidRPr="00C03695">
        <w:t>g</w:t>
      </w:r>
      <w:r w:rsidRPr="00C03695">
        <w:t>stiftare, dvs. enligt vad som sägs i arbetsordningen (artikel 7) när det antar regler som är rättsligt bindande i eller för medlemsstaterna genom föror</w:t>
      </w:r>
      <w:r w:rsidRPr="00C03695">
        <w:t>d</w:t>
      </w:r>
      <w:r w:rsidRPr="00C03695">
        <w:t>ningar, direktiv, rambeslut eller beslut på grundval av r</w:t>
      </w:r>
      <w:r w:rsidRPr="00C03695">
        <w:t>elevanta bestämmelser i fördragen. Undantag görs dock för ärenden av brådskande natur och för rättsakter som avser interinstitutionella eller internationella förbindelser eller icke-bindande rättsakter (såsom slutsatser, rekommendationer eller resoluti</w:t>
      </w:r>
      <w:r w:rsidRPr="00C03695">
        <w:t>o</w:t>
      </w:r>
      <w:r w:rsidRPr="00C03695">
        <w:t>ner).</w:t>
      </w:r>
    </w:p>
    <w:p w:rsidR="0019123B" w:rsidRPr="00C03695" w:rsidRDefault="0019123B">
      <w:pPr>
        <w:pStyle w:val="Normaltindrag"/>
      </w:pPr>
      <w:r w:rsidRPr="00C03695">
        <w:t xml:space="preserve">EU-nämnden, som i samrådet med regeringen behandlar ett stort antal rättsakter på det internationella området liksom icke-bindande rättsakter av olika slag, finner det angeläget att den nyssnämnda bestämmelsen i rådets arbetsordning om en tidsfrist kan </w:t>
      </w:r>
      <w:r w:rsidRPr="00C03695">
        <w:t>komma att omfatta även sådana rättsakter. Möjligheten att undanta ärenden som är brådskande, t.ex. på grund av hände</w:t>
      </w:r>
      <w:r w:rsidRPr="00C03695">
        <w:t>l</w:t>
      </w:r>
      <w:r w:rsidRPr="00C03695">
        <w:t xml:space="preserve">ser i omvärlden, är redan tillgodosedd i arbetsordningen och bör givetvis kunna tillämpas också på sådana rättsakter som inte är lagstiftningsärenden. </w:t>
      </w:r>
    </w:p>
    <w:p w:rsidR="0019123B" w:rsidRPr="00C03695" w:rsidRDefault="0019123B">
      <w:pPr>
        <w:pStyle w:val="Normaltindrag"/>
      </w:pPr>
      <w:r w:rsidRPr="00C03695">
        <w:t>Beträffande öppenhet och insyn redogör regeringen (s. 315) för förhan</w:t>
      </w:r>
      <w:r w:rsidRPr="00C03695">
        <w:t>d</w:t>
      </w:r>
      <w:r w:rsidRPr="00C03695">
        <w:t>lingarna om en ny rättsakt om handlingsoffentlighet i Europaparlamentet, rådet och kommissionen. Regeringen informerade och samrådde med EU-nämnden regelbundet om denna viktiga rättsakt. EU-nämnden hade också tillfälle att den 15 december 2000 besluta att till regeringen för beaktande i det fortsatta förhandlingsarbetet överlämna ett till EU-nämnden ställt yttrande från konstitutionsutskottet (2000/01:KU3y) angående kommissionens förslag om allmä</w:t>
      </w:r>
      <w:r w:rsidRPr="00C03695">
        <w:t>n</w:t>
      </w:r>
      <w:r w:rsidRPr="00C03695">
        <w:t>hetens tillgång till EU-institutioners handlingar.</w:t>
      </w:r>
    </w:p>
    <w:p w:rsidR="0019123B" w:rsidRPr="00C03695" w:rsidRDefault="0019123B">
      <w:pPr>
        <w:pStyle w:val="Normaltindrag"/>
      </w:pPr>
      <w:r w:rsidRPr="00C03695">
        <w:t>Vad gälle</w:t>
      </w:r>
      <w:r w:rsidRPr="00C03695">
        <w:t>r det rådsbeslut som nämnts inledningsvis i detta yttrande och i skrivelsen (s. 316), och som innebar att vissa kategorier av handlingar skulle undantas från 1993 års beslut om allmänhetens tillgång till rådets handlingar kan EU-nämnden konstatera att någon inform</w:t>
      </w:r>
      <w:r w:rsidRPr="00C03695">
        <w:t>a</w:t>
      </w:r>
      <w:r w:rsidRPr="00C03695">
        <w:t>tion till och samråd med EU-nämnden ej skett.</w:t>
      </w:r>
    </w:p>
    <w:p w:rsidR="0019123B" w:rsidRPr="00C03695" w:rsidRDefault="0019123B">
      <w:pPr>
        <w:pStyle w:val="Normaltindrag"/>
      </w:pPr>
      <w:r w:rsidRPr="00C03695">
        <w:t>Det aktuella rådsbeslutet antogs i augusti 2000 genom skriftligt förfarande. Denna procedur  regleras i rådets arbetsordning (artikel 12) och kan tillämpas om rådet eller Coreper enhälligt beslutar det</w:t>
      </w:r>
      <w:r w:rsidRPr="00C03695">
        <w:t>. EU-nämnden vill i detta sa</w:t>
      </w:r>
      <w:r w:rsidRPr="00C03695">
        <w:t>m</w:t>
      </w:r>
      <w:r w:rsidRPr="00C03695">
        <w:t>manhang erinra om innehållet i en av Regeringskansliet (Utrikesdeparteme</w:t>
      </w:r>
      <w:r w:rsidRPr="00C03695">
        <w:t>n</w:t>
      </w:r>
      <w:r w:rsidRPr="00C03695">
        <w:t>tet) utgiven cirkulärsamling med riktlinjer för handläggningen av EU-frågor. I Cirkulär 4 ges riktlinjer för bl.a. skriftliga beslutsförfaranden i EU-frågor. Där sägs att flertalet skriftliga beslutsförfaranden inte har sådan karaktär att i</w:t>
      </w:r>
      <w:r w:rsidRPr="00C03695">
        <w:t>n</w:t>
      </w:r>
      <w:r w:rsidRPr="00C03695">
        <w:t>formation och samråd behöver ske med EU-nämnden. Om frågan bedöms som betydelsefull skall dock information och samråd med nämnden ske skyndsamt, vilket kan ske genom skr</w:t>
      </w:r>
      <w:r w:rsidRPr="00C03695">
        <w:t>iftligt förfarande eller genom telefonko</w:t>
      </w:r>
      <w:r w:rsidRPr="00C03695">
        <w:t>n</w:t>
      </w:r>
      <w:r w:rsidRPr="00C03695">
        <w:t>ferens.</w:t>
      </w:r>
    </w:p>
    <w:p w:rsidR="0019123B" w:rsidRPr="00C03695" w:rsidRDefault="0019123B">
      <w:pPr>
        <w:pStyle w:val="Normaltindrag"/>
      </w:pPr>
      <w:r w:rsidRPr="00C03695">
        <w:t>Frågor som gäller allmänhetens tillgång till handlingar måste anses vara betydelsefulla. Information och samråd i sådana frågor bör normalt  ske. I ett ärende som det nyssnämnda har dock regeringen haft  anledning att utgå från ett brett parlamentariskt stöd för sin stån</w:t>
      </w:r>
      <w:r w:rsidRPr="00C03695">
        <w:t>d</w:t>
      </w:r>
      <w:r w:rsidRPr="00C03695">
        <w:t xml:space="preserve">punkt. </w:t>
      </w:r>
    </w:p>
    <w:p w:rsidR="0019123B" w:rsidRPr="00C03695" w:rsidRDefault="0019123B">
      <w:pPr>
        <w:pStyle w:val="Normaltindrag"/>
      </w:pPr>
      <w:r w:rsidRPr="00C03695">
        <w:t>Svenska språket i EU behandlas också i skrivelsen (kapitel 43). Som fra</w:t>
      </w:r>
      <w:r w:rsidRPr="00C03695">
        <w:t>m</w:t>
      </w:r>
      <w:r w:rsidRPr="00C03695">
        <w:t>hålls i skrivelsen måste folkvalda representanter ha möjligheter att använda svenska. I yttrande över regeringens skrivelse om verksamheten i EU under 1998 (yttr. 1998/99:EUN1y) erinrade EU-nämnden om betydelsen av svenska språket i EU. EU-nämnden finner det alltjämt angeläget påpeka att underlag</w:t>
      </w:r>
      <w:r w:rsidRPr="00C03695">
        <w:t>s</w:t>
      </w:r>
      <w:r w:rsidRPr="00C03695">
        <w:t>dokument inför beslut i ministerrådet i så stor utsträckning som möjligt måste för</w:t>
      </w:r>
      <w:r w:rsidRPr="00C03695">
        <w:t>e</w:t>
      </w:r>
      <w:r w:rsidRPr="00C03695">
        <w:t xml:space="preserve">ligga på svenska språket och utgår från att regeringen verkar för detta. </w:t>
      </w:r>
    </w:p>
    <w:p w:rsidR="0019123B" w:rsidRPr="00C03695" w:rsidRDefault="0019123B">
      <w:pPr>
        <w:pStyle w:val="Normaltindrag"/>
      </w:pPr>
    </w:p>
    <w:p w:rsidR="0019123B" w:rsidRPr="00C03695" w:rsidRDefault="0019123B">
      <w:pPr>
        <w:pStyle w:val="Normaltindrag"/>
      </w:pPr>
    </w:p>
    <w:p w:rsidR="0019123B" w:rsidRPr="00C03695" w:rsidRDefault="0019123B">
      <w:pPr>
        <w:pStyle w:val="Utskriftsdatum"/>
      </w:pPr>
      <w:r w:rsidRPr="00C03695">
        <w:t xml:space="preserve">Stockholm den 23 november 2001 </w:t>
      </w:r>
    </w:p>
    <w:p w:rsidR="0019123B" w:rsidRPr="00C03695" w:rsidRDefault="0019123B">
      <w:r w:rsidRPr="00C03695">
        <w:t>På EU-nämndens vägnar</w:t>
      </w:r>
    </w:p>
    <w:p w:rsidR="0019123B" w:rsidRPr="00C03695" w:rsidRDefault="0019123B">
      <w:pPr>
        <w:pStyle w:val="Normaltindrag"/>
      </w:pPr>
    </w:p>
    <w:p w:rsidR="0019123B" w:rsidRPr="00C03695" w:rsidRDefault="0019123B">
      <w:pPr>
        <w:pStyle w:val="Ordfranden"/>
        <w:spacing w:before="62"/>
        <w:rPr>
          <w:noProof w:val="0"/>
        </w:rPr>
      </w:pPr>
      <w:r w:rsidRPr="00C03695">
        <w:rPr>
          <w:noProof w:val="0"/>
        </w:rPr>
        <w:t>Sören Lekberg</w:t>
      </w:r>
    </w:p>
    <w:p w:rsidR="0019123B" w:rsidRPr="00C03695" w:rsidRDefault="0019123B">
      <w:pPr>
        <w:pStyle w:val="Normaltindrag"/>
      </w:pPr>
    </w:p>
    <w:p w:rsidR="0019123B" w:rsidRPr="00C03695" w:rsidRDefault="0019123B">
      <w:pPr>
        <w:pStyle w:val="Deltagare"/>
        <w:rPr>
          <w:noProof w:val="0"/>
        </w:rPr>
      </w:pPr>
      <w:r w:rsidRPr="00C03695">
        <w:rPr>
          <w:noProof w:val="0"/>
        </w:rPr>
        <w:t>Följande ledamöter har deltagit i beslutet: Sören Lekberg (s), Lars Tobisson (m), Göran Lennmarker (m), Willy Söderdahl (v), Mats Odell (kd), Carl G Nilsson (m), Lennart Daléus (c), Paavo Vallius (s), Majléne Westerlund Panke (s), Per-Olof Svensson (s), Susanne Eberstein (s), Carl Erik Hedlund (m), Martin Nilsson (s), Ulf Björklund (kd), Sven-Erik Sjöstrand (v) och Harald Nordlund (fp).</w:t>
      </w:r>
    </w:p>
    <w:p w:rsidR="0019123B" w:rsidRPr="00C03695" w:rsidRDefault="0019123B">
      <w:pPr>
        <w:pStyle w:val="Tryckort"/>
        <w:framePr w:wrap="around"/>
      </w:pPr>
      <w:r w:rsidRPr="00C03695">
        <w:t>Elanders Gotab, Stockholm  2001</w:t>
      </w:r>
    </w:p>
    <w:p w:rsidR="0019123B" w:rsidRPr="00C03695" w:rsidRDefault="0019123B">
      <w:pPr>
        <w:pStyle w:val="Normaltindrag"/>
      </w:pPr>
    </w:p>
    <w:p w:rsidR="0019123B" w:rsidRPr="00C03695" w:rsidRDefault="0019123B">
      <w:pPr>
        <w:pStyle w:val="Tryckort"/>
        <w:framePr w:wrap="around"/>
      </w:pPr>
      <w:r w:rsidRPr="00C03695">
        <w:t>Elanders Gotab, Stockholm  2001</w:t>
      </w:r>
    </w:p>
    <w:p w:rsidR="0019123B" w:rsidRPr="00C03695" w:rsidRDefault="0019123B">
      <w:pPr>
        <w:pStyle w:val="Normaltindrag"/>
      </w:pPr>
    </w:p>
    <w:sectPr w:rsidR="0019123B" w:rsidRPr="00C0369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23B" w:rsidRPr="00C03695" w:rsidRDefault="0019123B">
      <w:pPr>
        <w:spacing w:before="0" w:line="240" w:lineRule="auto"/>
      </w:pPr>
      <w:r w:rsidRPr="00C03695">
        <w:separator/>
      </w:r>
    </w:p>
  </w:endnote>
  <w:endnote w:type="continuationSeparator" w:id="0">
    <w:p w:rsidR="0019123B" w:rsidRPr="00C03695" w:rsidRDefault="0019123B">
      <w:pPr>
        <w:spacing w:before="0" w:line="240" w:lineRule="auto"/>
      </w:pPr>
      <w:r w:rsidRPr="00C036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fotV"/>
      <w:framePr w:w="8732" w:h="284" w:hRule="exact" w:hSpace="0" w:vSpace="0" w:wrap="around" w:xAlign="inside" w:y="13042" w:anchorLock="0"/>
    </w:pP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t>2</w:t>
    </w:r>
    <w:r w:rsidRPr="00C03695">
      <w:fldChar w:fldCharType="end"/>
    </w:r>
  </w:p>
  <w:p w:rsidR="0019123B" w:rsidRPr="00C03695" w:rsidRDefault="0019123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fotV"/>
      <w:framePr w:w="8732" w:h="284" w:hRule="exact" w:hSpace="0" w:vSpace="0" w:wrap="around" w:xAlign="inside" w:y="13042" w:anchorLock="0"/>
    </w:pP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t>6</w:t>
    </w:r>
    <w:r w:rsidRPr="00C03695">
      <w:fldChar w:fldCharType="end"/>
    </w:r>
  </w:p>
  <w:p w:rsidR="0019123B" w:rsidRPr="00C03695" w:rsidRDefault="0019123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fotH"/>
      <w:framePr w:w="8732" w:h="284" w:hRule="exact" w:hSpace="0" w:vSpace="0" w:wrap="around" w:xAlign="inside" w:y="13042" w:anchorLock="0"/>
    </w:pP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t>7</w:t>
    </w:r>
    <w:r w:rsidRPr="00C03695">
      <w:fldChar w:fldCharType="end"/>
    </w:r>
  </w:p>
  <w:p w:rsidR="0019123B" w:rsidRPr="00C03695" w:rsidRDefault="0019123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fotV"/>
      <w:framePr w:w="8732" w:h="284" w:hRule="exact" w:hSpace="0" w:vSpace="0" w:wrap="around" w:xAlign="inside" w:y="13042" w:anchorLock="0"/>
    </w:pPr>
    <w:r w:rsidRPr="00C03695">
      <w:fldChar w:fldCharType="begin" w:fldLock="1"/>
    </w:r>
    <w:r w:rsidRPr="00C03695">
      <w:instrText xml:space="preserve"> if </w:instrText>
    </w:r>
    <w:r w:rsidRPr="00C03695">
      <w:fldChar w:fldCharType="begin" w:fldLock="1"/>
    </w:r>
    <w:r w:rsidRPr="00C03695">
      <w:instrText xml:space="preserve"> = </w:instrText>
    </w:r>
    <w:r w:rsidRPr="00C03695">
      <w:fldChar w:fldCharType="begin" w:fldLock="1"/>
    </w:r>
    <w:r w:rsidRPr="00C03695">
      <w:instrText xml:space="preserve"> = </w:instrText>
    </w:r>
    <w:r w:rsidRPr="00C03695">
      <w:fldChar w:fldCharType="begin" w:fldLock="1"/>
    </w:r>
    <w:r w:rsidRPr="00C03695">
      <w:instrText xml:space="preserve"> page</w:instrText>
    </w:r>
    <w:r w:rsidRPr="00C03695">
      <w:fldChar w:fldCharType="separate"/>
    </w:r>
    <w:r w:rsidRPr="00C03695">
      <w:instrText>8</w:instrText>
    </w:r>
    <w:r w:rsidRPr="00C03695">
      <w:fldChar w:fldCharType="end"/>
    </w:r>
    <w:r w:rsidRPr="00C03695">
      <w:instrText xml:space="preserve">/2 </w:instrText>
    </w:r>
    <w:r w:rsidRPr="00C03695">
      <w:fldChar w:fldCharType="separate"/>
    </w:r>
    <w:r w:rsidRPr="00C03695">
      <w:instrText>4</w:instrText>
    </w:r>
    <w:r w:rsidRPr="00C03695">
      <w:fldChar w:fldCharType="end"/>
    </w:r>
    <w:r w:rsidRPr="00C03695">
      <w:instrText xml:space="preserve"> - </w:instrText>
    </w:r>
    <w:r w:rsidRPr="00C03695">
      <w:fldChar w:fldCharType="begin" w:fldLock="1"/>
    </w:r>
    <w:r w:rsidRPr="00C03695">
      <w:instrText xml:space="preserve"> = int(</w:instrText>
    </w:r>
    <w:r w:rsidRPr="00C03695">
      <w:fldChar w:fldCharType="begin" w:fldLock="1"/>
    </w:r>
    <w:r w:rsidRPr="00C03695">
      <w:instrText xml:space="preserve"> page</w:instrText>
    </w:r>
    <w:r w:rsidRPr="00C03695">
      <w:fldChar w:fldCharType="separate"/>
    </w:r>
    <w:r w:rsidRPr="00C03695">
      <w:instrText>8</w:instrText>
    </w:r>
    <w:r w:rsidRPr="00C03695">
      <w:fldChar w:fldCharType="end"/>
    </w:r>
    <w:r w:rsidRPr="00C03695">
      <w:instrText xml:space="preserve">/2) </w:instrText>
    </w:r>
    <w:r w:rsidRPr="00C03695">
      <w:fldChar w:fldCharType="separate"/>
    </w:r>
    <w:r w:rsidRPr="00C03695">
      <w:instrText>4</w:instrText>
    </w:r>
    <w:r w:rsidRPr="00C03695">
      <w:fldChar w:fldCharType="end"/>
    </w:r>
    <w:r w:rsidRPr="00C03695">
      <w:fldChar w:fldCharType="separate"/>
    </w:r>
    <w:r w:rsidRPr="00C03695">
      <w:instrText>0</w:instrText>
    </w:r>
    <w:r w:rsidRPr="00C03695">
      <w:fldChar w:fldCharType="end"/>
    </w:r>
    <w:r w:rsidRPr="00C03695">
      <w:instrText xml:space="preserve"> = 0 "</w:instrText>
    </w: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instrText>8</w:instrText>
    </w:r>
    <w:r w:rsidRPr="00C03695">
      <w:fldChar w:fldCharType="end"/>
    </w:r>
  </w:p>
  <w:p w:rsidR="0019123B" w:rsidRPr="00C03695" w:rsidRDefault="0019123B">
    <w:pPr>
      <w:pStyle w:val="SidfotV"/>
      <w:framePr w:w="8732" w:h="284" w:hRule="exact" w:hSpace="0" w:vSpace="0" w:wrap="around" w:xAlign="inside" w:y="13042" w:anchorLock="0"/>
    </w:pPr>
    <w:r w:rsidRPr="00C03695">
      <w:instrText>""</w:instrText>
    </w: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instrText>5</w:instrText>
    </w:r>
    <w:r w:rsidRPr="00C03695">
      <w:fldChar w:fldCharType="end"/>
    </w:r>
    <w:r w:rsidRPr="00C03695">
      <w:instrText>"</w:instrText>
    </w:r>
    <w:r w:rsidRPr="00C03695">
      <w:fldChar w:fldCharType="separate"/>
    </w: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t>8</w:t>
    </w:r>
    <w:r w:rsidRPr="00C03695">
      <w:fldChar w:fldCharType="end"/>
    </w:r>
  </w:p>
  <w:p w:rsidR="0019123B" w:rsidRPr="00C03695" w:rsidRDefault="0019123B">
    <w:pPr>
      <w:pStyle w:val="SidfotH"/>
      <w:framePr w:w="8732" w:h="284" w:hRule="exact" w:hSpace="0" w:vSpace="0" w:wrap="around" w:xAlign="inside" w:y="13042" w:anchorLock="0"/>
    </w:pPr>
    <w:r w:rsidRPr="00C03695">
      <w:fldChar w:fldCharType="end"/>
    </w:r>
  </w:p>
  <w:p w:rsidR="0019123B" w:rsidRPr="00C03695" w:rsidRDefault="0019123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fotV"/>
      <w:framePr w:w="8732" w:h="284" w:hRule="exact" w:hSpace="0" w:vSpace="0" w:wrap="around" w:xAlign="inside" w:y="13042" w:anchorLock="0"/>
    </w:pP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t>16</w:t>
    </w:r>
    <w:r w:rsidRPr="00C03695">
      <w:fldChar w:fldCharType="end"/>
    </w:r>
  </w:p>
  <w:p w:rsidR="0019123B" w:rsidRPr="00C03695" w:rsidRDefault="0019123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fotH"/>
      <w:framePr w:w="8732" w:h="284" w:hRule="exact" w:hSpace="0" w:vSpace="0" w:wrap="around" w:xAlign="inside" w:y="13042" w:anchorLock="0"/>
    </w:pP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t>17</w:t>
    </w:r>
    <w:r w:rsidRPr="00C03695">
      <w:fldChar w:fldCharType="end"/>
    </w:r>
  </w:p>
  <w:p w:rsidR="0019123B" w:rsidRPr="00C03695" w:rsidRDefault="0019123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fotV"/>
      <w:framePr w:w="8732" w:h="284" w:hRule="exact" w:hSpace="0" w:vSpace="0" w:wrap="around" w:xAlign="inside" w:y="13042" w:anchorLock="0"/>
    </w:pPr>
    <w:r w:rsidRPr="00C03695">
      <w:fldChar w:fldCharType="begin" w:fldLock="1"/>
    </w:r>
    <w:r w:rsidRPr="00C03695">
      <w:instrText xml:space="preserve"> if </w:instrText>
    </w:r>
    <w:r w:rsidRPr="00C03695">
      <w:fldChar w:fldCharType="begin" w:fldLock="1"/>
    </w:r>
    <w:r w:rsidRPr="00C03695">
      <w:instrText xml:space="preserve"> = </w:instrText>
    </w:r>
    <w:r w:rsidRPr="00C03695">
      <w:fldChar w:fldCharType="begin" w:fldLock="1"/>
    </w:r>
    <w:r w:rsidRPr="00C03695">
      <w:instrText xml:space="preserve"> = </w:instrText>
    </w:r>
    <w:r w:rsidRPr="00C03695">
      <w:fldChar w:fldCharType="begin" w:fldLock="1"/>
    </w:r>
    <w:r w:rsidRPr="00C03695">
      <w:instrText xml:space="preserve"> page</w:instrText>
    </w:r>
    <w:r w:rsidRPr="00C03695">
      <w:fldChar w:fldCharType="separate"/>
    </w:r>
    <w:r w:rsidRPr="00C03695">
      <w:instrText>12</w:instrText>
    </w:r>
    <w:r w:rsidRPr="00C03695">
      <w:fldChar w:fldCharType="end"/>
    </w:r>
    <w:r w:rsidRPr="00C03695">
      <w:instrText xml:space="preserve">/2 </w:instrText>
    </w:r>
    <w:r w:rsidRPr="00C03695">
      <w:fldChar w:fldCharType="separate"/>
    </w:r>
    <w:r w:rsidRPr="00C03695">
      <w:instrText>6</w:instrText>
    </w:r>
    <w:r w:rsidRPr="00C03695">
      <w:fldChar w:fldCharType="end"/>
    </w:r>
    <w:r w:rsidRPr="00C03695">
      <w:instrText xml:space="preserve"> - </w:instrText>
    </w:r>
    <w:r w:rsidRPr="00C03695">
      <w:fldChar w:fldCharType="begin" w:fldLock="1"/>
    </w:r>
    <w:r w:rsidRPr="00C03695">
      <w:instrText xml:space="preserve"> = int(</w:instrText>
    </w:r>
    <w:r w:rsidRPr="00C03695">
      <w:fldChar w:fldCharType="begin" w:fldLock="1"/>
    </w:r>
    <w:r w:rsidRPr="00C03695">
      <w:instrText xml:space="preserve"> page</w:instrText>
    </w:r>
    <w:r w:rsidRPr="00C03695">
      <w:fldChar w:fldCharType="separate"/>
    </w:r>
    <w:r w:rsidRPr="00C03695">
      <w:instrText>12</w:instrText>
    </w:r>
    <w:r w:rsidRPr="00C03695">
      <w:fldChar w:fldCharType="end"/>
    </w:r>
    <w:r w:rsidRPr="00C03695">
      <w:instrText xml:space="preserve">/2) </w:instrText>
    </w:r>
    <w:r w:rsidRPr="00C03695">
      <w:fldChar w:fldCharType="separate"/>
    </w:r>
    <w:r w:rsidRPr="00C03695">
      <w:instrText>6</w:instrText>
    </w:r>
    <w:r w:rsidRPr="00C03695">
      <w:fldChar w:fldCharType="end"/>
    </w:r>
    <w:r w:rsidRPr="00C03695">
      <w:fldChar w:fldCharType="separate"/>
    </w:r>
    <w:r w:rsidRPr="00C03695">
      <w:instrText>0</w:instrText>
    </w:r>
    <w:r w:rsidRPr="00C03695">
      <w:fldChar w:fldCharType="end"/>
    </w:r>
    <w:r w:rsidRPr="00C03695">
      <w:instrText xml:space="preserve"> = 0 "</w:instrText>
    </w: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instrText>12</w:instrText>
    </w:r>
    <w:r w:rsidRPr="00C03695">
      <w:fldChar w:fldCharType="end"/>
    </w:r>
  </w:p>
  <w:p w:rsidR="0019123B" w:rsidRPr="00C03695" w:rsidRDefault="0019123B">
    <w:pPr>
      <w:pStyle w:val="SidfotV"/>
      <w:framePr w:w="8732" w:h="284" w:hRule="exact" w:hSpace="0" w:vSpace="0" w:wrap="around" w:xAlign="inside" w:y="13042" w:anchorLock="0"/>
    </w:pPr>
    <w:r w:rsidRPr="00C03695">
      <w:instrText>""</w:instrText>
    </w: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instrText>11</w:instrText>
    </w:r>
    <w:r w:rsidRPr="00C03695">
      <w:fldChar w:fldCharType="end"/>
    </w:r>
    <w:r w:rsidRPr="00C03695">
      <w:instrText>"</w:instrText>
    </w:r>
    <w:r w:rsidRPr="00C03695">
      <w:fldChar w:fldCharType="separate"/>
    </w: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t>12</w:t>
    </w:r>
    <w:r w:rsidRPr="00C03695">
      <w:fldChar w:fldCharType="end"/>
    </w:r>
  </w:p>
  <w:p w:rsidR="0019123B" w:rsidRPr="00C03695" w:rsidRDefault="0019123B">
    <w:pPr>
      <w:pStyle w:val="SidfotH"/>
      <w:framePr w:w="8732" w:h="284" w:hRule="exact" w:hSpace="0" w:vSpace="0" w:wrap="around" w:xAlign="inside" w:y="13042" w:anchorLock="0"/>
    </w:pPr>
    <w:r w:rsidRPr="00C03695">
      <w:fldChar w:fldCharType="end"/>
    </w:r>
  </w:p>
  <w:p w:rsidR="0019123B" w:rsidRPr="00C03695" w:rsidRDefault="001912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fotH"/>
      <w:framePr w:w="8732" w:h="284" w:hRule="exact" w:hSpace="0" w:vSpace="0" w:wrap="around" w:xAlign="inside" w:y="13042" w:anchorLock="0"/>
    </w:pP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t>3</w:t>
    </w:r>
    <w:r w:rsidRPr="00C03695">
      <w:fldChar w:fldCharType="end"/>
    </w:r>
  </w:p>
  <w:p w:rsidR="0019123B" w:rsidRPr="00C03695" w:rsidRDefault="0019123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fotV"/>
      <w:framePr w:w="8732" w:h="284" w:hRule="exact" w:hSpace="0" w:vSpace="0" w:wrap="around" w:xAlign="inside" w:y="13042" w:anchorLock="0"/>
    </w:pPr>
    <w:r w:rsidRPr="00C03695">
      <w:fldChar w:fldCharType="begin" w:fldLock="1"/>
    </w:r>
    <w:r w:rsidRPr="00C03695">
      <w:instrText xml:space="preserve"> if </w:instrText>
    </w:r>
    <w:r w:rsidRPr="00C03695">
      <w:fldChar w:fldCharType="begin" w:fldLock="1"/>
    </w:r>
    <w:r w:rsidRPr="00C03695">
      <w:instrText xml:space="preserve"> = </w:instrText>
    </w:r>
    <w:r w:rsidRPr="00C03695">
      <w:fldChar w:fldCharType="begin" w:fldLock="1"/>
    </w:r>
    <w:r w:rsidRPr="00C03695">
      <w:instrText xml:space="preserve"> = </w:instrText>
    </w:r>
    <w:r w:rsidRPr="00C03695">
      <w:fldChar w:fldCharType="begin" w:fldLock="1"/>
    </w:r>
    <w:r w:rsidRPr="00C03695">
      <w:instrText xml:space="preserve"> page</w:instrText>
    </w:r>
    <w:r w:rsidRPr="00C03695">
      <w:fldChar w:fldCharType="separate"/>
    </w:r>
    <w:r w:rsidR="00C03695">
      <w:rPr>
        <w:noProof/>
      </w:rPr>
      <w:instrText>1</w:instrText>
    </w:r>
    <w:r w:rsidRPr="00C03695">
      <w:fldChar w:fldCharType="end"/>
    </w:r>
    <w:r w:rsidRPr="00C03695">
      <w:instrText xml:space="preserve">/2 </w:instrText>
    </w:r>
    <w:r w:rsidRPr="00C03695">
      <w:fldChar w:fldCharType="separate"/>
    </w:r>
    <w:r w:rsidR="00C03695">
      <w:rPr>
        <w:noProof/>
      </w:rPr>
      <w:instrText>0,5</w:instrText>
    </w:r>
    <w:r w:rsidRPr="00C03695">
      <w:fldChar w:fldCharType="end"/>
    </w:r>
    <w:r w:rsidRPr="00C03695">
      <w:instrText xml:space="preserve"> - </w:instrText>
    </w:r>
    <w:r w:rsidRPr="00C03695">
      <w:fldChar w:fldCharType="begin" w:fldLock="1"/>
    </w:r>
    <w:r w:rsidRPr="00C03695">
      <w:instrText xml:space="preserve"> = int(</w:instrText>
    </w:r>
    <w:r w:rsidRPr="00C03695">
      <w:fldChar w:fldCharType="begin" w:fldLock="1"/>
    </w:r>
    <w:r w:rsidRPr="00C03695">
      <w:instrText xml:space="preserve"> page</w:instrText>
    </w:r>
    <w:r w:rsidRPr="00C03695">
      <w:fldChar w:fldCharType="separate"/>
    </w:r>
    <w:r w:rsidR="00C03695">
      <w:rPr>
        <w:noProof/>
      </w:rPr>
      <w:instrText>1</w:instrText>
    </w:r>
    <w:r w:rsidRPr="00C03695">
      <w:fldChar w:fldCharType="end"/>
    </w:r>
    <w:r w:rsidRPr="00C03695">
      <w:instrText xml:space="preserve">/2) </w:instrText>
    </w:r>
    <w:r w:rsidRPr="00C03695">
      <w:fldChar w:fldCharType="separate"/>
    </w:r>
    <w:r w:rsidR="00C03695">
      <w:rPr>
        <w:noProof/>
      </w:rPr>
      <w:instrText>0</w:instrText>
    </w:r>
    <w:r w:rsidRPr="00C03695">
      <w:fldChar w:fldCharType="end"/>
    </w:r>
    <w:r w:rsidRPr="00C03695">
      <w:fldChar w:fldCharType="separate"/>
    </w:r>
    <w:r w:rsidR="00C03695">
      <w:rPr>
        <w:noProof/>
      </w:rPr>
      <w:instrText>0,5</w:instrText>
    </w:r>
    <w:r w:rsidRPr="00C03695">
      <w:fldChar w:fldCharType="end"/>
    </w:r>
    <w:r w:rsidRPr="00C03695">
      <w:instrText xml:space="preserve"> = 0 "</w:instrText>
    </w: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instrText>14</w:instrText>
    </w:r>
    <w:r w:rsidRPr="00C03695">
      <w:fldChar w:fldCharType="end"/>
    </w:r>
  </w:p>
  <w:p w:rsidR="0019123B" w:rsidRPr="00C03695" w:rsidRDefault="0019123B">
    <w:pPr>
      <w:pStyle w:val="SidfotH"/>
      <w:framePr w:w="8732" w:h="284" w:hRule="exact" w:hSpace="0" w:vSpace="0" w:wrap="around" w:xAlign="inside" w:y="13042" w:anchorLock="0"/>
    </w:pPr>
    <w:r w:rsidRPr="00C03695">
      <w:instrText>""</w:instrText>
    </w: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00C03695">
      <w:rPr>
        <w:noProof/>
      </w:rPr>
      <w:instrText>1</w:instrText>
    </w:r>
    <w:r w:rsidRPr="00C03695">
      <w:fldChar w:fldCharType="end"/>
    </w:r>
    <w:r w:rsidRPr="00C03695">
      <w:instrText>"</w:instrText>
    </w:r>
    <w:r w:rsidRPr="00C03695">
      <w:fldChar w:fldCharType="separate"/>
    </w:r>
    <w:r w:rsidR="00C03695">
      <w:rPr>
        <w:noProof/>
      </w:rPr>
      <w:t>1</w:t>
    </w:r>
    <w:r w:rsidRPr="00C03695">
      <w:fldChar w:fldCharType="end"/>
    </w:r>
  </w:p>
  <w:p w:rsidR="0019123B" w:rsidRPr="00C03695" w:rsidRDefault="0019123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fotV"/>
      <w:framePr w:w="8732" w:h="284" w:hRule="exact" w:hSpace="0" w:vSpace="0" w:wrap="around" w:xAlign="inside" w:y="13042" w:anchorLock="0"/>
    </w:pP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t>4</w:t>
    </w:r>
    <w:r w:rsidRPr="00C03695">
      <w:fldChar w:fldCharType="end"/>
    </w:r>
  </w:p>
  <w:p w:rsidR="0019123B" w:rsidRPr="00C03695" w:rsidRDefault="0019123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fotH"/>
      <w:framePr w:w="8732" w:h="284" w:hRule="exact" w:hSpace="0" w:vSpace="0" w:wrap="around" w:xAlign="inside" w:y="13042" w:anchorLock="0"/>
    </w:pP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t>3</w:t>
    </w:r>
    <w:r w:rsidRPr="00C03695">
      <w:fldChar w:fldCharType="end"/>
    </w:r>
  </w:p>
  <w:p w:rsidR="0019123B" w:rsidRPr="00C03695" w:rsidRDefault="0019123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fotV"/>
      <w:framePr w:w="8732" w:h="284" w:hRule="exact" w:hSpace="0" w:vSpace="0" w:wrap="around" w:xAlign="inside" w:y="13042" w:anchorLock="0"/>
    </w:pPr>
    <w:r w:rsidRPr="00C03695">
      <w:fldChar w:fldCharType="begin" w:fldLock="1"/>
    </w:r>
    <w:r w:rsidRPr="00C03695">
      <w:instrText xml:space="preserve"> if </w:instrText>
    </w:r>
    <w:r w:rsidRPr="00C03695">
      <w:fldChar w:fldCharType="begin" w:fldLock="1"/>
    </w:r>
    <w:r w:rsidRPr="00C03695">
      <w:instrText xml:space="preserve"> = </w:instrText>
    </w:r>
    <w:r w:rsidRPr="00C03695">
      <w:fldChar w:fldCharType="begin" w:fldLock="1"/>
    </w:r>
    <w:r w:rsidRPr="00C03695">
      <w:instrText xml:space="preserve"> = </w:instrText>
    </w:r>
    <w:r w:rsidRPr="00C03695">
      <w:fldChar w:fldCharType="begin" w:fldLock="1"/>
    </w:r>
    <w:r w:rsidRPr="00C03695">
      <w:instrText xml:space="preserve"> page</w:instrText>
    </w:r>
    <w:r w:rsidRPr="00C03695">
      <w:fldChar w:fldCharType="separate"/>
    </w:r>
    <w:r w:rsidRPr="00C03695">
      <w:instrText>2</w:instrText>
    </w:r>
    <w:r w:rsidRPr="00C03695">
      <w:fldChar w:fldCharType="end"/>
    </w:r>
    <w:r w:rsidRPr="00C03695">
      <w:instrText xml:space="preserve">/2 </w:instrText>
    </w:r>
    <w:r w:rsidRPr="00C03695">
      <w:fldChar w:fldCharType="separate"/>
    </w:r>
    <w:r w:rsidRPr="00C03695">
      <w:instrText>1</w:instrText>
    </w:r>
    <w:r w:rsidRPr="00C03695">
      <w:fldChar w:fldCharType="end"/>
    </w:r>
    <w:r w:rsidRPr="00C03695">
      <w:instrText xml:space="preserve"> - </w:instrText>
    </w:r>
    <w:r w:rsidRPr="00C03695">
      <w:fldChar w:fldCharType="begin" w:fldLock="1"/>
    </w:r>
    <w:r w:rsidRPr="00C03695">
      <w:instrText xml:space="preserve"> = int(</w:instrText>
    </w:r>
    <w:r w:rsidRPr="00C03695">
      <w:fldChar w:fldCharType="begin" w:fldLock="1"/>
    </w:r>
    <w:r w:rsidRPr="00C03695">
      <w:instrText xml:space="preserve"> page</w:instrText>
    </w:r>
    <w:r w:rsidRPr="00C03695">
      <w:fldChar w:fldCharType="separate"/>
    </w:r>
    <w:r w:rsidRPr="00C03695">
      <w:instrText>2</w:instrText>
    </w:r>
    <w:r w:rsidRPr="00C03695">
      <w:fldChar w:fldCharType="end"/>
    </w:r>
    <w:r w:rsidRPr="00C03695">
      <w:instrText xml:space="preserve">/2) </w:instrText>
    </w:r>
    <w:r w:rsidRPr="00C03695">
      <w:fldChar w:fldCharType="separate"/>
    </w:r>
    <w:r w:rsidRPr="00C03695">
      <w:instrText>1</w:instrText>
    </w:r>
    <w:r w:rsidRPr="00C03695">
      <w:fldChar w:fldCharType="end"/>
    </w:r>
    <w:r w:rsidRPr="00C03695">
      <w:fldChar w:fldCharType="separate"/>
    </w:r>
    <w:r w:rsidRPr="00C03695">
      <w:instrText>0</w:instrText>
    </w:r>
    <w:r w:rsidRPr="00C03695">
      <w:fldChar w:fldCharType="end"/>
    </w:r>
    <w:r w:rsidRPr="00C03695">
      <w:instrText xml:space="preserve"> = 0 "</w:instrText>
    </w: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instrText>2</w:instrText>
    </w:r>
    <w:r w:rsidRPr="00C03695">
      <w:fldChar w:fldCharType="end"/>
    </w:r>
  </w:p>
  <w:p w:rsidR="0019123B" w:rsidRPr="00C03695" w:rsidRDefault="0019123B">
    <w:pPr>
      <w:pStyle w:val="SidfotV"/>
      <w:framePr w:w="8732" w:h="284" w:hRule="exact" w:hSpace="0" w:vSpace="0" w:wrap="around" w:xAlign="inside" w:y="13042" w:anchorLock="0"/>
    </w:pPr>
    <w:r w:rsidRPr="00C03695">
      <w:instrText>""</w:instrText>
    </w: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instrText>3</w:instrText>
    </w:r>
    <w:r w:rsidRPr="00C03695">
      <w:fldChar w:fldCharType="end"/>
    </w:r>
    <w:r w:rsidRPr="00C03695">
      <w:instrText>"</w:instrText>
    </w:r>
    <w:r w:rsidRPr="00C03695">
      <w:fldChar w:fldCharType="separate"/>
    </w: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t>2</w:t>
    </w:r>
    <w:r w:rsidRPr="00C03695">
      <w:fldChar w:fldCharType="end"/>
    </w:r>
  </w:p>
  <w:p w:rsidR="0019123B" w:rsidRPr="00C03695" w:rsidRDefault="0019123B">
    <w:pPr>
      <w:pStyle w:val="SidfotH"/>
      <w:framePr w:w="8732" w:h="284" w:hRule="exact" w:hSpace="0" w:vSpace="0" w:wrap="around" w:xAlign="inside" w:y="13042" w:anchorLock="0"/>
    </w:pPr>
    <w:r w:rsidRPr="00C03695">
      <w:fldChar w:fldCharType="end"/>
    </w:r>
  </w:p>
  <w:p w:rsidR="0019123B" w:rsidRPr="00C03695" w:rsidRDefault="0019123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fotV"/>
      <w:framePr w:w="8732" w:h="284" w:hRule="exact" w:hSpace="0" w:vSpace="0" w:wrap="around" w:xAlign="inside" w:y="13042" w:anchorLock="0"/>
    </w:pP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t>2</w:t>
    </w:r>
    <w:r w:rsidRPr="00C03695">
      <w:fldChar w:fldCharType="end"/>
    </w:r>
  </w:p>
  <w:p w:rsidR="0019123B" w:rsidRPr="00C03695" w:rsidRDefault="0019123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fotH"/>
      <w:framePr w:w="8732" w:h="284" w:hRule="exact" w:hSpace="0" w:vSpace="0" w:wrap="around" w:xAlign="inside" w:y="13042" w:anchorLock="0"/>
    </w:pP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t>3</w:t>
    </w:r>
    <w:r w:rsidRPr="00C03695">
      <w:fldChar w:fldCharType="end"/>
    </w:r>
  </w:p>
  <w:p w:rsidR="0019123B" w:rsidRPr="00C03695" w:rsidRDefault="0019123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fotV"/>
      <w:framePr w:w="8732" w:h="284" w:hRule="exact" w:hSpace="0" w:vSpace="0" w:wrap="around" w:xAlign="inside" w:y="13042" w:anchorLock="0"/>
    </w:pPr>
    <w:r w:rsidRPr="00C03695">
      <w:fldChar w:fldCharType="begin" w:fldLock="1"/>
    </w:r>
    <w:r w:rsidRPr="00C03695">
      <w:instrText xml:space="preserve"> if </w:instrText>
    </w:r>
    <w:r w:rsidRPr="00C03695">
      <w:fldChar w:fldCharType="begin" w:fldLock="1"/>
    </w:r>
    <w:r w:rsidRPr="00C03695">
      <w:instrText xml:space="preserve"> = </w:instrText>
    </w:r>
    <w:r w:rsidRPr="00C03695">
      <w:fldChar w:fldCharType="begin" w:fldLock="1"/>
    </w:r>
    <w:r w:rsidRPr="00C03695">
      <w:instrText xml:space="preserve"> = </w:instrText>
    </w:r>
    <w:r w:rsidRPr="00C03695">
      <w:fldChar w:fldCharType="begin" w:fldLock="1"/>
    </w:r>
    <w:r w:rsidRPr="00C03695">
      <w:instrText xml:space="preserve"> page</w:instrText>
    </w:r>
    <w:r w:rsidRPr="00C03695">
      <w:fldChar w:fldCharType="separate"/>
    </w:r>
    <w:r w:rsidRPr="00C03695">
      <w:instrText>3</w:instrText>
    </w:r>
    <w:r w:rsidRPr="00C03695">
      <w:fldChar w:fldCharType="end"/>
    </w:r>
    <w:r w:rsidRPr="00C03695">
      <w:instrText xml:space="preserve">/2 </w:instrText>
    </w:r>
    <w:r w:rsidRPr="00C03695">
      <w:fldChar w:fldCharType="separate"/>
    </w:r>
    <w:r w:rsidRPr="00C03695">
      <w:instrText>1,5</w:instrText>
    </w:r>
    <w:r w:rsidRPr="00C03695">
      <w:fldChar w:fldCharType="end"/>
    </w:r>
    <w:r w:rsidRPr="00C03695">
      <w:instrText xml:space="preserve"> - </w:instrText>
    </w:r>
    <w:r w:rsidRPr="00C03695">
      <w:fldChar w:fldCharType="begin" w:fldLock="1"/>
    </w:r>
    <w:r w:rsidRPr="00C03695">
      <w:instrText xml:space="preserve"> = int(</w:instrText>
    </w:r>
    <w:r w:rsidRPr="00C03695">
      <w:fldChar w:fldCharType="begin" w:fldLock="1"/>
    </w:r>
    <w:r w:rsidRPr="00C03695">
      <w:instrText xml:space="preserve"> page</w:instrText>
    </w:r>
    <w:r w:rsidRPr="00C03695">
      <w:fldChar w:fldCharType="separate"/>
    </w:r>
    <w:r w:rsidRPr="00C03695">
      <w:instrText>3</w:instrText>
    </w:r>
    <w:r w:rsidRPr="00C03695">
      <w:fldChar w:fldCharType="end"/>
    </w:r>
    <w:r w:rsidRPr="00C03695">
      <w:instrText xml:space="preserve">/2) </w:instrText>
    </w:r>
    <w:r w:rsidRPr="00C03695">
      <w:fldChar w:fldCharType="separate"/>
    </w:r>
    <w:r w:rsidRPr="00C03695">
      <w:instrText>1</w:instrText>
    </w:r>
    <w:r w:rsidRPr="00C03695">
      <w:fldChar w:fldCharType="end"/>
    </w:r>
    <w:r w:rsidRPr="00C03695">
      <w:fldChar w:fldCharType="separate"/>
    </w:r>
    <w:r w:rsidRPr="00C03695">
      <w:instrText>0,5</w:instrText>
    </w:r>
    <w:r w:rsidRPr="00C03695">
      <w:fldChar w:fldCharType="end"/>
    </w:r>
    <w:r w:rsidRPr="00C03695">
      <w:instrText xml:space="preserve"> = 0 "</w:instrText>
    </w: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instrText>4</w:instrText>
    </w:r>
    <w:r w:rsidRPr="00C03695">
      <w:fldChar w:fldCharType="end"/>
    </w:r>
  </w:p>
  <w:p w:rsidR="0019123B" w:rsidRPr="00C03695" w:rsidRDefault="0019123B">
    <w:pPr>
      <w:pStyle w:val="SidfotH"/>
      <w:framePr w:w="8732" w:h="284" w:hRule="exact" w:hSpace="0" w:vSpace="0" w:wrap="around" w:xAlign="inside" w:y="13042" w:anchorLock="0"/>
    </w:pPr>
    <w:r w:rsidRPr="00C03695">
      <w:instrText>""</w:instrText>
    </w:r>
    <w:r w:rsidRPr="00C03695">
      <w:fldChar w:fldCharType="begin" w:fldLock="1"/>
    </w:r>
    <w:r w:rsidRPr="00C03695">
      <w:instrText xml:space="preserve"> P</w:instrText>
    </w:r>
    <w:r w:rsidRPr="00C03695">
      <w:instrText>A</w:instrText>
    </w:r>
    <w:r w:rsidRPr="00C03695">
      <w:instrText xml:space="preserve">GE </w:instrText>
    </w:r>
    <w:r w:rsidRPr="00C03695">
      <w:fldChar w:fldCharType="separate"/>
    </w:r>
    <w:r w:rsidRPr="00C03695">
      <w:instrText>3</w:instrText>
    </w:r>
    <w:r w:rsidRPr="00C03695">
      <w:fldChar w:fldCharType="end"/>
    </w:r>
    <w:r w:rsidRPr="00C03695">
      <w:instrText>"</w:instrText>
    </w:r>
    <w:r w:rsidRPr="00C03695">
      <w:fldChar w:fldCharType="separate"/>
    </w:r>
    <w:r w:rsidRPr="00C03695">
      <w:t>3</w:t>
    </w:r>
    <w:r w:rsidRPr="00C03695">
      <w:fldChar w:fldCharType="end"/>
    </w:r>
  </w:p>
  <w:p w:rsidR="0019123B" w:rsidRPr="00C03695" w:rsidRDefault="001912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23B" w:rsidRPr="00C03695" w:rsidRDefault="0019123B">
      <w:pPr>
        <w:pStyle w:val="Sidfot"/>
      </w:pPr>
    </w:p>
  </w:footnote>
  <w:footnote w:type="continuationSeparator" w:id="0">
    <w:p w:rsidR="0019123B" w:rsidRPr="00C03695" w:rsidRDefault="0019123B">
      <w:pPr>
        <w:spacing w:before="0" w:line="240" w:lineRule="auto"/>
      </w:pPr>
      <w:r w:rsidRPr="00C036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huvudKantJmn"/>
      <w:framePr w:w="8732" w:h="567" w:hRule="exact" w:vSpace="0" w:wrap="around" w:vAnchor="page" w:y="341" w:anchorLock="0"/>
    </w:pPr>
    <w:r w:rsidRPr="00C03695">
      <w:rPr>
        <w:rStyle w:val="SidhuvudUtskott"/>
      </w:rPr>
      <w:fldChar w:fldCharType="begin" w:fldLock="1"/>
    </w:r>
    <w:r w:rsidRPr="00C03695">
      <w:rPr>
        <w:rStyle w:val="SidhuvudUtskott"/>
      </w:rPr>
      <w:instrText xml:space="preserve"> DOCPROPERTY BetänkandeÅr</w:instrText>
    </w:r>
    <w:r w:rsidRPr="00C03695">
      <w:rPr>
        <w:rStyle w:val="SidhuvudUtskott"/>
      </w:rPr>
      <w:fldChar w:fldCharType="separate"/>
    </w:r>
    <w:r w:rsidRPr="00C03695">
      <w:rPr>
        <w:rStyle w:val="SidhuvudUtskott"/>
      </w:rPr>
      <w:t>2001/02</w:t>
    </w:r>
    <w:r w:rsidRPr="00C03695">
      <w:rPr>
        <w:rStyle w:val="SidhuvudUtskott"/>
      </w:rPr>
      <w:fldChar w:fldCharType="end"/>
    </w:r>
    <w:r w:rsidRPr="00C03695">
      <w:rPr>
        <w:rStyle w:val="SidhuvudUtskott"/>
      </w:rPr>
      <w:t>:</w:t>
    </w:r>
    <w:r w:rsidRPr="00C03695">
      <w:rPr>
        <w:rStyle w:val="SidhuvudUtskott"/>
      </w:rPr>
      <w:fldChar w:fldCharType="begin" w:fldLock="1"/>
    </w:r>
    <w:r w:rsidRPr="00C03695">
      <w:rPr>
        <w:rStyle w:val="SidhuvudUtskott"/>
      </w:rPr>
      <w:instrText xml:space="preserve"> DOCPROPERTY Utskott</w:instrText>
    </w:r>
    <w:r w:rsidRPr="00C03695">
      <w:rPr>
        <w:rStyle w:val="SidhuvudUtskott"/>
      </w:rPr>
      <w:fldChar w:fldCharType="separate"/>
    </w:r>
    <w:r w:rsidRPr="00C03695">
      <w:rPr>
        <w:rStyle w:val="SidhuvudUtskott"/>
      </w:rPr>
      <w:t>UU</w: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DOCPROPERTY BetänkandeNr</w:instrText>
    </w:r>
    <w:r w:rsidRPr="00C03695">
      <w:rPr>
        <w:rStyle w:val="SidhuvudUtskott"/>
      </w:rPr>
      <w:fldChar w:fldCharType="separate"/>
    </w:r>
    <w:r w:rsidRPr="00C03695">
      <w:rPr>
        <w:rStyle w:val="SidhuvudUtskott"/>
      </w:rPr>
      <w:t>5</w:t>
    </w:r>
    <w:r w:rsidRPr="00C03695">
      <w:rPr>
        <w:rStyle w:val="SidhuvudUtskott"/>
      </w:rPr>
      <w:fldChar w:fldCharType="end"/>
    </w:r>
    <w:r w:rsidRPr="00C03695">
      <w:t xml:space="preserve">     </w:t>
    </w:r>
    <w:r w:rsidRPr="00C03695">
      <w:rPr>
        <w:rStyle w:val="SidhuvudBilaga"/>
      </w:rPr>
      <w:t xml:space="preserve"> </w:t>
    </w:r>
    <w:r w:rsidRPr="00C03695">
      <w:rPr>
        <w:rStyle w:val="SidhuvudRubrikReferens"/>
      </w:rPr>
      <w:fldChar w:fldCharType="begin" w:fldLock="1"/>
    </w:r>
    <w:r w:rsidRPr="00C03695">
      <w:rPr>
        <w:rStyle w:val="SidhuvudRubrikReferens"/>
      </w:rPr>
      <w:instrText xml:space="preserve"> StyleREF "Rubrik 1" </w:instrText>
    </w:r>
    <w:r w:rsidRPr="00C03695">
      <w:rPr>
        <w:rStyle w:val="SidhuvudRubrikReferens"/>
      </w:rPr>
      <w:fldChar w:fldCharType="separate"/>
    </w:r>
    <w:r w:rsidRPr="00C03695">
      <w:rPr>
        <w:rStyle w:val="SidhuvudRubrikReferens"/>
      </w:rPr>
      <w:t>Sammanfattning</w:t>
    </w:r>
    <w:r w:rsidRPr="00C03695">
      <w:rPr>
        <w:rStyle w:val="SidhuvudRubrikReferens"/>
      </w:rPr>
      <w:fldChar w:fldCharType="end"/>
    </w:r>
  </w:p>
  <w:p w:rsidR="0019123B" w:rsidRPr="00C03695" w:rsidRDefault="0019123B">
    <w:pPr>
      <w:pStyle w:val="SidhuvudKantJmn"/>
      <w:framePr w:w="8732" w:h="567" w:hRule="exact" w:vSpace="0" w:wrap="around" w:vAnchor="page" w:y="341" w:anchorLock="0"/>
    </w:pPr>
    <w:r w:rsidRPr="00C03695">
      <w:rPr>
        <w:rStyle w:val="SidhuvudUtskott"/>
      </w:rPr>
      <w:fldChar w:fldCharType="begin" w:fldLock="1"/>
    </w:r>
    <w:r w:rsidRPr="00C03695">
      <w:rPr>
        <w:rStyle w:val="SidhuvudUtskott"/>
      </w:rPr>
      <w:instrText xml:space="preserve"> DOCPROPERTY Status</w:instrText>
    </w:r>
    <w:r w:rsidRPr="00C03695">
      <w:rPr>
        <w:rStyle w:val="SidhuvudUtskott"/>
      </w:rPr>
      <w:fldChar w:fldCharType="end"/>
    </w:r>
    <w:r w:rsidRPr="00C03695">
      <w:rPr>
        <w:rStyle w:val="SidhuvudUtskott"/>
      </w:rPr>
      <w:fldChar w:fldCharType="begin" w:fldLock="1"/>
    </w:r>
    <w:r w:rsidRPr="00C03695">
      <w:rPr>
        <w:rStyle w:val="SidhuvudUtskott"/>
      </w:rPr>
      <w:instrText xml:space="preserve"> if </w:instrText>
    </w:r>
    <w:r w:rsidRPr="00C03695">
      <w:rPr>
        <w:rStyle w:val="SidhuvudUtskott"/>
      </w:rPr>
      <w:fldChar w:fldCharType="begin" w:fldLock="1"/>
    </w:r>
    <w:r w:rsidRPr="00C03695">
      <w:rPr>
        <w:rStyle w:val="SidhuvudUtskott"/>
      </w:rPr>
      <w:instrText xml:space="preserve"> DOCPROPERTY "UtkastDatum"</w:instrText>
    </w:r>
    <w:r w:rsidRPr="00C03695">
      <w:rPr>
        <w:rStyle w:val="SidhuvudUtskott"/>
      </w:rPr>
      <w:fldChar w:fldCharType="separate"/>
    </w:r>
    <w:r w:rsidRPr="00C03695">
      <w:rPr>
        <w:rStyle w:val="SidhuvudUtskott"/>
      </w:rPr>
      <w:instrText>Nej</w:instrText>
    </w:r>
    <w:r w:rsidRPr="00C03695">
      <w:rPr>
        <w:rStyle w:val="SidhuvudUtskott"/>
      </w:rPr>
      <w:fldChar w:fldCharType="end"/>
    </w:r>
    <w:r w:rsidRPr="00C03695">
      <w:rPr>
        <w:rStyle w:val="SidhuvudUtskott"/>
      </w:rPr>
      <w:instrText xml:space="preserve"> = "Ja" "    </w:instrText>
    </w:r>
    <w:r w:rsidRPr="00C03695">
      <w:rPr>
        <w:rStyle w:val="SidhuvudUtskott"/>
      </w:rPr>
      <w:fldChar w:fldCharType="begin" w:fldLock="1"/>
    </w:r>
    <w:r w:rsidRPr="00C03695">
      <w:rPr>
        <w:rStyle w:val="SidhuvudUtskott"/>
      </w:rPr>
      <w:instrText xml:space="preserve"> PRINTDATE \@ "yyyy-MM-dd HH.mm" </w:instrText>
    </w:r>
    <w:r w:rsidRPr="00C03695">
      <w:rPr>
        <w:rStyle w:val="SidhuvudUtskott"/>
      </w:rPr>
      <w:fldChar w:fldCharType="separate"/>
    </w:r>
    <w:r w:rsidRPr="00C03695">
      <w:rPr>
        <w:rStyle w:val="SidhuvudUtskott"/>
      </w:rPr>
      <w:instrText>2000-08-11 16.42</w:instrText>
    </w:r>
    <w:r w:rsidRPr="00C03695">
      <w:rPr>
        <w:rStyle w:val="SidhuvudUtskott"/>
      </w:rPr>
      <w:fldChar w:fldCharType="end"/>
    </w:r>
    <w:r w:rsidRPr="00C03695">
      <w:rPr>
        <w:rStyle w:val="SidhuvudUtskott"/>
      </w:rPr>
      <w:instrText xml:space="preserve">" </w:instrText>
    </w:r>
    <w:r w:rsidRPr="00C03695">
      <w:rPr>
        <w:rStyle w:val="SidhuvudUtskott"/>
      </w:rPr>
      <w:fldChar w:fldCharType="end"/>
    </w:r>
  </w:p>
  <w:p w:rsidR="0019123B" w:rsidRPr="00C03695" w:rsidRDefault="0019123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huvudKantJmn"/>
      <w:framePr w:w="8732" w:h="567" w:hRule="exact" w:vSpace="0" w:wrap="around" w:vAnchor="page" w:y="341" w:anchorLock="0"/>
    </w:pPr>
    <w:r w:rsidRPr="00C03695">
      <w:rPr>
        <w:rStyle w:val="SidhuvudUtskott"/>
      </w:rPr>
      <w:t>2001/02:UU5</w:t>
    </w:r>
    <w:r w:rsidRPr="00C03695">
      <w:t xml:space="preserve">     </w:t>
    </w:r>
    <w:r w:rsidRPr="00C03695">
      <w:rPr>
        <w:rStyle w:val="SidhuvudBilaga"/>
      </w:rPr>
      <w:t xml:space="preserve"> </w:t>
    </w:r>
    <w:r w:rsidRPr="00C03695">
      <w:rPr>
        <w:rStyle w:val="SidhuvudRubrikReferens"/>
      </w:rPr>
      <w:t>Redogörelse för ärendet</w:t>
    </w:r>
  </w:p>
  <w:p w:rsidR="0019123B" w:rsidRPr="00C03695" w:rsidRDefault="0019123B">
    <w:pPr>
      <w:pStyle w:val="SidhuvudKantJmn"/>
      <w:framePr w:w="8732" w:h="567" w:hRule="exact" w:vSpace="0" w:wrap="around" w:vAnchor="page" w:y="341" w:anchorLock="0"/>
    </w:pPr>
  </w:p>
  <w:p w:rsidR="0019123B" w:rsidRPr="00C03695" w:rsidRDefault="0019123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huvudKantUdda"/>
      <w:framePr w:w="8732" w:h="567" w:hRule="exact" w:vSpace="0" w:wrap="around" w:vAnchor="page" w:y="341" w:anchorLock="0"/>
    </w:pPr>
    <w:r w:rsidRPr="00C03695">
      <w:rPr>
        <w:rStyle w:val="SidhuvudRubrikReferens"/>
      </w:rPr>
      <w:t>Redogörelse för ärendet</w:t>
    </w:r>
    <w:r w:rsidRPr="00C03695">
      <w:rPr>
        <w:rStyle w:val="SidhuvudBilaga"/>
      </w:rPr>
      <w:t xml:space="preserve"> </w:t>
    </w:r>
    <w:r w:rsidRPr="00C03695">
      <w:t xml:space="preserve">     </w:t>
    </w:r>
    <w:r w:rsidRPr="00C03695">
      <w:rPr>
        <w:rStyle w:val="SidhuvudUtskott"/>
      </w:rPr>
      <w:t>2001/02:UU5</w:t>
    </w:r>
  </w:p>
  <w:p w:rsidR="0019123B" w:rsidRPr="00C03695" w:rsidRDefault="0019123B">
    <w:pPr>
      <w:pStyle w:val="SidhuvudKantUdda"/>
      <w:framePr w:w="8732" w:h="567" w:hRule="exact" w:vSpace="0" w:wrap="around" w:vAnchor="page" w:y="341" w:anchorLock="0"/>
    </w:pPr>
  </w:p>
  <w:p w:rsidR="0019123B" w:rsidRPr="00C03695" w:rsidRDefault="0019123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huvudKantJmn"/>
      <w:framePr w:w="8732" w:h="567" w:hRule="exact" w:vSpace="0" w:wrap="around" w:vAnchor="page" w:y="341" w:anchorLock="0"/>
    </w:pPr>
    <w:r w:rsidRPr="00C03695">
      <w:rPr>
        <w:rStyle w:val="SidhuvudUtskott"/>
      </w:rPr>
      <w:t>2001/02:UU5</w:t>
    </w:r>
    <w:r w:rsidRPr="00C03695">
      <w:t xml:space="preserve">    </w:t>
    </w:r>
  </w:p>
  <w:p w:rsidR="0019123B" w:rsidRPr="00C03695" w:rsidRDefault="0019123B">
    <w:pPr>
      <w:pStyle w:val="SidhuvudKantJmn"/>
      <w:framePr w:w="8732" w:h="567" w:hRule="exact" w:vSpace="0" w:wrap="around" w:vAnchor="page" w:y="341" w:anchorLock="0"/>
    </w:pPr>
  </w:p>
  <w:p w:rsidR="0019123B" w:rsidRPr="00C03695" w:rsidRDefault="0019123B">
    <w:pPr>
      <w:pStyle w:val="SidhuvudKantUdda"/>
      <w:framePr w:w="8732" w:h="567" w:hRule="exact" w:vSpace="0" w:wrap="around" w:vAnchor="page" w:y="341" w:anchorLock="0"/>
    </w:pPr>
    <w:r w:rsidRPr="00C03695">
      <w:rPr>
        <w:rStyle w:val="SidhuvudRubrikReferens"/>
        <w:smallCaps w:val="0"/>
        <w:spacing w:val="0"/>
        <w:sz w:val="19"/>
      </w:rPr>
      <w:t xml:space="preserve"> </w:t>
    </w:r>
  </w:p>
  <w:p w:rsidR="0019123B" w:rsidRPr="00C03695" w:rsidRDefault="0019123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huvudKantJmn"/>
      <w:framePr w:w="8732" w:h="567" w:hRule="exact" w:vSpace="0" w:wrap="around" w:vAnchor="page" w:y="341" w:anchorLock="0"/>
    </w:pPr>
    <w:r w:rsidRPr="00C03695">
      <w:rPr>
        <w:rStyle w:val="SidhuvudUtskott"/>
      </w:rPr>
      <w:fldChar w:fldCharType="begin" w:fldLock="1"/>
    </w:r>
    <w:r w:rsidRPr="00C03695">
      <w:rPr>
        <w:rStyle w:val="SidhuvudUtskott"/>
      </w:rPr>
      <w:instrText xml:space="preserve"> DOCPROPERTY BetänkandeÅr</w:instrText>
    </w:r>
    <w:r w:rsidRPr="00C03695">
      <w:rPr>
        <w:rStyle w:val="SidhuvudUtskott"/>
      </w:rPr>
      <w:fldChar w:fldCharType="separate"/>
    </w:r>
    <w:r w:rsidRPr="00C03695">
      <w:rPr>
        <w:rStyle w:val="SidhuvudUtskott"/>
      </w:rPr>
      <w:t>2001/02</w:t>
    </w:r>
    <w:r w:rsidRPr="00C03695">
      <w:rPr>
        <w:rStyle w:val="SidhuvudUtskott"/>
      </w:rPr>
      <w:fldChar w:fldCharType="end"/>
    </w:r>
    <w:r w:rsidRPr="00C03695">
      <w:rPr>
        <w:rStyle w:val="SidhuvudUtskott"/>
      </w:rPr>
      <w:t>:</w:t>
    </w:r>
    <w:r w:rsidRPr="00C03695">
      <w:rPr>
        <w:rStyle w:val="SidhuvudUtskott"/>
      </w:rPr>
      <w:fldChar w:fldCharType="begin" w:fldLock="1"/>
    </w:r>
    <w:r w:rsidRPr="00C03695">
      <w:rPr>
        <w:rStyle w:val="SidhuvudUtskott"/>
      </w:rPr>
      <w:instrText xml:space="preserve"> DOCPROPERTY Utskott</w:instrText>
    </w:r>
    <w:r w:rsidRPr="00C03695">
      <w:rPr>
        <w:rStyle w:val="SidhuvudUtskott"/>
      </w:rPr>
      <w:fldChar w:fldCharType="separate"/>
    </w:r>
    <w:r w:rsidRPr="00C03695">
      <w:rPr>
        <w:rStyle w:val="SidhuvudUtskott"/>
      </w:rPr>
      <w:t>UU</w: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DOCPROPERTY BetänkandeNr</w:instrText>
    </w:r>
    <w:r w:rsidRPr="00C03695">
      <w:rPr>
        <w:rStyle w:val="SidhuvudUtskott"/>
      </w:rPr>
      <w:fldChar w:fldCharType="separate"/>
    </w:r>
    <w:r w:rsidRPr="00C03695">
      <w:rPr>
        <w:rStyle w:val="SidhuvudUtskott"/>
      </w:rPr>
      <w:t>5</w:t>
    </w:r>
    <w:r w:rsidRPr="00C03695">
      <w:rPr>
        <w:rStyle w:val="SidhuvudUtskott"/>
      </w:rPr>
      <w:fldChar w:fldCharType="end"/>
    </w:r>
    <w:r w:rsidRPr="00C03695">
      <w:t xml:space="preserve">     </w:t>
    </w:r>
    <w:r w:rsidRPr="00C03695">
      <w:rPr>
        <w:rStyle w:val="SidhuvudBilaga"/>
      </w:rPr>
      <w:t xml:space="preserve"> Bilaga   </w:t>
    </w:r>
    <w:r w:rsidRPr="00C03695">
      <w:rPr>
        <w:rStyle w:val="SidhuvudRubrikReferens"/>
      </w:rPr>
      <w:fldChar w:fldCharType="begin" w:fldLock="1"/>
    </w:r>
    <w:r w:rsidRPr="00C03695">
      <w:rPr>
        <w:rStyle w:val="SidhuvudRubrikReferens"/>
      </w:rPr>
      <w:instrText xml:space="preserve"> StyleREF "Rubrik 1" </w:instrText>
    </w:r>
    <w:r w:rsidRPr="00C03695">
      <w:rPr>
        <w:rStyle w:val="SidhuvudRubrikReferens"/>
      </w:rPr>
      <w:fldChar w:fldCharType="separate"/>
    </w:r>
    <w:r w:rsidRPr="00C03695">
      <w:rPr>
        <w:rStyle w:val="SidhuvudRubrikReferens"/>
      </w:rPr>
      <w:t>EU-nämndens yttrande</w:t>
    </w:r>
    <w:r w:rsidRPr="00C03695">
      <w:rPr>
        <w:rStyle w:val="SidhuvudRubrikReferens"/>
      </w:rPr>
      <w:fldChar w:fldCharType="end"/>
    </w:r>
  </w:p>
  <w:p w:rsidR="0019123B" w:rsidRPr="00C03695" w:rsidRDefault="0019123B">
    <w:pPr>
      <w:pStyle w:val="SidhuvudKantJmn"/>
      <w:framePr w:w="8732" w:h="567" w:hRule="exact" w:vSpace="0" w:wrap="around" w:vAnchor="page" w:y="341" w:anchorLock="0"/>
    </w:pPr>
    <w:r w:rsidRPr="00C03695">
      <w:rPr>
        <w:rStyle w:val="SidhuvudUtskott"/>
      </w:rPr>
      <w:fldChar w:fldCharType="begin" w:fldLock="1"/>
    </w:r>
    <w:r w:rsidRPr="00C03695">
      <w:rPr>
        <w:rStyle w:val="SidhuvudUtskott"/>
      </w:rPr>
      <w:instrText xml:space="preserve"> DOCPROPERTY Status</w:instrText>
    </w:r>
    <w:r w:rsidRPr="00C03695">
      <w:rPr>
        <w:rStyle w:val="SidhuvudUtskott"/>
      </w:rPr>
      <w:fldChar w:fldCharType="end"/>
    </w:r>
    <w:r w:rsidRPr="00C03695">
      <w:rPr>
        <w:rStyle w:val="SidhuvudUtskott"/>
      </w:rPr>
      <w:fldChar w:fldCharType="begin" w:fldLock="1"/>
    </w:r>
    <w:r w:rsidRPr="00C03695">
      <w:rPr>
        <w:rStyle w:val="SidhuvudUtskott"/>
      </w:rPr>
      <w:instrText xml:space="preserve"> if </w:instrText>
    </w:r>
    <w:r w:rsidRPr="00C03695">
      <w:rPr>
        <w:rStyle w:val="SidhuvudUtskott"/>
      </w:rPr>
      <w:fldChar w:fldCharType="begin" w:fldLock="1"/>
    </w:r>
    <w:r w:rsidRPr="00C03695">
      <w:rPr>
        <w:rStyle w:val="SidhuvudUtskott"/>
      </w:rPr>
      <w:instrText xml:space="preserve"> DOCPROPERTY "UtkastDatum"</w:instrText>
    </w:r>
    <w:r w:rsidRPr="00C03695">
      <w:rPr>
        <w:rStyle w:val="SidhuvudUtskott"/>
      </w:rPr>
      <w:fldChar w:fldCharType="separate"/>
    </w:r>
    <w:r w:rsidRPr="00C03695">
      <w:rPr>
        <w:rStyle w:val="SidhuvudUtskott"/>
      </w:rPr>
      <w:instrText>Nej</w:instrText>
    </w:r>
    <w:r w:rsidRPr="00C03695">
      <w:rPr>
        <w:rStyle w:val="SidhuvudUtskott"/>
      </w:rPr>
      <w:fldChar w:fldCharType="end"/>
    </w:r>
    <w:r w:rsidRPr="00C03695">
      <w:rPr>
        <w:rStyle w:val="SidhuvudUtskott"/>
      </w:rPr>
      <w:instrText xml:space="preserve"> = "Ja" "    </w:instrText>
    </w:r>
    <w:r w:rsidRPr="00C03695">
      <w:rPr>
        <w:rStyle w:val="SidhuvudUtskott"/>
      </w:rPr>
      <w:fldChar w:fldCharType="begin" w:fldLock="1"/>
    </w:r>
    <w:r w:rsidRPr="00C03695">
      <w:rPr>
        <w:rStyle w:val="SidhuvudUtskott"/>
      </w:rPr>
      <w:instrText xml:space="preserve"> PRINTDATE \@ "yyyy-MM-dd HH.mm" </w:instrText>
    </w:r>
    <w:r w:rsidRPr="00C03695">
      <w:rPr>
        <w:rStyle w:val="SidhuvudUtskott"/>
      </w:rPr>
      <w:fldChar w:fldCharType="separate"/>
    </w:r>
    <w:r w:rsidRPr="00C03695">
      <w:rPr>
        <w:rStyle w:val="SidhuvudUtskott"/>
      </w:rPr>
      <w:instrText>2000-08-11 16.42</w:instrText>
    </w:r>
    <w:r w:rsidRPr="00C03695">
      <w:rPr>
        <w:rStyle w:val="SidhuvudUtskott"/>
      </w:rPr>
      <w:fldChar w:fldCharType="end"/>
    </w:r>
    <w:r w:rsidRPr="00C03695">
      <w:rPr>
        <w:rStyle w:val="SidhuvudUtskott"/>
      </w:rPr>
      <w:instrText xml:space="preserve">" </w:instrText>
    </w:r>
    <w:r w:rsidRPr="00C03695">
      <w:rPr>
        <w:rStyle w:val="SidhuvudUtskott"/>
      </w:rPr>
      <w:fldChar w:fldCharType="end"/>
    </w:r>
  </w:p>
  <w:p w:rsidR="0019123B" w:rsidRPr="00C03695" w:rsidRDefault="0019123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huvudKantUdda"/>
      <w:framePr w:w="8732" w:h="567" w:hRule="exact" w:vSpace="0" w:wrap="around" w:vAnchor="page" w:y="341" w:anchorLock="0"/>
    </w:pPr>
    <w:r w:rsidRPr="00C03695">
      <w:rPr>
        <w:rStyle w:val="SidhuvudRubrikReferens"/>
      </w:rPr>
      <w:fldChar w:fldCharType="begin" w:fldLock="1"/>
    </w:r>
    <w:r w:rsidRPr="00C03695">
      <w:rPr>
        <w:rStyle w:val="SidhuvudRubrikReferens"/>
      </w:rPr>
      <w:instrText xml:space="preserve"> StyleREF "Rubrik 1" </w:instrText>
    </w:r>
    <w:r w:rsidRPr="00C03695">
      <w:rPr>
        <w:rStyle w:val="SidhuvudRubrikReferens"/>
      </w:rPr>
      <w:fldChar w:fldCharType="separate"/>
    </w:r>
    <w:r w:rsidRPr="00C03695">
      <w:rPr>
        <w:rStyle w:val="SidhuvudRubrikReferens"/>
      </w:rPr>
      <w:t>EU-nämndens yttrande</w:t>
    </w:r>
    <w:r w:rsidRPr="00C03695">
      <w:rPr>
        <w:rStyle w:val="SidhuvudRubrikReferens"/>
      </w:rPr>
      <w:fldChar w:fldCharType="end"/>
    </w:r>
    <w:r w:rsidRPr="00C03695">
      <w:rPr>
        <w:rStyle w:val="SidhuvudBilaga"/>
      </w:rPr>
      <w:t xml:space="preserve">   Bilaga </w:t>
    </w:r>
    <w:r w:rsidRPr="00C03695">
      <w:t xml:space="preserve">     </w:t>
    </w:r>
    <w:r w:rsidRPr="00C03695">
      <w:rPr>
        <w:rStyle w:val="SidhuvudUtskott"/>
      </w:rPr>
      <w:fldChar w:fldCharType="begin" w:fldLock="1"/>
    </w:r>
    <w:r w:rsidRPr="00C03695">
      <w:rPr>
        <w:rStyle w:val="SidhuvudUtskott"/>
      </w:rPr>
      <w:instrText xml:space="preserve"> DOCPROPERTY BetänkandeÅr</w:instrText>
    </w:r>
    <w:r w:rsidRPr="00C03695">
      <w:rPr>
        <w:rStyle w:val="SidhuvudUtskott"/>
      </w:rPr>
      <w:fldChar w:fldCharType="separate"/>
    </w:r>
    <w:r w:rsidRPr="00C03695">
      <w:rPr>
        <w:rStyle w:val="SidhuvudUtskott"/>
      </w:rPr>
      <w:t>2001/02</w:t>
    </w:r>
    <w:r w:rsidRPr="00C03695">
      <w:rPr>
        <w:rStyle w:val="SidhuvudUtskott"/>
      </w:rPr>
      <w:fldChar w:fldCharType="end"/>
    </w:r>
    <w:r w:rsidRPr="00C03695">
      <w:rPr>
        <w:rStyle w:val="SidhuvudUtskott"/>
      </w:rPr>
      <w:t>:</w:t>
    </w:r>
    <w:r w:rsidRPr="00C03695">
      <w:rPr>
        <w:rStyle w:val="SidhuvudUtskott"/>
      </w:rPr>
      <w:fldChar w:fldCharType="begin" w:fldLock="1"/>
    </w:r>
    <w:r w:rsidRPr="00C03695">
      <w:rPr>
        <w:rStyle w:val="SidhuvudUtskott"/>
      </w:rPr>
      <w:instrText xml:space="preserve"> DOCPROPERTY</w:instrText>
    </w:r>
    <w:r w:rsidRPr="00C03695">
      <w:instrText xml:space="preserve"> </w:instrText>
    </w:r>
    <w:r w:rsidRPr="00C03695">
      <w:rPr>
        <w:rStyle w:val="SidhuvudUtskott"/>
      </w:rPr>
      <w:instrText>Utskott</w:instrText>
    </w:r>
    <w:r w:rsidRPr="00C03695">
      <w:rPr>
        <w:rStyle w:val="SidhuvudUtskott"/>
      </w:rPr>
      <w:fldChar w:fldCharType="separate"/>
    </w:r>
    <w:r w:rsidRPr="00C03695">
      <w:rPr>
        <w:rStyle w:val="SidhuvudUtskott"/>
      </w:rPr>
      <w:t>UU</w: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DOCPROPERTY Betä</w:instrText>
    </w:r>
    <w:r w:rsidRPr="00C03695">
      <w:rPr>
        <w:rStyle w:val="SidhuvudUtskott"/>
      </w:rPr>
      <w:instrText>n</w:instrText>
    </w:r>
    <w:r w:rsidRPr="00C03695">
      <w:rPr>
        <w:rStyle w:val="SidhuvudUtskott"/>
      </w:rPr>
      <w:instrText>kandeNr</w:instrText>
    </w:r>
    <w:r w:rsidRPr="00C03695">
      <w:rPr>
        <w:rStyle w:val="SidhuvudUtskott"/>
      </w:rPr>
      <w:fldChar w:fldCharType="separate"/>
    </w:r>
    <w:r w:rsidRPr="00C03695">
      <w:rPr>
        <w:rStyle w:val="SidhuvudUtskott"/>
      </w:rPr>
      <w:t>5</w:t>
    </w:r>
    <w:r w:rsidRPr="00C03695">
      <w:rPr>
        <w:rStyle w:val="SidhuvudUtskott"/>
      </w:rPr>
      <w:fldChar w:fldCharType="end"/>
    </w:r>
  </w:p>
  <w:p w:rsidR="0019123B" w:rsidRPr="00C03695" w:rsidRDefault="0019123B">
    <w:pPr>
      <w:pStyle w:val="SidhuvudKantUdda"/>
      <w:framePr w:w="8732" w:h="567" w:hRule="exact" w:vSpace="0" w:wrap="around" w:vAnchor="page" w:y="341" w:anchorLock="0"/>
    </w:pPr>
    <w:r w:rsidRPr="00C03695">
      <w:rPr>
        <w:rStyle w:val="SidhuvudUtskott"/>
      </w:rPr>
      <w:fldChar w:fldCharType="begin" w:fldLock="1"/>
    </w:r>
    <w:r w:rsidRPr="00C03695">
      <w:rPr>
        <w:rStyle w:val="SidhuvudUtskott"/>
      </w:rPr>
      <w:instrText xml:space="preserve"> if </w:instrText>
    </w:r>
    <w:r w:rsidRPr="00C03695">
      <w:rPr>
        <w:rStyle w:val="SidhuvudUtskott"/>
      </w:rPr>
      <w:fldChar w:fldCharType="begin" w:fldLock="1"/>
    </w:r>
    <w:r w:rsidRPr="00C03695">
      <w:rPr>
        <w:rStyle w:val="SidhuvudUtskott"/>
      </w:rPr>
      <w:instrText xml:space="preserve"> DOCPROPERTY "UtkastDatum"</w:instrText>
    </w:r>
    <w:r w:rsidRPr="00C03695">
      <w:rPr>
        <w:rStyle w:val="SidhuvudUtskott"/>
      </w:rPr>
      <w:fldChar w:fldCharType="separate"/>
    </w:r>
    <w:r w:rsidRPr="00C03695">
      <w:rPr>
        <w:rStyle w:val="SidhuvudUtskott"/>
      </w:rPr>
      <w:instrText>Nej</w:instrText>
    </w:r>
    <w:r w:rsidRPr="00C03695">
      <w:rPr>
        <w:rStyle w:val="SidhuvudUtskott"/>
      </w:rPr>
      <w:fldChar w:fldCharType="end"/>
    </w:r>
    <w:r w:rsidRPr="00C03695">
      <w:rPr>
        <w:rStyle w:val="SidhuvudUtskott"/>
      </w:rPr>
      <w:instrText xml:space="preserve"> = "Ja" "</w:instrText>
    </w:r>
    <w:r w:rsidRPr="00C03695">
      <w:rPr>
        <w:rStyle w:val="SidhuvudUtskott"/>
      </w:rPr>
      <w:fldChar w:fldCharType="begin" w:fldLock="1"/>
    </w:r>
    <w:r w:rsidRPr="00C03695">
      <w:rPr>
        <w:rStyle w:val="SidhuvudUtskott"/>
      </w:rPr>
      <w:instrText xml:space="preserve"> PRINTDATE \@ "yyyy-MM-dd HH.mm    " </w:instrText>
    </w:r>
    <w:r w:rsidRPr="00C03695">
      <w:rPr>
        <w:rStyle w:val="SidhuvudUtskott"/>
      </w:rPr>
      <w:fldChar w:fldCharType="separate"/>
    </w:r>
    <w:r w:rsidRPr="00C03695">
      <w:rPr>
        <w:rStyle w:val="SidhuvudUtskott"/>
      </w:rPr>
      <w:instrText>2000-08-11 16.42</w:instrText>
    </w:r>
    <w:r w:rsidRPr="00C03695">
      <w:rPr>
        <w:rStyle w:val="SidhuvudUtskott"/>
      </w:rPr>
      <w:fldChar w:fldCharType="end"/>
    </w:r>
    <w:r w:rsidRPr="00C03695">
      <w:rPr>
        <w:rStyle w:val="SidhuvudUtskott"/>
      </w:rPr>
      <w:instrText xml:space="preserve">" </w:instrTex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w:instrText>
    </w:r>
    <w:r w:rsidRPr="00C03695">
      <w:rPr>
        <w:rStyle w:val="SidhuvudUtskott"/>
      </w:rPr>
      <w:instrText>O</w:instrText>
    </w:r>
    <w:r w:rsidRPr="00C03695">
      <w:rPr>
        <w:rStyle w:val="SidhuvudUtskott"/>
      </w:rPr>
      <w:instrText>PERTY Status</w:instrText>
    </w:r>
    <w:r w:rsidRPr="00C03695">
      <w:rPr>
        <w:rStyle w:val="SidhuvudUtskott"/>
      </w:rPr>
      <w:fldChar w:fldCharType="end"/>
    </w:r>
  </w:p>
  <w:p w:rsidR="0019123B" w:rsidRPr="00C03695" w:rsidRDefault="0019123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huvudKantJmn"/>
      <w:framePr w:w="8732" w:h="567" w:hRule="exact" w:vSpace="0" w:wrap="around" w:vAnchor="page" w:y="341" w:anchorLock="0"/>
    </w:pPr>
    <w:r w:rsidRPr="00C03695">
      <w:fldChar w:fldCharType="begin" w:fldLock="1"/>
    </w:r>
    <w:r w:rsidRPr="00C03695">
      <w:instrText xml:space="preserve"> if </w:instrText>
    </w:r>
    <w:r w:rsidRPr="00C03695">
      <w:fldChar w:fldCharType="begin" w:fldLock="1"/>
    </w:r>
    <w:r w:rsidRPr="00C03695">
      <w:instrText xml:space="preserve"> page</w:instrText>
    </w:r>
    <w:r w:rsidRPr="00C03695">
      <w:fldChar w:fldCharType="separate"/>
    </w:r>
    <w:r w:rsidRPr="00C03695">
      <w:instrText>12</w:instrText>
    </w:r>
    <w:r w:rsidRPr="00C03695">
      <w:fldChar w:fldCharType="end"/>
    </w:r>
    <w:r w:rsidRPr="00C03695">
      <w:instrText xml:space="preserve"> &gt; 1 "</w:instrText>
    </w:r>
    <w:r w:rsidRPr="00C03695">
      <w:fldChar w:fldCharType="begin" w:fldLock="1"/>
    </w:r>
    <w:r w:rsidRPr="00C03695">
      <w:instrText xml:space="preserve"> if </w:instrText>
    </w:r>
    <w:r w:rsidRPr="00C03695">
      <w:fldChar w:fldCharType="begin" w:fldLock="1"/>
    </w:r>
    <w:r w:rsidRPr="00C03695">
      <w:instrText xml:space="preserve"> = </w:instrText>
    </w:r>
    <w:r w:rsidRPr="00C03695">
      <w:fldChar w:fldCharType="begin" w:fldLock="1"/>
    </w:r>
    <w:r w:rsidRPr="00C03695">
      <w:instrText xml:space="preserve"> = </w:instrText>
    </w:r>
    <w:r w:rsidRPr="00C03695">
      <w:fldChar w:fldCharType="begin" w:fldLock="1"/>
    </w:r>
    <w:r w:rsidRPr="00C03695">
      <w:instrText xml:space="preserve"> page</w:instrText>
    </w:r>
    <w:r w:rsidRPr="00C03695">
      <w:fldChar w:fldCharType="separate"/>
    </w:r>
    <w:r w:rsidRPr="00C03695">
      <w:instrText>12</w:instrText>
    </w:r>
    <w:r w:rsidRPr="00C03695">
      <w:fldChar w:fldCharType="end"/>
    </w:r>
    <w:r w:rsidRPr="00C03695">
      <w:instrText xml:space="preserve">/2 </w:instrText>
    </w:r>
    <w:r w:rsidRPr="00C03695">
      <w:fldChar w:fldCharType="separate"/>
    </w:r>
    <w:r w:rsidRPr="00C03695">
      <w:instrText>6</w:instrText>
    </w:r>
    <w:r w:rsidRPr="00C03695">
      <w:fldChar w:fldCharType="end"/>
    </w:r>
    <w:r w:rsidRPr="00C03695">
      <w:instrText xml:space="preserve"> - </w:instrText>
    </w:r>
    <w:r w:rsidRPr="00C03695">
      <w:fldChar w:fldCharType="begin" w:fldLock="1"/>
    </w:r>
    <w:r w:rsidRPr="00C03695">
      <w:instrText xml:space="preserve"> = int(</w:instrText>
    </w:r>
    <w:r w:rsidRPr="00C03695">
      <w:fldChar w:fldCharType="begin" w:fldLock="1"/>
    </w:r>
    <w:r w:rsidRPr="00C03695">
      <w:instrText xml:space="preserve"> page</w:instrText>
    </w:r>
    <w:r w:rsidRPr="00C03695">
      <w:fldChar w:fldCharType="separate"/>
    </w:r>
    <w:r w:rsidRPr="00C03695">
      <w:instrText>12</w:instrText>
    </w:r>
    <w:r w:rsidRPr="00C03695">
      <w:fldChar w:fldCharType="end"/>
    </w:r>
    <w:r w:rsidRPr="00C03695">
      <w:instrText xml:space="preserve">/2) </w:instrText>
    </w:r>
    <w:r w:rsidRPr="00C03695">
      <w:fldChar w:fldCharType="separate"/>
    </w:r>
    <w:r w:rsidRPr="00C03695">
      <w:instrText>6</w:instrText>
    </w:r>
    <w:r w:rsidRPr="00C03695">
      <w:fldChar w:fldCharType="end"/>
    </w:r>
    <w:r w:rsidRPr="00C03695">
      <w:fldChar w:fldCharType="separate"/>
    </w:r>
    <w:r w:rsidRPr="00C03695">
      <w:instrText>0</w:instrText>
    </w:r>
    <w:r w:rsidRPr="00C03695">
      <w:fldChar w:fldCharType="end"/>
    </w:r>
    <w:r w:rsidRPr="00C03695">
      <w:instrText xml:space="preserve"> = 0 "</w:instrText>
    </w:r>
    <w:r w:rsidRPr="00C03695">
      <w:rPr>
        <w:rStyle w:val="SidhuvudUtskott"/>
      </w:rPr>
      <w:fldChar w:fldCharType="begin" w:fldLock="1"/>
    </w:r>
    <w:r w:rsidRPr="00C03695">
      <w:rPr>
        <w:rStyle w:val="SidhuvudUtskott"/>
      </w:rPr>
      <w:instrText xml:space="preserve"> DOCPROPERTY BetänkandeÅr</w:instrText>
    </w:r>
    <w:r w:rsidRPr="00C03695">
      <w:rPr>
        <w:rStyle w:val="SidhuvudUtskott"/>
      </w:rPr>
      <w:fldChar w:fldCharType="separate"/>
    </w:r>
    <w:r w:rsidRPr="00C03695">
      <w:rPr>
        <w:rStyle w:val="SidhuvudUtskott"/>
      </w:rPr>
      <w:instrText>2001/02</w:instrText>
    </w:r>
    <w:r w:rsidRPr="00C03695">
      <w:rPr>
        <w:rStyle w:val="SidhuvudUtskott"/>
      </w:rPr>
      <w:fldChar w:fldCharType="end"/>
    </w:r>
    <w:r w:rsidRPr="00C03695">
      <w:rPr>
        <w:rStyle w:val="SidhuvudUtskott"/>
      </w:rPr>
      <w:instrText>:</w:instrText>
    </w:r>
    <w:r w:rsidRPr="00C03695">
      <w:rPr>
        <w:rStyle w:val="SidhuvudUtskott"/>
      </w:rPr>
      <w:fldChar w:fldCharType="begin" w:fldLock="1"/>
    </w:r>
    <w:r w:rsidRPr="00C03695">
      <w:rPr>
        <w:rStyle w:val="SidhuvudUtskott"/>
      </w:rPr>
      <w:instrText xml:space="preserve"> DOCPR</w:instrText>
    </w:r>
    <w:r w:rsidRPr="00C03695">
      <w:rPr>
        <w:rStyle w:val="SidhuvudUtskott"/>
      </w:rPr>
      <w:instrText>O</w:instrText>
    </w:r>
    <w:r w:rsidRPr="00C03695">
      <w:rPr>
        <w:rStyle w:val="SidhuvudUtskott"/>
      </w:rPr>
      <w:instrText>PE</w:instrText>
    </w:r>
    <w:r w:rsidRPr="00C03695">
      <w:rPr>
        <w:rStyle w:val="SidhuvudUtskott"/>
      </w:rPr>
      <w:instrText>R</w:instrText>
    </w:r>
    <w:r w:rsidRPr="00C03695">
      <w:rPr>
        <w:rStyle w:val="SidhuvudUtskott"/>
      </w:rPr>
      <w:instrText>TY Utskott</w:instrText>
    </w:r>
    <w:r w:rsidRPr="00C03695">
      <w:rPr>
        <w:rStyle w:val="SidhuvudUtskott"/>
      </w:rPr>
      <w:fldChar w:fldCharType="separate"/>
    </w:r>
    <w:r w:rsidRPr="00C03695">
      <w:rPr>
        <w:rStyle w:val="SidhuvudUtskott"/>
      </w:rPr>
      <w:instrText>UU</w:instrTex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DOCPROPERTY BetänkandeNr</w:instrText>
    </w:r>
    <w:r w:rsidRPr="00C03695">
      <w:rPr>
        <w:rStyle w:val="SidhuvudUtskott"/>
      </w:rPr>
      <w:fldChar w:fldCharType="separate"/>
    </w:r>
    <w:r w:rsidRPr="00C03695">
      <w:rPr>
        <w:rStyle w:val="SidhuvudUtskott"/>
      </w:rPr>
      <w:instrText>5</w:instrText>
    </w:r>
    <w:r w:rsidRPr="00C03695">
      <w:rPr>
        <w:rStyle w:val="SidhuvudUtskott"/>
      </w:rPr>
      <w:fldChar w:fldCharType="end"/>
    </w:r>
    <w:r w:rsidRPr="00C03695">
      <w:instrText xml:space="preserve">    </w:instrText>
    </w:r>
  </w:p>
  <w:p w:rsidR="0019123B" w:rsidRPr="00C03695" w:rsidRDefault="0019123B">
    <w:pPr>
      <w:pStyle w:val="SidhuvudKantJmn"/>
      <w:framePr w:w="8732" w:h="567" w:hRule="exact" w:vSpace="0" w:wrap="around" w:vAnchor="page" w:y="341" w:anchorLock="0"/>
    </w:pPr>
    <w:r w:rsidRPr="00C03695">
      <w:rPr>
        <w:rStyle w:val="SidhuvudUtskott"/>
      </w:rPr>
      <w:fldChar w:fldCharType="begin" w:fldLock="1"/>
    </w:r>
    <w:r w:rsidRPr="00C03695">
      <w:rPr>
        <w:rStyle w:val="SidhuvudUtskott"/>
      </w:rPr>
      <w:instrText xml:space="preserve"> DOCPROPERTY Status</w:instrText>
    </w:r>
    <w:r w:rsidRPr="00C03695">
      <w:rPr>
        <w:rStyle w:val="SidhuvudUtskott"/>
      </w:rPr>
      <w:fldChar w:fldCharType="end"/>
    </w:r>
    <w:r w:rsidRPr="00C03695">
      <w:rPr>
        <w:rStyle w:val="SidhuvudUtskott"/>
      </w:rPr>
      <w:fldChar w:fldCharType="begin" w:fldLock="1"/>
    </w:r>
    <w:r w:rsidRPr="00C03695">
      <w:rPr>
        <w:rStyle w:val="SidhuvudUtskott"/>
      </w:rPr>
      <w:instrText xml:space="preserve"> if </w:instrText>
    </w:r>
    <w:r w:rsidRPr="00C03695">
      <w:rPr>
        <w:rStyle w:val="SidhuvudUtskott"/>
      </w:rPr>
      <w:fldChar w:fldCharType="begin" w:fldLock="1"/>
    </w:r>
    <w:r w:rsidRPr="00C03695">
      <w:rPr>
        <w:rStyle w:val="SidhuvudUtskott"/>
      </w:rPr>
      <w:instrText xml:space="preserve"> DOCPROPERTY "UtkastDatum"</w:instrText>
    </w:r>
    <w:r w:rsidRPr="00C03695">
      <w:rPr>
        <w:rStyle w:val="SidhuvudUtskott"/>
      </w:rPr>
      <w:fldChar w:fldCharType="separate"/>
    </w:r>
    <w:r w:rsidRPr="00C03695">
      <w:rPr>
        <w:rStyle w:val="SidhuvudUtskott"/>
      </w:rPr>
      <w:instrText>Nej</w:instrText>
    </w:r>
    <w:r w:rsidRPr="00C03695">
      <w:rPr>
        <w:rStyle w:val="SidhuvudUtskott"/>
      </w:rPr>
      <w:fldChar w:fldCharType="end"/>
    </w:r>
    <w:r w:rsidRPr="00C03695">
      <w:rPr>
        <w:rStyle w:val="SidhuvudUtskott"/>
      </w:rPr>
      <w:instrText xml:space="preserve"> = "Ja" "    </w:instrText>
    </w:r>
    <w:r w:rsidRPr="00C03695">
      <w:rPr>
        <w:rStyle w:val="SidhuvudUtskott"/>
      </w:rPr>
      <w:fldChar w:fldCharType="begin" w:fldLock="1"/>
    </w:r>
    <w:r w:rsidRPr="00C03695">
      <w:rPr>
        <w:rStyle w:val="SidhuvudUtskott"/>
      </w:rPr>
      <w:instrText xml:space="preserve"> PRINTDATE \@ "yyyy-MM-dd HH.mm" </w:instrText>
    </w:r>
    <w:r w:rsidRPr="00C03695">
      <w:rPr>
        <w:rStyle w:val="SidhuvudUtskott"/>
      </w:rPr>
      <w:fldChar w:fldCharType="separate"/>
    </w:r>
    <w:r w:rsidRPr="00C03695">
      <w:rPr>
        <w:rStyle w:val="SidhuvudUtskott"/>
      </w:rPr>
      <w:instrText>2000-08-11 16.42</w:instrText>
    </w:r>
    <w:r w:rsidRPr="00C03695">
      <w:rPr>
        <w:rStyle w:val="SidhuvudUtskott"/>
      </w:rPr>
      <w:fldChar w:fldCharType="end"/>
    </w:r>
    <w:r w:rsidRPr="00C03695">
      <w:rPr>
        <w:rStyle w:val="SidhuvudUtskott"/>
      </w:rPr>
      <w:instrText xml:space="preserve">" </w:instrText>
    </w:r>
    <w:r w:rsidRPr="00C03695">
      <w:rPr>
        <w:rStyle w:val="SidhuvudUtskott"/>
      </w:rPr>
      <w:fldChar w:fldCharType="end"/>
    </w:r>
  </w:p>
  <w:p w:rsidR="0019123B" w:rsidRPr="00C03695" w:rsidRDefault="0019123B">
    <w:pPr>
      <w:pStyle w:val="SidhuvudKantUdda"/>
      <w:framePr w:w="8732" w:h="567" w:hRule="exact" w:vSpace="0" w:wrap="around" w:vAnchor="page" w:y="341" w:anchorLock="0"/>
    </w:pPr>
    <w:r w:rsidRPr="00C03695">
      <w:rPr>
        <w:rStyle w:val="SidhuvudRubrikReferens"/>
        <w:smallCaps w:val="0"/>
        <w:spacing w:val="0"/>
        <w:sz w:val="19"/>
      </w:rPr>
      <w:instrText xml:space="preserve"> </w:instrText>
    </w:r>
    <w:r w:rsidRPr="00C03695">
      <w:instrText xml:space="preserve">"  "  </w:instrText>
    </w:r>
    <w:r w:rsidRPr="00C03695">
      <w:rPr>
        <w:rStyle w:val="SidhuvudUtskott"/>
      </w:rPr>
      <w:fldChar w:fldCharType="begin" w:fldLock="1"/>
    </w:r>
    <w:r w:rsidRPr="00C03695">
      <w:rPr>
        <w:rStyle w:val="SidhuvudUtskott"/>
      </w:rPr>
      <w:instrText xml:space="preserve"> DOCPROPERTY BetänkandeÅr</w:instrText>
    </w:r>
    <w:r w:rsidRPr="00C03695">
      <w:rPr>
        <w:rStyle w:val="SidhuvudUtskott"/>
      </w:rPr>
      <w:fldChar w:fldCharType="separate"/>
    </w:r>
    <w:r w:rsidRPr="00C03695">
      <w:rPr>
        <w:rStyle w:val="SidhuvudUtskott"/>
      </w:rPr>
      <w:instrText>2001/02</w:instrText>
    </w:r>
    <w:r w:rsidRPr="00C03695">
      <w:rPr>
        <w:rStyle w:val="SidhuvudUtskott"/>
      </w:rPr>
      <w:fldChar w:fldCharType="end"/>
    </w:r>
    <w:r w:rsidRPr="00C03695">
      <w:rPr>
        <w:rStyle w:val="SidhuvudUtskott"/>
      </w:rPr>
      <w:instrText>:</w:instrText>
    </w:r>
    <w:r w:rsidRPr="00C03695">
      <w:rPr>
        <w:rStyle w:val="SidhuvudUtskott"/>
      </w:rPr>
      <w:fldChar w:fldCharType="begin" w:fldLock="1"/>
    </w:r>
    <w:r w:rsidRPr="00C03695">
      <w:rPr>
        <w:rStyle w:val="SidhuvudUtskott"/>
      </w:rPr>
      <w:instrText xml:space="preserve"> DOCPROPERTY Utskott</w:instrText>
    </w:r>
    <w:r w:rsidRPr="00C03695">
      <w:rPr>
        <w:rStyle w:val="SidhuvudUtskott"/>
      </w:rPr>
      <w:fldChar w:fldCharType="separate"/>
    </w:r>
    <w:r w:rsidRPr="00C03695">
      <w:rPr>
        <w:rStyle w:val="SidhuvudUtskott"/>
      </w:rPr>
      <w:instrText>UU</w:instrTex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DOCPROPERTY BetänkandeNr</w:instrText>
    </w:r>
    <w:r w:rsidRPr="00C03695">
      <w:rPr>
        <w:rStyle w:val="SidhuvudUtskott"/>
      </w:rPr>
      <w:fldChar w:fldCharType="separate"/>
    </w:r>
    <w:r w:rsidRPr="00C03695">
      <w:rPr>
        <w:rStyle w:val="SidhuvudUtskott"/>
      </w:rPr>
      <w:instrText>5</w:instrText>
    </w:r>
    <w:r w:rsidRPr="00C03695">
      <w:rPr>
        <w:rStyle w:val="SidhuvudUtskott"/>
      </w:rPr>
      <w:fldChar w:fldCharType="end"/>
    </w:r>
  </w:p>
  <w:p w:rsidR="0019123B" w:rsidRPr="00C03695" w:rsidRDefault="0019123B">
    <w:pPr>
      <w:pStyle w:val="SidhuvudKantJmn"/>
      <w:framePr w:w="8732" w:h="567" w:hRule="exact" w:vSpace="0" w:wrap="around" w:vAnchor="page" w:y="341" w:anchorLock="0"/>
    </w:pPr>
    <w:r w:rsidRPr="00C03695">
      <w:rPr>
        <w:rStyle w:val="SidhuvudUtskott"/>
      </w:rPr>
      <w:fldChar w:fldCharType="begin" w:fldLock="1"/>
    </w:r>
    <w:r w:rsidRPr="00C03695">
      <w:rPr>
        <w:rStyle w:val="SidhuvudUtskott"/>
      </w:rPr>
      <w:instrText xml:space="preserve"> if </w:instrText>
    </w:r>
    <w:r w:rsidRPr="00C03695">
      <w:rPr>
        <w:rStyle w:val="SidhuvudUtskott"/>
      </w:rPr>
      <w:fldChar w:fldCharType="begin" w:fldLock="1"/>
    </w:r>
    <w:r w:rsidRPr="00C03695">
      <w:rPr>
        <w:rStyle w:val="SidhuvudUtskott"/>
      </w:rPr>
      <w:instrText xml:space="preserve"> DOCPROPERTY "UtkastDatum"</w:instrText>
    </w:r>
    <w:r w:rsidRPr="00C03695">
      <w:rPr>
        <w:rStyle w:val="SidhuvudUtskott"/>
      </w:rPr>
      <w:fldChar w:fldCharType="separate"/>
    </w:r>
    <w:r w:rsidRPr="00C03695">
      <w:rPr>
        <w:rStyle w:val="SidhuvudUtskott"/>
      </w:rPr>
      <w:instrText>Nej</w:instrText>
    </w:r>
    <w:r w:rsidRPr="00C03695">
      <w:rPr>
        <w:rStyle w:val="SidhuvudUtskott"/>
      </w:rPr>
      <w:fldChar w:fldCharType="end"/>
    </w:r>
    <w:r w:rsidRPr="00C03695">
      <w:rPr>
        <w:rStyle w:val="SidhuvudUtskott"/>
      </w:rPr>
      <w:instrText xml:space="preserve"> = "Ja" "</w:instrText>
    </w:r>
    <w:r w:rsidRPr="00C03695">
      <w:rPr>
        <w:rStyle w:val="SidhuvudUtskott"/>
      </w:rPr>
      <w:fldChar w:fldCharType="begin" w:fldLock="1"/>
    </w:r>
    <w:r w:rsidRPr="00C03695">
      <w:rPr>
        <w:rStyle w:val="SidhuvudUtskott"/>
      </w:rPr>
      <w:instrText xml:space="preserve"> PRINTDATE \@ "yyyy-MM-dd HH.mm    " </w:instrText>
    </w:r>
    <w:r w:rsidRPr="00C03695">
      <w:rPr>
        <w:rStyle w:val="SidhuvudUtskott"/>
      </w:rPr>
      <w:fldChar w:fldCharType="separate"/>
    </w:r>
    <w:r w:rsidRPr="00C03695">
      <w:rPr>
        <w:rStyle w:val="SidhuvudUtskott"/>
      </w:rPr>
      <w:instrText>2000-08-11 16.42</w:instrText>
    </w:r>
    <w:r w:rsidRPr="00C03695">
      <w:rPr>
        <w:rStyle w:val="SidhuvudUtskott"/>
      </w:rPr>
      <w:fldChar w:fldCharType="end"/>
    </w:r>
    <w:r w:rsidRPr="00C03695">
      <w:rPr>
        <w:rStyle w:val="SidhuvudUtskott"/>
      </w:rPr>
      <w:instrText xml:space="preserve">" </w:instrTex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w:instrText>
    </w:r>
    <w:r w:rsidRPr="00C03695">
      <w:rPr>
        <w:rStyle w:val="SidhuvudUtskott"/>
      </w:rPr>
      <w:instrText>O</w:instrText>
    </w:r>
    <w:r w:rsidRPr="00C03695">
      <w:rPr>
        <w:rStyle w:val="SidhuvudUtskott"/>
      </w:rPr>
      <w:instrText>PERTY Status</w:instrText>
    </w:r>
    <w:r w:rsidRPr="00C03695">
      <w:rPr>
        <w:rStyle w:val="SidhuvudUtskott"/>
      </w:rPr>
      <w:fldChar w:fldCharType="separate"/>
    </w:r>
    <w:r w:rsidRPr="00C03695">
      <w:rPr>
        <w:rStyle w:val="SidhuvudUtskott"/>
      </w:rPr>
      <w:instrText>Utkast</w:instrText>
    </w:r>
    <w:r w:rsidRPr="00C03695">
      <w:rPr>
        <w:rStyle w:val="SidhuvudUtskott"/>
      </w:rPr>
      <w:fldChar w:fldCharType="end"/>
    </w:r>
    <w:r w:rsidRPr="00C03695">
      <w:instrText>"</w:instrText>
    </w:r>
    <w:r w:rsidRPr="00C03695">
      <w:fldChar w:fldCharType="separate"/>
    </w:r>
    <w:r w:rsidRPr="00C03695">
      <w:rPr>
        <w:rStyle w:val="SidhuvudUtskott"/>
      </w:rPr>
      <w:fldChar w:fldCharType="begin" w:fldLock="1"/>
    </w:r>
    <w:r w:rsidRPr="00C03695">
      <w:rPr>
        <w:rStyle w:val="SidhuvudUtskott"/>
      </w:rPr>
      <w:instrText xml:space="preserve"> DOCPROPERTY BetänkandeÅr</w:instrText>
    </w:r>
    <w:r w:rsidRPr="00C03695">
      <w:rPr>
        <w:rStyle w:val="SidhuvudUtskott"/>
      </w:rPr>
      <w:fldChar w:fldCharType="separate"/>
    </w:r>
    <w:r w:rsidRPr="00C03695">
      <w:rPr>
        <w:rStyle w:val="SidhuvudUtskott"/>
      </w:rPr>
      <w:instrText>2001/02</w:instrText>
    </w:r>
    <w:r w:rsidRPr="00C03695">
      <w:rPr>
        <w:rStyle w:val="SidhuvudUtskott"/>
      </w:rPr>
      <w:fldChar w:fldCharType="end"/>
    </w:r>
    <w:r w:rsidRPr="00C03695">
      <w:rPr>
        <w:rStyle w:val="SidhuvudUtskott"/>
      </w:rPr>
      <w:instrText>:</w:instrText>
    </w:r>
    <w:r w:rsidRPr="00C03695">
      <w:rPr>
        <w:rStyle w:val="SidhuvudUtskott"/>
      </w:rPr>
      <w:fldChar w:fldCharType="begin" w:fldLock="1"/>
    </w:r>
    <w:r w:rsidRPr="00C03695">
      <w:rPr>
        <w:rStyle w:val="SidhuvudUtskott"/>
      </w:rPr>
      <w:instrText xml:space="preserve"> DOCPR</w:instrText>
    </w:r>
    <w:r w:rsidRPr="00C03695">
      <w:rPr>
        <w:rStyle w:val="SidhuvudUtskott"/>
      </w:rPr>
      <w:instrText>O</w:instrText>
    </w:r>
    <w:r w:rsidRPr="00C03695">
      <w:rPr>
        <w:rStyle w:val="SidhuvudUtskott"/>
      </w:rPr>
      <w:instrText>PE</w:instrText>
    </w:r>
    <w:r w:rsidRPr="00C03695">
      <w:rPr>
        <w:rStyle w:val="SidhuvudUtskott"/>
      </w:rPr>
      <w:instrText>R</w:instrText>
    </w:r>
    <w:r w:rsidRPr="00C03695">
      <w:rPr>
        <w:rStyle w:val="SidhuvudUtskott"/>
      </w:rPr>
      <w:instrText>TY Utskott</w:instrText>
    </w:r>
    <w:r w:rsidRPr="00C03695">
      <w:rPr>
        <w:rStyle w:val="SidhuvudUtskott"/>
      </w:rPr>
      <w:fldChar w:fldCharType="separate"/>
    </w:r>
    <w:r w:rsidRPr="00C03695">
      <w:rPr>
        <w:rStyle w:val="SidhuvudUtskott"/>
      </w:rPr>
      <w:instrText>UU</w:instrTex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DOCPROPERTY BetänkandeNr</w:instrText>
    </w:r>
    <w:r w:rsidRPr="00C03695">
      <w:rPr>
        <w:rStyle w:val="SidhuvudUtskott"/>
      </w:rPr>
      <w:fldChar w:fldCharType="separate"/>
    </w:r>
    <w:r w:rsidRPr="00C03695">
      <w:rPr>
        <w:rStyle w:val="SidhuvudUtskott"/>
      </w:rPr>
      <w:instrText>5</w:instrText>
    </w:r>
    <w:r w:rsidRPr="00C03695">
      <w:rPr>
        <w:rStyle w:val="SidhuvudUtskott"/>
      </w:rPr>
      <w:fldChar w:fldCharType="end"/>
    </w:r>
    <w:r w:rsidRPr="00C03695">
      <w:instrText xml:space="preserve">    </w:instrText>
    </w:r>
  </w:p>
  <w:p w:rsidR="0019123B" w:rsidRPr="00C03695" w:rsidRDefault="0019123B">
    <w:pPr>
      <w:pStyle w:val="SidhuvudKantJmn"/>
      <w:framePr w:w="8732" w:h="567" w:hRule="exact" w:vSpace="0" w:wrap="around" w:vAnchor="page" w:y="341" w:anchorLock="0"/>
    </w:pPr>
    <w:r w:rsidRPr="00C03695">
      <w:rPr>
        <w:rStyle w:val="SidhuvudUtskott"/>
      </w:rPr>
      <w:fldChar w:fldCharType="begin" w:fldLock="1"/>
    </w:r>
    <w:r w:rsidRPr="00C03695">
      <w:rPr>
        <w:rStyle w:val="SidhuvudUtskott"/>
      </w:rPr>
      <w:instrText xml:space="preserve"> DOCPROPERTY Status</w:instrText>
    </w:r>
    <w:r w:rsidRPr="00C03695">
      <w:rPr>
        <w:rStyle w:val="SidhuvudUtskott"/>
      </w:rPr>
      <w:fldChar w:fldCharType="end"/>
    </w:r>
    <w:r w:rsidRPr="00C03695">
      <w:rPr>
        <w:rStyle w:val="SidhuvudUtskott"/>
      </w:rPr>
      <w:fldChar w:fldCharType="begin" w:fldLock="1"/>
    </w:r>
    <w:r w:rsidRPr="00C03695">
      <w:rPr>
        <w:rStyle w:val="SidhuvudUtskott"/>
      </w:rPr>
      <w:instrText xml:space="preserve"> if </w:instrText>
    </w:r>
    <w:r w:rsidRPr="00C03695">
      <w:rPr>
        <w:rStyle w:val="SidhuvudUtskott"/>
      </w:rPr>
      <w:fldChar w:fldCharType="begin" w:fldLock="1"/>
    </w:r>
    <w:r w:rsidRPr="00C03695">
      <w:rPr>
        <w:rStyle w:val="SidhuvudUtskott"/>
      </w:rPr>
      <w:instrText xml:space="preserve"> DOCPROPERTY "UtkastDatum"</w:instrText>
    </w:r>
    <w:r w:rsidRPr="00C03695">
      <w:rPr>
        <w:rStyle w:val="SidhuvudUtskott"/>
      </w:rPr>
      <w:fldChar w:fldCharType="separate"/>
    </w:r>
    <w:r w:rsidRPr="00C03695">
      <w:rPr>
        <w:rStyle w:val="SidhuvudUtskott"/>
      </w:rPr>
      <w:instrText>Nej</w:instrText>
    </w:r>
    <w:r w:rsidRPr="00C03695">
      <w:rPr>
        <w:rStyle w:val="SidhuvudUtskott"/>
      </w:rPr>
      <w:fldChar w:fldCharType="end"/>
    </w:r>
    <w:r w:rsidRPr="00C03695">
      <w:rPr>
        <w:rStyle w:val="SidhuvudUtskott"/>
      </w:rPr>
      <w:instrText xml:space="preserve"> = "Ja" "    </w:instrText>
    </w:r>
    <w:r w:rsidRPr="00C03695">
      <w:rPr>
        <w:rStyle w:val="SidhuvudUtskott"/>
      </w:rPr>
      <w:fldChar w:fldCharType="begin" w:fldLock="1"/>
    </w:r>
    <w:r w:rsidRPr="00C03695">
      <w:rPr>
        <w:rStyle w:val="SidhuvudUtskott"/>
      </w:rPr>
      <w:instrText xml:space="preserve"> PRINTDATE \@ "yyyy-MM-dd HH.mm" </w:instrText>
    </w:r>
    <w:r w:rsidRPr="00C03695">
      <w:rPr>
        <w:rStyle w:val="SidhuvudUtskott"/>
      </w:rPr>
      <w:fldChar w:fldCharType="separate"/>
    </w:r>
    <w:r w:rsidRPr="00C03695">
      <w:rPr>
        <w:rStyle w:val="SidhuvudUtskott"/>
      </w:rPr>
      <w:instrText>2000-08-11 16.42</w:instrText>
    </w:r>
    <w:r w:rsidRPr="00C03695">
      <w:rPr>
        <w:rStyle w:val="SidhuvudUtskott"/>
      </w:rPr>
      <w:fldChar w:fldCharType="end"/>
    </w:r>
    <w:r w:rsidRPr="00C03695">
      <w:rPr>
        <w:rStyle w:val="SidhuvudUtskott"/>
      </w:rPr>
      <w:instrText xml:space="preserve">" </w:instrText>
    </w:r>
    <w:r w:rsidRPr="00C03695">
      <w:rPr>
        <w:rStyle w:val="SidhuvudUtskott"/>
      </w:rPr>
      <w:fldChar w:fldCharType="end"/>
    </w:r>
  </w:p>
  <w:p w:rsidR="0019123B" w:rsidRPr="00C03695" w:rsidRDefault="0019123B">
    <w:pPr>
      <w:pStyle w:val="SidhuvudKantJmn"/>
      <w:framePr w:w="8732" w:h="567" w:hRule="exact" w:vSpace="0" w:wrap="around" w:vAnchor="page" w:y="341" w:anchorLock="0"/>
    </w:pPr>
    <w:r w:rsidRPr="00C03695">
      <w:rPr>
        <w:rStyle w:val="SidhuvudRubrikReferens"/>
        <w:smallCaps w:val="0"/>
        <w:spacing w:val="0"/>
        <w:sz w:val="19"/>
      </w:rPr>
      <w:instrText xml:space="preserve"> </w:instrText>
    </w:r>
    <w:r w:rsidRPr="00C03695">
      <w:fldChar w:fldCharType="end"/>
    </w:r>
    <w:r w:rsidRPr="00C03695">
      <w:instrText>" " "</w:instrText>
    </w:r>
    <w:r w:rsidRPr="00C03695">
      <w:fldChar w:fldCharType="separate"/>
    </w:r>
    <w:r w:rsidRPr="00C03695">
      <w:rPr>
        <w:rStyle w:val="SidhuvudUtskott"/>
      </w:rPr>
      <w:fldChar w:fldCharType="begin" w:fldLock="1"/>
    </w:r>
    <w:r w:rsidRPr="00C03695">
      <w:rPr>
        <w:rStyle w:val="SidhuvudUtskott"/>
      </w:rPr>
      <w:instrText xml:space="preserve"> DOCPROPERTY BetänkandeÅr</w:instrText>
    </w:r>
    <w:r w:rsidRPr="00C03695">
      <w:rPr>
        <w:rStyle w:val="SidhuvudUtskott"/>
      </w:rPr>
      <w:fldChar w:fldCharType="separate"/>
    </w:r>
    <w:r w:rsidRPr="00C03695">
      <w:rPr>
        <w:rStyle w:val="SidhuvudUtskott"/>
      </w:rPr>
      <w:t>2001/02</w:t>
    </w:r>
    <w:r w:rsidRPr="00C03695">
      <w:rPr>
        <w:rStyle w:val="SidhuvudUtskott"/>
      </w:rPr>
      <w:fldChar w:fldCharType="end"/>
    </w:r>
    <w:r w:rsidRPr="00C03695">
      <w:rPr>
        <w:rStyle w:val="SidhuvudUtskott"/>
      </w:rPr>
      <w:t>:</w:t>
    </w:r>
    <w:r w:rsidRPr="00C03695">
      <w:rPr>
        <w:rStyle w:val="SidhuvudUtskott"/>
      </w:rPr>
      <w:fldChar w:fldCharType="begin" w:fldLock="1"/>
    </w:r>
    <w:r w:rsidRPr="00C03695">
      <w:rPr>
        <w:rStyle w:val="SidhuvudUtskott"/>
      </w:rPr>
      <w:instrText xml:space="preserve"> DOCPR</w:instrText>
    </w:r>
    <w:r w:rsidRPr="00C03695">
      <w:rPr>
        <w:rStyle w:val="SidhuvudUtskott"/>
      </w:rPr>
      <w:instrText>O</w:instrText>
    </w:r>
    <w:r w:rsidRPr="00C03695">
      <w:rPr>
        <w:rStyle w:val="SidhuvudUtskott"/>
      </w:rPr>
      <w:instrText>PE</w:instrText>
    </w:r>
    <w:r w:rsidRPr="00C03695">
      <w:rPr>
        <w:rStyle w:val="SidhuvudUtskott"/>
      </w:rPr>
      <w:instrText>R</w:instrText>
    </w:r>
    <w:r w:rsidRPr="00C03695">
      <w:rPr>
        <w:rStyle w:val="SidhuvudUtskott"/>
      </w:rPr>
      <w:instrText>TY Utskott</w:instrText>
    </w:r>
    <w:r w:rsidRPr="00C03695">
      <w:rPr>
        <w:rStyle w:val="SidhuvudUtskott"/>
      </w:rPr>
      <w:fldChar w:fldCharType="separate"/>
    </w:r>
    <w:r w:rsidRPr="00C03695">
      <w:rPr>
        <w:rStyle w:val="SidhuvudUtskott"/>
      </w:rPr>
      <w:t>UU</w: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DOCPROPERTY BetänkandeNr</w:instrText>
    </w:r>
    <w:r w:rsidRPr="00C03695">
      <w:rPr>
        <w:rStyle w:val="SidhuvudUtskott"/>
      </w:rPr>
      <w:fldChar w:fldCharType="separate"/>
    </w:r>
    <w:r w:rsidRPr="00C03695">
      <w:rPr>
        <w:rStyle w:val="SidhuvudUtskott"/>
      </w:rPr>
      <w:t>5</w:t>
    </w:r>
    <w:r w:rsidRPr="00C03695">
      <w:rPr>
        <w:rStyle w:val="SidhuvudUtskott"/>
      </w:rPr>
      <w:fldChar w:fldCharType="end"/>
    </w:r>
    <w:r w:rsidRPr="00C03695">
      <w:t xml:space="preserve">    </w:t>
    </w:r>
  </w:p>
  <w:p w:rsidR="0019123B" w:rsidRPr="00C03695" w:rsidRDefault="0019123B">
    <w:pPr>
      <w:pStyle w:val="SidhuvudKantJmn"/>
      <w:framePr w:w="8732" w:h="567" w:hRule="exact" w:vSpace="0" w:wrap="around" w:vAnchor="page" w:y="341" w:anchorLock="0"/>
    </w:pPr>
    <w:r w:rsidRPr="00C03695">
      <w:rPr>
        <w:rStyle w:val="SidhuvudUtskott"/>
      </w:rPr>
      <w:fldChar w:fldCharType="begin" w:fldLock="1"/>
    </w:r>
    <w:r w:rsidRPr="00C03695">
      <w:rPr>
        <w:rStyle w:val="SidhuvudUtskott"/>
      </w:rPr>
      <w:instrText xml:space="preserve"> DOCPROPERTY Status</w:instrText>
    </w:r>
    <w:r w:rsidRPr="00C03695">
      <w:rPr>
        <w:rStyle w:val="SidhuvudUtskott"/>
      </w:rPr>
      <w:fldChar w:fldCharType="end"/>
    </w:r>
    <w:r w:rsidRPr="00C03695">
      <w:rPr>
        <w:rStyle w:val="SidhuvudUtskott"/>
      </w:rPr>
      <w:fldChar w:fldCharType="begin" w:fldLock="1"/>
    </w:r>
    <w:r w:rsidRPr="00C03695">
      <w:rPr>
        <w:rStyle w:val="SidhuvudUtskott"/>
      </w:rPr>
      <w:instrText xml:space="preserve"> if </w:instrText>
    </w:r>
    <w:r w:rsidRPr="00C03695">
      <w:rPr>
        <w:rStyle w:val="SidhuvudUtskott"/>
      </w:rPr>
      <w:fldChar w:fldCharType="begin" w:fldLock="1"/>
    </w:r>
    <w:r w:rsidRPr="00C03695">
      <w:rPr>
        <w:rStyle w:val="SidhuvudUtskott"/>
      </w:rPr>
      <w:instrText xml:space="preserve"> DOCPROPERTY "UtkastDatum"</w:instrText>
    </w:r>
    <w:r w:rsidRPr="00C03695">
      <w:rPr>
        <w:rStyle w:val="SidhuvudUtskott"/>
      </w:rPr>
      <w:fldChar w:fldCharType="separate"/>
    </w:r>
    <w:r w:rsidRPr="00C03695">
      <w:rPr>
        <w:rStyle w:val="SidhuvudUtskott"/>
      </w:rPr>
      <w:instrText>Nej</w:instrText>
    </w:r>
    <w:r w:rsidRPr="00C03695">
      <w:rPr>
        <w:rStyle w:val="SidhuvudUtskott"/>
      </w:rPr>
      <w:fldChar w:fldCharType="end"/>
    </w:r>
    <w:r w:rsidRPr="00C03695">
      <w:rPr>
        <w:rStyle w:val="SidhuvudUtskott"/>
      </w:rPr>
      <w:instrText xml:space="preserve"> = "Ja" "    </w:instrText>
    </w:r>
    <w:r w:rsidRPr="00C03695">
      <w:rPr>
        <w:rStyle w:val="SidhuvudUtskott"/>
      </w:rPr>
      <w:fldChar w:fldCharType="begin" w:fldLock="1"/>
    </w:r>
    <w:r w:rsidRPr="00C03695">
      <w:rPr>
        <w:rStyle w:val="SidhuvudUtskott"/>
      </w:rPr>
      <w:instrText xml:space="preserve"> PRINTDATE \@ "yyyy-MM-dd HH.mm" </w:instrText>
    </w:r>
    <w:r w:rsidRPr="00C03695">
      <w:rPr>
        <w:rStyle w:val="SidhuvudUtskott"/>
      </w:rPr>
      <w:fldChar w:fldCharType="separate"/>
    </w:r>
    <w:r w:rsidRPr="00C03695">
      <w:rPr>
        <w:rStyle w:val="SidhuvudUtskott"/>
      </w:rPr>
      <w:instrText>2000-08-11 16.42</w:instrText>
    </w:r>
    <w:r w:rsidRPr="00C03695">
      <w:rPr>
        <w:rStyle w:val="SidhuvudUtskott"/>
      </w:rPr>
      <w:fldChar w:fldCharType="end"/>
    </w:r>
    <w:r w:rsidRPr="00C03695">
      <w:rPr>
        <w:rStyle w:val="SidhuvudUtskott"/>
      </w:rPr>
      <w:instrText xml:space="preserve">" </w:instrText>
    </w:r>
    <w:r w:rsidRPr="00C03695">
      <w:rPr>
        <w:rStyle w:val="SidhuvudUtskott"/>
      </w:rPr>
      <w:fldChar w:fldCharType="end"/>
    </w:r>
  </w:p>
  <w:p w:rsidR="0019123B" w:rsidRPr="00C03695" w:rsidRDefault="0019123B">
    <w:pPr>
      <w:pStyle w:val="SidhuvudKantUdda"/>
      <w:framePr w:w="8732" w:h="567" w:hRule="exact" w:vSpace="0" w:wrap="around" w:vAnchor="page" w:y="341" w:anchorLock="0"/>
    </w:pPr>
    <w:r w:rsidRPr="00C03695">
      <w:rPr>
        <w:rStyle w:val="SidhuvudRubrikReferens"/>
        <w:smallCaps w:val="0"/>
        <w:spacing w:val="0"/>
        <w:sz w:val="19"/>
      </w:rPr>
      <w:t xml:space="preserve"> </w:t>
    </w:r>
    <w:r w:rsidRPr="00C03695">
      <w:fldChar w:fldCharType="end"/>
    </w:r>
  </w:p>
  <w:p w:rsidR="0019123B" w:rsidRPr="00C03695" w:rsidRDefault="0019123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huvudKantUdda"/>
      <w:framePr w:w="8732" w:h="567" w:hRule="exact" w:vSpace="0" w:wrap="around" w:vAnchor="page" w:y="341" w:anchorLock="0"/>
    </w:pPr>
    <w:r w:rsidRPr="00C03695">
      <w:rPr>
        <w:rStyle w:val="SidhuvudRubrikReferens"/>
      </w:rPr>
      <w:fldChar w:fldCharType="begin" w:fldLock="1"/>
    </w:r>
    <w:r w:rsidRPr="00C03695">
      <w:rPr>
        <w:rStyle w:val="SidhuvudRubrikReferens"/>
      </w:rPr>
      <w:instrText xml:space="preserve"> StyleREF "Rubrik 1" </w:instrText>
    </w:r>
    <w:r w:rsidRPr="00C03695">
      <w:rPr>
        <w:rStyle w:val="SidhuvudRubrikReferens"/>
      </w:rPr>
      <w:fldChar w:fldCharType="separate"/>
    </w:r>
    <w:r w:rsidRPr="00C03695">
      <w:rPr>
        <w:rStyle w:val="SidhuvudRubrikReferens"/>
      </w:rPr>
      <w:t>Sammanfattning</w:t>
    </w:r>
    <w:r w:rsidRPr="00C03695">
      <w:rPr>
        <w:rStyle w:val="SidhuvudRubrikReferens"/>
      </w:rPr>
      <w:fldChar w:fldCharType="end"/>
    </w:r>
    <w:r w:rsidRPr="00C03695">
      <w:rPr>
        <w:rStyle w:val="SidhuvudBilaga"/>
      </w:rPr>
      <w:t xml:space="preserve"> </w:t>
    </w:r>
    <w:r w:rsidRPr="00C03695">
      <w:t xml:space="preserve">     </w:t>
    </w:r>
    <w:r w:rsidRPr="00C03695">
      <w:rPr>
        <w:rStyle w:val="SidhuvudUtskott"/>
      </w:rPr>
      <w:fldChar w:fldCharType="begin" w:fldLock="1"/>
    </w:r>
    <w:r w:rsidRPr="00C03695">
      <w:rPr>
        <w:rStyle w:val="SidhuvudUtskott"/>
      </w:rPr>
      <w:instrText xml:space="preserve"> DOCPROPERTY BetänkandeÅr</w:instrText>
    </w:r>
    <w:r w:rsidRPr="00C03695">
      <w:rPr>
        <w:rStyle w:val="SidhuvudUtskott"/>
      </w:rPr>
      <w:fldChar w:fldCharType="separate"/>
    </w:r>
    <w:r w:rsidRPr="00C03695">
      <w:rPr>
        <w:rStyle w:val="SidhuvudUtskott"/>
      </w:rPr>
      <w:t>2001/02</w:t>
    </w:r>
    <w:r w:rsidRPr="00C03695">
      <w:rPr>
        <w:rStyle w:val="SidhuvudUtskott"/>
      </w:rPr>
      <w:fldChar w:fldCharType="end"/>
    </w:r>
    <w:r w:rsidRPr="00C03695">
      <w:rPr>
        <w:rStyle w:val="SidhuvudUtskott"/>
      </w:rPr>
      <w:t>:</w:t>
    </w:r>
    <w:r w:rsidRPr="00C03695">
      <w:rPr>
        <w:rStyle w:val="SidhuvudUtskott"/>
      </w:rPr>
      <w:fldChar w:fldCharType="begin" w:fldLock="1"/>
    </w:r>
    <w:r w:rsidRPr="00C03695">
      <w:rPr>
        <w:rStyle w:val="SidhuvudUtskott"/>
      </w:rPr>
      <w:instrText xml:space="preserve"> DOCPROPERTY</w:instrText>
    </w:r>
    <w:r w:rsidRPr="00C03695">
      <w:instrText xml:space="preserve"> </w:instrText>
    </w:r>
    <w:r w:rsidRPr="00C03695">
      <w:rPr>
        <w:rStyle w:val="SidhuvudUtskott"/>
      </w:rPr>
      <w:instrText>Utskott</w:instrText>
    </w:r>
    <w:r w:rsidRPr="00C03695">
      <w:rPr>
        <w:rStyle w:val="SidhuvudUtskott"/>
      </w:rPr>
      <w:fldChar w:fldCharType="separate"/>
    </w:r>
    <w:r w:rsidRPr="00C03695">
      <w:rPr>
        <w:rStyle w:val="SidhuvudUtskott"/>
      </w:rPr>
      <w:t>UU</w: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DOCPROPERTY Betä</w:instrText>
    </w:r>
    <w:r w:rsidRPr="00C03695">
      <w:rPr>
        <w:rStyle w:val="SidhuvudUtskott"/>
      </w:rPr>
      <w:instrText>n</w:instrText>
    </w:r>
    <w:r w:rsidRPr="00C03695">
      <w:rPr>
        <w:rStyle w:val="SidhuvudUtskott"/>
      </w:rPr>
      <w:instrText>kandeNr</w:instrText>
    </w:r>
    <w:r w:rsidRPr="00C03695">
      <w:rPr>
        <w:rStyle w:val="SidhuvudUtskott"/>
      </w:rPr>
      <w:fldChar w:fldCharType="separate"/>
    </w:r>
    <w:r w:rsidRPr="00C03695">
      <w:rPr>
        <w:rStyle w:val="SidhuvudUtskott"/>
      </w:rPr>
      <w:t>5</w:t>
    </w:r>
    <w:r w:rsidRPr="00C03695">
      <w:rPr>
        <w:rStyle w:val="SidhuvudUtskott"/>
      </w:rPr>
      <w:fldChar w:fldCharType="end"/>
    </w:r>
  </w:p>
  <w:p w:rsidR="0019123B" w:rsidRPr="00C03695" w:rsidRDefault="0019123B">
    <w:pPr>
      <w:pStyle w:val="SidhuvudKantUdda"/>
      <w:framePr w:w="8732" w:h="567" w:hRule="exact" w:vSpace="0" w:wrap="around" w:vAnchor="page" w:y="341" w:anchorLock="0"/>
    </w:pPr>
    <w:r w:rsidRPr="00C03695">
      <w:rPr>
        <w:rStyle w:val="SidhuvudUtskott"/>
      </w:rPr>
      <w:fldChar w:fldCharType="begin" w:fldLock="1"/>
    </w:r>
    <w:r w:rsidRPr="00C03695">
      <w:rPr>
        <w:rStyle w:val="SidhuvudUtskott"/>
      </w:rPr>
      <w:instrText xml:space="preserve"> if </w:instrText>
    </w:r>
    <w:r w:rsidRPr="00C03695">
      <w:rPr>
        <w:rStyle w:val="SidhuvudUtskott"/>
      </w:rPr>
      <w:fldChar w:fldCharType="begin" w:fldLock="1"/>
    </w:r>
    <w:r w:rsidRPr="00C03695">
      <w:rPr>
        <w:rStyle w:val="SidhuvudUtskott"/>
      </w:rPr>
      <w:instrText xml:space="preserve"> DOCPROPERTY "UtkastDatum"</w:instrText>
    </w:r>
    <w:r w:rsidRPr="00C03695">
      <w:rPr>
        <w:rStyle w:val="SidhuvudUtskott"/>
      </w:rPr>
      <w:fldChar w:fldCharType="separate"/>
    </w:r>
    <w:r w:rsidRPr="00C03695">
      <w:rPr>
        <w:rStyle w:val="SidhuvudUtskott"/>
      </w:rPr>
      <w:instrText>Nej</w:instrText>
    </w:r>
    <w:r w:rsidRPr="00C03695">
      <w:rPr>
        <w:rStyle w:val="SidhuvudUtskott"/>
      </w:rPr>
      <w:fldChar w:fldCharType="end"/>
    </w:r>
    <w:r w:rsidRPr="00C03695">
      <w:rPr>
        <w:rStyle w:val="SidhuvudUtskott"/>
      </w:rPr>
      <w:instrText xml:space="preserve"> = "Ja" "</w:instrText>
    </w:r>
    <w:r w:rsidRPr="00C03695">
      <w:rPr>
        <w:rStyle w:val="SidhuvudUtskott"/>
      </w:rPr>
      <w:fldChar w:fldCharType="begin" w:fldLock="1"/>
    </w:r>
    <w:r w:rsidRPr="00C03695">
      <w:rPr>
        <w:rStyle w:val="SidhuvudUtskott"/>
      </w:rPr>
      <w:instrText xml:space="preserve"> PRINTDATE \@ "yyyy-MM-dd HH.mm    " </w:instrText>
    </w:r>
    <w:r w:rsidRPr="00C03695">
      <w:rPr>
        <w:rStyle w:val="SidhuvudUtskott"/>
      </w:rPr>
      <w:fldChar w:fldCharType="separate"/>
    </w:r>
    <w:r w:rsidRPr="00C03695">
      <w:rPr>
        <w:rStyle w:val="SidhuvudUtskott"/>
      </w:rPr>
      <w:instrText>2000-08-11 16.42</w:instrText>
    </w:r>
    <w:r w:rsidRPr="00C03695">
      <w:rPr>
        <w:rStyle w:val="SidhuvudUtskott"/>
      </w:rPr>
      <w:fldChar w:fldCharType="end"/>
    </w:r>
    <w:r w:rsidRPr="00C03695">
      <w:rPr>
        <w:rStyle w:val="SidhuvudUtskott"/>
      </w:rPr>
      <w:instrText xml:space="preserve">" </w:instrTex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w:instrText>
    </w:r>
    <w:r w:rsidRPr="00C03695">
      <w:rPr>
        <w:rStyle w:val="SidhuvudUtskott"/>
      </w:rPr>
      <w:instrText>O</w:instrText>
    </w:r>
    <w:r w:rsidRPr="00C03695">
      <w:rPr>
        <w:rStyle w:val="SidhuvudUtskott"/>
      </w:rPr>
      <w:instrText>PERTY Status</w:instrText>
    </w:r>
    <w:r w:rsidRPr="00C03695">
      <w:rPr>
        <w:rStyle w:val="SidhuvudUtskott"/>
      </w:rPr>
      <w:fldChar w:fldCharType="end"/>
    </w:r>
  </w:p>
  <w:p w:rsidR="0019123B" w:rsidRPr="00C03695" w:rsidRDefault="0019123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huvudKantUdda"/>
      <w:framePr w:w="8732" w:h="567" w:hRule="exact" w:vSpace="0" w:wrap="around" w:vAnchor="page" w:y="341" w:anchorLock="0"/>
    </w:pPr>
    <w:r w:rsidRPr="00C03695">
      <w:t xml:space="preserve"> </w:t>
    </w:r>
  </w:p>
  <w:p w:rsidR="0019123B" w:rsidRPr="00C03695" w:rsidRDefault="0019123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huvudKantJmn"/>
      <w:framePr w:w="8732" w:h="567" w:hRule="exact" w:vSpace="0" w:wrap="around" w:vAnchor="page" w:y="341" w:anchorLock="0"/>
    </w:pPr>
    <w:r w:rsidRPr="00C03695">
      <w:rPr>
        <w:rStyle w:val="SidhuvudUtskott"/>
      </w:rPr>
      <w:fldChar w:fldCharType="begin" w:fldLock="1"/>
    </w:r>
    <w:r w:rsidRPr="00C03695">
      <w:rPr>
        <w:rStyle w:val="SidhuvudUtskott"/>
      </w:rPr>
      <w:instrText xml:space="preserve"> DOCPROPERTY BetänkandeÅr</w:instrText>
    </w:r>
    <w:r w:rsidRPr="00C03695">
      <w:rPr>
        <w:rStyle w:val="SidhuvudUtskott"/>
      </w:rPr>
      <w:fldChar w:fldCharType="separate"/>
    </w:r>
    <w:r w:rsidRPr="00C03695">
      <w:rPr>
        <w:rStyle w:val="SidhuvudUtskott"/>
      </w:rPr>
      <w:t>2001/02</w:t>
    </w:r>
    <w:r w:rsidRPr="00C03695">
      <w:rPr>
        <w:rStyle w:val="SidhuvudUtskott"/>
      </w:rPr>
      <w:fldChar w:fldCharType="end"/>
    </w:r>
    <w:r w:rsidRPr="00C03695">
      <w:rPr>
        <w:rStyle w:val="SidhuvudUtskott"/>
      </w:rPr>
      <w:t>:</w:t>
    </w:r>
    <w:r w:rsidRPr="00C03695">
      <w:rPr>
        <w:rStyle w:val="SidhuvudUtskott"/>
      </w:rPr>
      <w:fldChar w:fldCharType="begin" w:fldLock="1"/>
    </w:r>
    <w:r w:rsidRPr="00C03695">
      <w:rPr>
        <w:rStyle w:val="SidhuvudUtskott"/>
      </w:rPr>
      <w:instrText xml:space="preserve"> DOCPROPERTY Utskott</w:instrText>
    </w:r>
    <w:r w:rsidRPr="00C03695">
      <w:rPr>
        <w:rStyle w:val="SidhuvudUtskott"/>
      </w:rPr>
      <w:fldChar w:fldCharType="separate"/>
    </w:r>
    <w:r w:rsidRPr="00C03695">
      <w:rPr>
        <w:rStyle w:val="SidhuvudUtskott"/>
      </w:rPr>
      <w:t>UU</w: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DOCPROPERTY BetänkandeNr</w:instrText>
    </w:r>
    <w:r w:rsidRPr="00C03695">
      <w:rPr>
        <w:rStyle w:val="SidhuvudUtskott"/>
      </w:rPr>
      <w:fldChar w:fldCharType="separate"/>
    </w:r>
    <w:r w:rsidRPr="00C03695">
      <w:rPr>
        <w:rStyle w:val="SidhuvudUtskott"/>
      </w:rPr>
      <w:t>5</w:t>
    </w:r>
    <w:r w:rsidRPr="00C03695">
      <w:rPr>
        <w:rStyle w:val="SidhuvudUtskott"/>
      </w:rPr>
      <w:fldChar w:fldCharType="end"/>
    </w:r>
    <w:r w:rsidRPr="00C03695">
      <w:t xml:space="preserve">     </w:t>
    </w:r>
    <w:r w:rsidRPr="00C03695">
      <w:rPr>
        <w:rStyle w:val="SidhuvudBilaga"/>
      </w:rPr>
      <w:t xml:space="preserve"> </w:t>
    </w:r>
    <w:r w:rsidRPr="00C03695">
      <w:rPr>
        <w:rStyle w:val="SidhuvudRubrikReferens"/>
      </w:rPr>
      <w:fldChar w:fldCharType="begin" w:fldLock="1"/>
    </w:r>
    <w:r w:rsidRPr="00C03695">
      <w:rPr>
        <w:rStyle w:val="SidhuvudRubrikReferens"/>
      </w:rPr>
      <w:instrText xml:space="preserve"> StyleREF "Rubrik 1" </w:instrText>
    </w:r>
    <w:r w:rsidRPr="00C03695">
      <w:rPr>
        <w:rStyle w:val="SidhuvudRubrikReferens"/>
      </w:rPr>
      <w:fldChar w:fldCharType="separate"/>
    </w:r>
    <w:r w:rsidRPr="00C03695">
      <w:rPr>
        <w:rStyle w:val="SidhuvudRubrikReferens"/>
      </w:rPr>
      <w:t>Sammanfattning</w:t>
    </w:r>
    <w:r w:rsidRPr="00C03695">
      <w:rPr>
        <w:rStyle w:val="SidhuvudRubrikReferens"/>
      </w:rPr>
      <w:fldChar w:fldCharType="end"/>
    </w:r>
  </w:p>
  <w:p w:rsidR="0019123B" w:rsidRPr="00C03695" w:rsidRDefault="0019123B">
    <w:pPr>
      <w:pStyle w:val="SidhuvudKantJmn"/>
      <w:framePr w:w="8732" w:h="567" w:hRule="exact" w:vSpace="0" w:wrap="around" w:vAnchor="page" w:y="341" w:anchorLock="0"/>
    </w:pPr>
    <w:r w:rsidRPr="00C03695">
      <w:rPr>
        <w:rStyle w:val="SidhuvudUtskott"/>
      </w:rPr>
      <w:fldChar w:fldCharType="begin" w:fldLock="1"/>
    </w:r>
    <w:r w:rsidRPr="00C03695">
      <w:rPr>
        <w:rStyle w:val="SidhuvudUtskott"/>
      </w:rPr>
      <w:instrText xml:space="preserve"> DOCPROPERTY Status</w:instrText>
    </w:r>
    <w:r w:rsidRPr="00C03695">
      <w:rPr>
        <w:rStyle w:val="SidhuvudUtskott"/>
      </w:rPr>
      <w:fldChar w:fldCharType="end"/>
    </w:r>
    <w:r w:rsidRPr="00C03695">
      <w:rPr>
        <w:rStyle w:val="SidhuvudUtskott"/>
      </w:rPr>
      <w:fldChar w:fldCharType="begin" w:fldLock="1"/>
    </w:r>
    <w:r w:rsidRPr="00C03695">
      <w:rPr>
        <w:rStyle w:val="SidhuvudUtskott"/>
      </w:rPr>
      <w:instrText xml:space="preserve"> if </w:instrText>
    </w:r>
    <w:r w:rsidRPr="00C03695">
      <w:rPr>
        <w:rStyle w:val="SidhuvudUtskott"/>
      </w:rPr>
      <w:fldChar w:fldCharType="begin" w:fldLock="1"/>
    </w:r>
    <w:r w:rsidRPr="00C03695">
      <w:rPr>
        <w:rStyle w:val="SidhuvudUtskott"/>
      </w:rPr>
      <w:instrText xml:space="preserve"> DOCPROPERTY "UtkastDatum"</w:instrText>
    </w:r>
    <w:r w:rsidRPr="00C03695">
      <w:rPr>
        <w:rStyle w:val="SidhuvudUtskott"/>
      </w:rPr>
      <w:fldChar w:fldCharType="separate"/>
    </w:r>
    <w:r w:rsidRPr="00C03695">
      <w:rPr>
        <w:rStyle w:val="SidhuvudUtskott"/>
      </w:rPr>
      <w:instrText>Nej</w:instrText>
    </w:r>
    <w:r w:rsidRPr="00C03695">
      <w:rPr>
        <w:rStyle w:val="SidhuvudUtskott"/>
      </w:rPr>
      <w:fldChar w:fldCharType="end"/>
    </w:r>
    <w:r w:rsidRPr="00C03695">
      <w:rPr>
        <w:rStyle w:val="SidhuvudUtskott"/>
      </w:rPr>
      <w:instrText xml:space="preserve"> = "Ja" "    </w:instrText>
    </w:r>
    <w:r w:rsidRPr="00C03695">
      <w:rPr>
        <w:rStyle w:val="SidhuvudUtskott"/>
      </w:rPr>
      <w:fldChar w:fldCharType="begin" w:fldLock="1"/>
    </w:r>
    <w:r w:rsidRPr="00C03695">
      <w:rPr>
        <w:rStyle w:val="SidhuvudUtskott"/>
      </w:rPr>
      <w:instrText xml:space="preserve"> PRINTDATE \@ "yyyy-MM-dd HH.mm" </w:instrText>
    </w:r>
    <w:r w:rsidRPr="00C03695">
      <w:rPr>
        <w:rStyle w:val="SidhuvudUtskott"/>
      </w:rPr>
      <w:fldChar w:fldCharType="separate"/>
    </w:r>
    <w:r w:rsidRPr="00C03695">
      <w:rPr>
        <w:rStyle w:val="SidhuvudUtskott"/>
      </w:rPr>
      <w:instrText>2000-08-11 16.42</w:instrText>
    </w:r>
    <w:r w:rsidRPr="00C03695">
      <w:rPr>
        <w:rStyle w:val="SidhuvudUtskott"/>
      </w:rPr>
      <w:fldChar w:fldCharType="end"/>
    </w:r>
    <w:r w:rsidRPr="00C03695">
      <w:rPr>
        <w:rStyle w:val="SidhuvudUtskott"/>
      </w:rPr>
      <w:instrText xml:space="preserve">" </w:instrText>
    </w:r>
    <w:r w:rsidRPr="00C03695">
      <w:rPr>
        <w:rStyle w:val="SidhuvudUtskott"/>
      </w:rPr>
      <w:fldChar w:fldCharType="end"/>
    </w:r>
  </w:p>
  <w:p w:rsidR="0019123B" w:rsidRPr="00C03695" w:rsidRDefault="0019123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huvudKantUdda"/>
      <w:framePr w:w="8732" w:h="567" w:hRule="exact" w:vSpace="0" w:wrap="around" w:vAnchor="page" w:y="341" w:anchorLock="0"/>
    </w:pPr>
    <w:r w:rsidRPr="00C03695">
      <w:rPr>
        <w:rStyle w:val="SidhuvudRubrikReferens"/>
      </w:rPr>
      <w:fldChar w:fldCharType="begin" w:fldLock="1"/>
    </w:r>
    <w:r w:rsidRPr="00C03695">
      <w:rPr>
        <w:rStyle w:val="SidhuvudRubrikReferens"/>
      </w:rPr>
      <w:instrText xml:space="preserve"> StyleREF "Rubrik 1" </w:instrText>
    </w:r>
    <w:r w:rsidRPr="00C03695">
      <w:rPr>
        <w:rStyle w:val="SidhuvudRubrikReferens"/>
      </w:rPr>
      <w:fldChar w:fldCharType="separate"/>
    </w:r>
    <w:r w:rsidRPr="00C03695">
      <w:rPr>
        <w:rStyle w:val="SidhuvudRubrikReferens"/>
      </w:rPr>
      <w:t>Sammanfattning</w:t>
    </w:r>
    <w:r w:rsidRPr="00C03695">
      <w:rPr>
        <w:rStyle w:val="SidhuvudRubrikReferens"/>
      </w:rPr>
      <w:fldChar w:fldCharType="end"/>
    </w:r>
    <w:r w:rsidRPr="00C03695">
      <w:rPr>
        <w:rStyle w:val="SidhuvudBilaga"/>
      </w:rPr>
      <w:t xml:space="preserve"> </w:t>
    </w:r>
    <w:r w:rsidRPr="00C03695">
      <w:t xml:space="preserve">     </w:t>
    </w:r>
    <w:r w:rsidRPr="00C03695">
      <w:rPr>
        <w:rStyle w:val="SidhuvudUtskott"/>
      </w:rPr>
      <w:fldChar w:fldCharType="begin" w:fldLock="1"/>
    </w:r>
    <w:r w:rsidRPr="00C03695">
      <w:rPr>
        <w:rStyle w:val="SidhuvudUtskott"/>
      </w:rPr>
      <w:instrText xml:space="preserve"> DOCPROPERTY BetänkandeÅr</w:instrText>
    </w:r>
    <w:r w:rsidRPr="00C03695">
      <w:rPr>
        <w:rStyle w:val="SidhuvudUtskott"/>
      </w:rPr>
      <w:fldChar w:fldCharType="separate"/>
    </w:r>
    <w:r w:rsidRPr="00C03695">
      <w:rPr>
        <w:rStyle w:val="SidhuvudUtskott"/>
      </w:rPr>
      <w:t>2001/02</w:t>
    </w:r>
    <w:r w:rsidRPr="00C03695">
      <w:rPr>
        <w:rStyle w:val="SidhuvudUtskott"/>
      </w:rPr>
      <w:fldChar w:fldCharType="end"/>
    </w:r>
    <w:r w:rsidRPr="00C03695">
      <w:rPr>
        <w:rStyle w:val="SidhuvudUtskott"/>
      </w:rPr>
      <w:t>:</w:t>
    </w:r>
    <w:r w:rsidRPr="00C03695">
      <w:rPr>
        <w:rStyle w:val="SidhuvudUtskott"/>
      </w:rPr>
      <w:fldChar w:fldCharType="begin" w:fldLock="1"/>
    </w:r>
    <w:r w:rsidRPr="00C03695">
      <w:rPr>
        <w:rStyle w:val="SidhuvudUtskott"/>
      </w:rPr>
      <w:instrText xml:space="preserve"> DOCPROPERTY</w:instrText>
    </w:r>
    <w:r w:rsidRPr="00C03695">
      <w:instrText xml:space="preserve"> </w:instrText>
    </w:r>
    <w:r w:rsidRPr="00C03695">
      <w:rPr>
        <w:rStyle w:val="SidhuvudUtskott"/>
      </w:rPr>
      <w:instrText>Utskott</w:instrText>
    </w:r>
    <w:r w:rsidRPr="00C03695">
      <w:rPr>
        <w:rStyle w:val="SidhuvudUtskott"/>
      </w:rPr>
      <w:fldChar w:fldCharType="separate"/>
    </w:r>
    <w:r w:rsidRPr="00C03695">
      <w:rPr>
        <w:rStyle w:val="SidhuvudUtskott"/>
      </w:rPr>
      <w:t>UU</w: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DOCPROPERTY Betä</w:instrText>
    </w:r>
    <w:r w:rsidRPr="00C03695">
      <w:rPr>
        <w:rStyle w:val="SidhuvudUtskott"/>
      </w:rPr>
      <w:instrText>n</w:instrText>
    </w:r>
    <w:r w:rsidRPr="00C03695">
      <w:rPr>
        <w:rStyle w:val="SidhuvudUtskott"/>
      </w:rPr>
      <w:instrText>kandeNr</w:instrText>
    </w:r>
    <w:r w:rsidRPr="00C03695">
      <w:rPr>
        <w:rStyle w:val="SidhuvudUtskott"/>
      </w:rPr>
      <w:fldChar w:fldCharType="separate"/>
    </w:r>
    <w:r w:rsidRPr="00C03695">
      <w:rPr>
        <w:rStyle w:val="SidhuvudUtskott"/>
      </w:rPr>
      <w:t>5</w:t>
    </w:r>
    <w:r w:rsidRPr="00C03695">
      <w:rPr>
        <w:rStyle w:val="SidhuvudUtskott"/>
      </w:rPr>
      <w:fldChar w:fldCharType="end"/>
    </w:r>
  </w:p>
  <w:p w:rsidR="0019123B" w:rsidRPr="00C03695" w:rsidRDefault="0019123B">
    <w:pPr>
      <w:pStyle w:val="SidhuvudKantUdda"/>
      <w:framePr w:w="8732" w:h="567" w:hRule="exact" w:vSpace="0" w:wrap="around" w:vAnchor="page" w:y="341" w:anchorLock="0"/>
    </w:pPr>
    <w:r w:rsidRPr="00C03695">
      <w:rPr>
        <w:rStyle w:val="SidhuvudUtskott"/>
      </w:rPr>
      <w:fldChar w:fldCharType="begin" w:fldLock="1"/>
    </w:r>
    <w:r w:rsidRPr="00C03695">
      <w:rPr>
        <w:rStyle w:val="SidhuvudUtskott"/>
      </w:rPr>
      <w:instrText xml:space="preserve"> if </w:instrText>
    </w:r>
    <w:r w:rsidRPr="00C03695">
      <w:rPr>
        <w:rStyle w:val="SidhuvudUtskott"/>
      </w:rPr>
      <w:fldChar w:fldCharType="begin" w:fldLock="1"/>
    </w:r>
    <w:r w:rsidRPr="00C03695">
      <w:rPr>
        <w:rStyle w:val="SidhuvudUtskott"/>
      </w:rPr>
      <w:instrText xml:space="preserve"> DOCPROPERTY "UtkastDatum"</w:instrText>
    </w:r>
    <w:r w:rsidRPr="00C03695">
      <w:rPr>
        <w:rStyle w:val="SidhuvudUtskott"/>
      </w:rPr>
      <w:fldChar w:fldCharType="separate"/>
    </w:r>
    <w:r w:rsidRPr="00C03695">
      <w:rPr>
        <w:rStyle w:val="SidhuvudUtskott"/>
      </w:rPr>
      <w:instrText>Nej</w:instrText>
    </w:r>
    <w:r w:rsidRPr="00C03695">
      <w:rPr>
        <w:rStyle w:val="SidhuvudUtskott"/>
      </w:rPr>
      <w:fldChar w:fldCharType="end"/>
    </w:r>
    <w:r w:rsidRPr="00C03695">
      <w:rPr>
        <w:rStyle w:val="SidhuvudUtskott"/>
      </w:rPr>
      <w:instrText xml:space="preserve"> = "Ja" "</w:instrText>
    </w:r>
    <w:r w:rsidRPr="00C03695">
      <w:rPr>
        <w:rStyle w:val="SidhuvudUtskott"/>
      </w:rPr>
      <w:fldChar w:fldCharType="begin" w:fldLock="1"/>
    </w:r>
    <w:r w:rsidRPr="00C03695">
      <w:rPr>
        <w:rStyle w:val="SidhuvudUtskott"/>
      </w:rPr>
      <w:instrText xml:space="preserve"> PRINTDATE \@ "yyyy-MM-dd HH.mm    " </w:instrText>
    </w:r>
    <w:r w:rsidRPr="00C03695">
      <w:rPr>
        <w:rStyle w:val="SidhuvudUtskott"/>
      </w:rPr>
      <w:fldChar w:fldCharType="separate"/>
    </w:r>
    <w:r w:rsidRPr="00C03695">
      <w:rPr>
        <w:rStyle w:val="SidhuvudUtskott"/>
      </w:rPr>
      <w:instrText>2000-08-11 16.42</w:instrText>
    </w:r>
    <w:r w:rsidRPr="00C03695">
      <w:rPr>
        <w:rStyle w:val="SidhuvudUtskott"/>
      </w:rPr>
      <w:fldChar w:fldCharType="end"/>
    </w:r>
    <w:r w:rsidRPr="00C03695">
      <w:rPr>
        <w:rStyle w:val="SidhuvudUtskott"/>
      </w:rPr>
      <w:instrText xml:space="preserve">" </w:instrTex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w:instrText>
    </w:r>
    <w:r w:rsidRPr="00C03695">
      <w:rPr>
        <w:rStyle w:val="SidhuvudUtskott"/>
      </w:rPr>
      <w:instrText>O</w:instrText>
    </w:r>
    <w:r w:rsidRPr="00C03695">
      <w:rPr>
        <w:rStyle w:val="SidhuvudUtskott"/>
      </w:rPr>
      <w:instrText>PERTY Status</w:instrText>
    </w:r>
    <w:r w:rsidRPr="00C03695">
      <w:rPr>
        <w:rStyle w:val="SidhuvudUtskott"/>
      </w:rPr>
      <w:fldChar w:fldCharType="end"/>
    </w:r>
  </w:p>
  <w:p w:rsidR="0019123B" w:rsidRPr="00C03695" w:rsidRDefault="0019123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huvudKantJmn"/>
      <w:framePr w:w="8732" w:h="567" w:hRule="exact" w:vSpace="0" w:wrap="around" w:vAnchor="page" w:y="341" w:anchorLock="0"/>
    </w:pPr>
    <w:r w:rsidRPr="00C03695">
      <w:rPr>
        <w:rStyle w:val="SidhuvudUtskott"/>
      </w:rPr>
      <w:t>2001/02:UU5</w:t>
    </w:r>
    <w:r w:rsidRPr="00C03695">
      <w:t xml:space="preserve">    </w:t>
    </w:r>
  </w:p>
  <w:p w:rsidR="0019123B" w:rsidRPr="00C03695" w:rsidRDefault="0019123B">
    <w:pPr>
      <w:pStyle w:val="SidhuvudKantJmn"/>
      <w:framePr w:w="8732" w:h="567" w:hRule="exact" w:vSpace="0" w:wrap="around" w:vAnchor="page" w:y="341" w:anchorLock="0"/>
    </w:pPr>
  </w:p>
  <w:p w:rsidR="0019123B" w:rsidRPr="00C03695" w:rsidRDefault="0019123B">
    <w:pPr>
      <w:pStyle w:val="SidhuvudKantUdda"/>
      <w:framePr w:w="8732" w:h="567" w:hRule="exact" w:vSpace="0" w:wrap="around" w:vAnchor="page" w:y="341" w:anchorLock="0"/>
    </w:pPr>
    <w:r w:rsidRPr="00C03695">
      <w:rPr>
        <w:rStyle w:val="SidhuvudRubrikReferens"/>
        <w:smallCaps w:val="0"/>
        <w:spacing w:val="0"/>
        <w:sz w:val="19"/>
      </w:rPr>
      <w:t xml:space="preserve"> </w:t>
    </w:r>
  </w:p>
  <w:p w:rsidR="0019123B" w:rsidRPr="00C03695" w:rsidRDefault="0019123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huvudKantJmn"/>
      <w:framePr w:w="8732" w:h="567" w:hRule="exact" w:vSpace="0" w:wrap="around" w:vAnchor="page" w:y="341" w:anchorLock="0"/>
    </w:pPr>
    <w:r w:rsidRPr="00C03695">
      <w:rPr>
        <w:rStyle w:val="SidhuvudUtskott"/>
      </w:rPr>
      <w:fldChar w:fldCharType="begin" w:fldLock="1"/>
    </w:r>
    <w:r w:rsidRPr="00C03695">
      <w:rPr>
        <w:rStyle w:val="SidhuvudUtskott"/>
      </w:rPr>
      <w:instrText xml:space="preserve"> DOCPROPERTY BetänkandeÅr</w:instrText>
    </w:r>
    <w:r w:rsidRPr="00C03695">
      <w:rPr>
        <w:rStyle w:val="SidhuvudUtskott"/>
      </w:rPr>
      <w:fldChar w:fldCharType="separate"/>
    </w:r>
    <w:r w:rsidRPr="00C03695">
      <w:rPr>
        <w:rStyle w:val="SidhuvudUtskott"/>
      </w:rPr>
      <w:t>2001/02</w:t>
    </w:r>
    <w:r w:rsidRPr="00C03695">
      <w:rPr>
        <w:rStyle w:val="SidhuvudUtskott"/>
      </w:rPr>
      <w:fldChar w:fldCharType="end"/>
    </w:r>
    <w:r w:rsidRPr="00C03695">
      <w:rPr>
        <w:rStyle w:val="SidhuvudUtskott"/>
      </w:rPr>
      <w:t>:</w:t>
    </w:r>
    <w:r w:rsidRPr="00C03695">
      <w:rPr>
        <w:rStyle w:val="SidhuvudUtskott"/>
      </w:rPr>
      <w:fldChar w:fldCharType="begin" w:fldLock="1"/>
    </w:r>
    <w:r w:rsidRPr="00C03695">
      <w:rPr>
        <w:rStyle w:val="SidhuvudUtskott"/>
      </w:rPr>
      <w:instrText xml:space="preserve"> DOCPROPERTY Utskott</w:instrText>
    </w:r>
    <w:r w:rsidRPr="00C03695">
      <w:rPr>
        <w:rStyle w:val="SidhuvudUtskott"/>
      </w:rPr>
      <w:fldChar w:fldCharType="separate"/>
    </w:r>
    <w:r w:rsidRPr="00C03695">
      <w:rPr>
        <w:rStyle w:val="SidhuvudUtskott"/>
      </w:rPr>
      <w:t>UU</w: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DOCPROPERTY BetänkandeNr</w:instrText>
    </w:r>
    <w:r w:rsidRPr="00C03695">
      <w:rPr>
        <w:rStyle w:val="SidhuvudUtskott"/>
      </w:rPr>
      <w:fldChar w:fldCharType="separate"/>
    </w:r>
    <w:r w:rsidRPr="00C03695">
      <w:rPr>
        <w:rStyle w:val="SidhuvudUtskott"/>
      </w:rPr>
      <w:t>5</w:t>
    </w:r>
    <w:r w:rsidRPr="00C03695">
      <w:rPr>
        <w:rStyle w:val="SidhuvudUtskott"/>
      </w:rPr>
      <w:fldChar w:fldCharType="end"/>
    </w:r>
    <w:r w:rsidRPr="00C03695">
      <w:t xml:space="preserve">     </w:t>
    </w:r>
    <w:r w:rsidRPr="00C03695">
      <w:rPr>
        <w:rStyle w:val="SidhuvudBilaga"/>
      </w:rPr>
      <w:t xml:space="preserve"> </w:t>
    </w:r>
    <w:r w:rsidRPr="00C03695">
      <w:rPr>
        <w:rStyle w:val="SidhuvudRubrikReferens"/>
      </w:rPr>
      <w:fldChar w:fldCharType="begin" w:fldLock="1"/>
    </w:r>
    <w:r w:rsidRPr="00C03695">
      <w:rPr>
        <w:rStyle w:val="SidhuvudRubrikReferens"/>
      </w:rPr>
      <w:instrText xml:space="preserve"> StyleREF "Rubrik 1" </w:instrText>
    </w:r>
    <w:r w:rsidRPr="00C03695">
      <w:rPr>
        <w:rStyle w:val="SidhuvudRubrikReferens"/>
      </w:rPr>
      <w:fldChar w:fldCharType="separate"/>
    </w:r>
    <w:r w:rsidRPr="00C03695">
      <w:rPr>
        <w:rStyle w:val="SidhuvudRubrikReferens"/>
      </w:rPr>
      <w:t>Innehållsförteckning</w:t>
    </w:r>
    <w:r w:rsidRPr="00C03695">
      <w:rPr>
        <w:rStyle w:val="SidhuvudRubrikReferens"/>
      </w:rPr>
      <w:fldChar w:fldCharType="end"/>
    </w:r>
  </w:p>
  <w:p w:rsidR="0019123B" w:rsidRPr="00C03695" w:rsidRDefault="0019123B">
    <w:pPr>
      <w:pStyle w:val="SidhuvudKantJmn"/>
      <w:framePr w:w="8732" w:h="567" w:hRule="exact" w:vSpace="0" w:wrap="around" w:vAnchor="page" w:y="341" w:anchorLock="0"/>
    </w:pPr>
    <w:r w:rsidRPr="00C03695">
      <w:rPr>
        <w:rStyle w:val="SidhuvudUtskott"/>
      </w:rPr>
      <w:fldChar w:fldCharType="begin" w:fldLock="1"/>
    </w:r>
    <w:r w:rsidRPr="00C03695">
      <w:rPr>
        <w:rStyle w:val="SidhuvudUtskott"/>
      </w:rPr>
      <w:instrText xml:space="preserve"> DOCPROPERTY Status</w:instrText>
    </w:r>
    <w:r w:rsidRPr="00C03695">
      <w:rPr>
        <w:rStyle w:val="SidhuvudUtskott"/>
      </w:rPr>
      <w:fldChar w:fldCharType="end"/>
    </w:r>
    <w:r w:rsidRPr="00C03695">
      <w:rPr>
        <w:rStyle w:val="SidhuvudUtskott"/>
      </w:rPr>
      <w:fldChar w:fldCharType="begin" w:fldLock="1"/>
    </w:r>
    <w:r w:rsidRPr="00C03695">
      <w:rPr>
        <w:rStyle w:val="SidhuvudUtskott"/>
      </w:rPr>
      <w:instrText xml:space="preserve"> if </w:instrText>
    </w:r>
    <w:r w:rsidRPr="00C03695">
      <w:rPr>
        <w:rStyle w:val="SidhuvudUtskott"/>
      </w:rPr>
      <w:fldChar w:fldCharType="begin" w:fldLock="1"/>
    </w:r>
    <w:r w:rsidRPr="00C03695">
      <w:rPr>
        <w:rStyle w:val="SidhuvudUtskott"/>
      </w:rPr>
      <w:instrText xml:space="preserve"> DOCPROPERTY "UtkastDatum"</w:instrText>
    </w:r>
    <w:r w:rsidRPr="00C03695">
      <w:rPr>
        <w:rStyle w:val="SidhuvudUtskott"/>
      </w:rPr>
      <w:fldChar w:fldCharType="separate"/>
    </w:r>
    <w:r w:rsidRPr="00C03695">
      <w:rPr>
        <w:rStyle w:val="SidhuvudUtskott"/>
      </w:rPr>
      <w:instrText>Nej</w:instrText>
    </w:r>
    <w:r w:rsidRPr="00C03695">
      <w:rPr>
        <w:rStyle w:val="SidhuvudUtskott"/>
      </w:rPr>
      <w:fldChar w:fldCharType="end"/>
    </w:r>
    <w:r w:rsidRPr="00C03695">
      <w:rPr>
        <w:rStyle w:val="SidhuvudUtskott"/>
      </w:rPr>
      <w:instrText xml:space="preserve"> = "Ja" "    </w:instrText>
    </w:r>
    <w:r w:rsidRPr="00C03695">
      <w:rPr>
        <w:rStyle w:val="SidhuvudUtskott"/>
      </w:rPr>
      <w:fldChar w:fldCharType="begin" w:fldLock="1"/>
    </w:r>
    <w:r w:rsidRPr="00C03695">
      <w:rPr>
        <w:rStyle w:val="SidhuvudUtskott"/>
      </w:rPr>
      <w:instrText xml:space="preserve"> PRINTDATE \@ "yyyy-MM-dd HH.mm" </w:instrText>
    </w:r>
    <w:r w:rsidRPr="00C03695">
      <w:rPr>
        <w:rStyle w:val="SidhuvudUtskott"/>
      </w:rPr>
      <w:fldChar w:fldCharType="separate"/>
    </w:r>
    <w:r w:rsidRPr="00C03695">
      <w:rPr>
        <w:rStyle w:val="SidhuvudUtskott"/>
      </w:rPr>
      <w:instrText>2000-08-11 16.42</w:instrText>
    </w:r>
    <w:r w:rsidRPr="00C03695">
      <w:rPr>
        <w:rStyle w:val="SidhuvudUtskott"/>
      </w:rPr>
      <w:fldChar w:fldCharType="end"/>
    </w:r>
    <w:r w:rsidRPr="00C03695">
      <w:rPr>
        <w:rStyle w:val="SidhuvudUtskott"/>
      </w:rPr>
      <w:instrText xml:space="preserve">" </w:instrText>
    </w:r>
    <w:r w:rsidRPr="00C03695">
      <w:rPr>
        <w:rStyle w:val="SidhuvudUtskott"/>
      </w:rPr>
      <w:fldChar w:fldCharType="end"/>
    </w:r>
  </w:p>
  <w:p w:rsidR="0019123B" w:rsidRPr="00C03695" w:rsidRDefault="0019123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huvudKantUdda"/>
      <w:framePr w:w="8732" w:h="567" w:hRule="exact" w:vSpace="0" w:wrap="around" w:vAnchor="page" w:y="341" w:anchorLock="0"/>
    </w:pPr>
    <w:r w:rsidRPr="00C03695">
      <w:rPr>
        <w:rStyle w:val="SidhuvudRubrikReferens"/>
      </w:rPr>
      <w:fldChar w:fldCharType="begin" w:fldLock="1"/>
    </w:r>
    <w:r w:rsidRPr="00C03695">
      <w:rPr>
        <w:rStyle w:val="SidhuvudRubrikReferens"/>
      </w:rPr>
      <w:instrText xml:space="preserve"> StyleREF "Rubrik 1" </w:instrText>
    </w:r>
    <w:r w:rsidRPr="00C03695">
      <w:rPr>
        <w:rStyle w:val="SidhuvudRubrikReferens"/>
      </w:rPr>
      <w:fldChar w:fldCharType="separate"/>
    </w:r>
    <w:r w:rsidRPr="00C03695">
      <w:rPr>
        <w:rStyle w:val="SidhuvudRubrikReferens"/>
      </w:rPr>
      <w:t>Innehållsförteckning</w:t>
    </w:r>
    <w:r w:rsidRPr="00C03695">
      <w:rPr>
        <w:rStyle w:val="SidhuvudRubrikReferens"/>
      </w:rPr>
      <w:fldChar w:fldCharType="end"/>
    </w:r>
    <w:r w:rsidRPr="00C03695">
      <w:rPr>
        <w:rStyle w:val="SidhuvudBilaga"/>
      </w:rPr>
      <w:t xml:space="preserve"> </w:t>
    </w:r>
    <w:r w:rsidRPr="00C03695">
      <w:t xml:space="preserve">     </w:t>
    </w:r>
    <w:r w:rsidRPr="00C03695">
      <w:rPr>
        <w:rStyle w:val="SidhuvudUtskott"/>
      </w:rPr>
      <w:fldChar w:fldCharType="begin" w:fldLock="1"/>
    </w:r>
    <w:r w:rsidRPr="00C03695">
      <w:rPr>
        <w:rStyle w:val="SidhuvudUtskott"/>
      </w:rPr>
      <w:instrText xml:space="preserve"> DOCPROPERTY BetänkandeÅr</w:instrText>
    </w:r>
    <w:r w:rsidRPr="00C03695">
      <w:rPr>
        <w:rStyle w:val="SidhuvudUtskott"/>
      </w:rPr>
      <w:fldChar w:fldCharType="separate"/>
    </w:r>
    <w:r w:rsidRPr="00C03695">
      <w:rPr>
        <w:rStyle w:val="SidhuvudUtskott"/>
      </w:rPr>
      <w:t>2001/02</w:t>
    </w:r>
    <w:r w:rsidRPr="00C03695">
      <w:rPr>
        <w:rStyle w:val="SidhuvudUtskott"/>
      </w:rPr>
      <w:fldChar w:fldCharType="end"/>
    </w:r>
    <w:r w:rsidRPr="00C03695">
      <w:rPr>
        <w:rStyle w:val="SidhuvudUtskott"/>
      </w:rPr>
      <w:t>:</w:t>
    </w:r>
    <w:r w:rsidRPr="00C03695">
      <w:rPr>
        <w:rStyle w:val="SidhuvudUtskott"/>
      </w:rPr>
      <w:fldChar w:fldCharType="begin" w:fldLock="1"/>
    </w:r>
    <w:r w:rsidRPr="00C03695">
      <w:rPr>
        <w:rStyle w:val="SidhuvudUtskott"/>
      </w:rPr>
      <w:instrText xml:space="preserve"> DOCPROPERTY</w:instrText>
    </w:r>
    <w:r w:rsidRPr="00C03695">
      <w:instrText xml:space="preserve"> </w:instrText>
    </w:r>
    <w:r w:rsidRPr="00C03695">
      <w:rPr>
        <w:rStyle w:val="SidhuvudUtskott"/>
      </w:rPr>
      <w:instrText>Utskott</w:instrText>
    </w:r>
    <w:r w:rsidRPr="00C03695">
      <w:rPr>
        <w:rStyle w:val="SidhuvudUtskott"/>
      </w:rPr>
      <w:fldChar w:fldCharType="separate"/>
    </w:r>
    <w:r w:rsidRPr="00C03695">
      <w:rPr>
        <w:rStyle w:val="SidhuvudUtskott"/>
      </w:rPr>
      <w:t>UU</w: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DOCPROPERTY Betä</w:instrText>
    </w:r>
    <w:r w:rsidRPr="00C03695">
      <w:rPr>
        <w:rStyle w:val="SidhuvudUtskott"/>
      </w:rPr>
      <w:instrText>n</w:instrText>
    </w:r>
    <w:r w:rsidRPr="00C03695">
      <w:rPr>
        <w:rStyle w:val="SidhuvudUtskott"/>
      </w:rPr>
      <w:instrText>kandeNr</w:instrText>
    </w:r>
    <w:r w:rsidRPr="00C03695">
      <w:rPr>
        <w:rStyle w:val="SidhuvudUtskott"/>
      </w:rPr>
      <w:fldChar w:fldCharType="separate"/>
    </w:r>
    <w:r w:rsidRPr="00C03695">
      <w:rPr>
        <w:rStyle w:val="SidhuvudUtskott"/>
      </w:rPr>
      <w:t>5</w:t>
    </w:r>
    <w:r w:rsidRPr="00C03695">
      <w:rPr>
        <w:rStyle w:val="SidhuvudUtskott"/>
      </w:rPr>
      <w:fldChar w:fldCharType="end"/>
    </w:r>
  </w:p>
  <w:p w:rsidR="0019123B" w:rsidRPr="00C03695" w:rsidRDefault="0019123B">
    <w:pPr>
      <w:pStyle w:val="SidhuvudKantUdda"/>
      <w:framePr w:w="8732" w:h="567" w:hRule="exact" w:vSpace="0" w:wrap="around" w:vAnchor="page" w:y="341" w:anchorLock="0"/>
    </w:pPr>
    <w:r w:rsidRPr="00C03695">
      <w:rPr>
        <w:rStyle w:val="SidhuvudUtskott"/>
      </w:rPr>
      <w:fldChar w:fldCharType="begin" w:fldLock="1"/>
    </w:r>
    <w:r w:rsidRPr="00C03695">
      <w:rPr>
        <w:rStyle w:val="SidhuvudUtskott"/>
      </w:rPr>
      <w:instrText xml:space="preserve"> if </w:instrText>
    </w:r>
    <w:r w:rsidRPr="00C03695">
      <w:rPr>
        <w:rStyle w:val="SidhuvudUtskott"/>
      </w:rPr>
      <w:fldChar w:fldCharType="begin" w:fldLock="1"/>
    </w:r>
    <w:r w:rsidRPr="00C03695">
      <w:rPr>
        <w:rStyle w:val="SidhuvudUtskott"/>
      </w:rPr>
      <w:instrText xml:space="preserve"> DOCPROPERTY "UtkastDatum"</w:instrText>
    </w:r>
    <w:r w:rsidRPr="00C03695">
      <w:rPr>
        <w:rStyle w:val="SidhuvudUtskott"/>
      </w:rPr>
      <w:fldChar w:fldCharType="separate"/>
    </w:r>
    <w:r w:rsidRPr="00C03695">
      <w:rPr>
        <w:rStyle w:val="SidhuvudUtskott"/>
      </w:rPr>
      <w:instrText>Nej</w:instrText>
    </w:r>
    <w:r w:rsidRPr="00C03695">
      <w:rPr>
        <w:rStyle w:val="SidhuvudUtskott"/>
      </w:rPr>
      <w:fldChar w:fldCharType="end"/>
    </w:r>
    <w:r w:rsidRPr="00C03695">
      <w:rPr>
        <w:rStyle w:val="SidhuvudUtskott"/>
      </w:rPr>
      <w:instrText xml:space="preserve"> = "Ja" "</w:instrText>
    </w:r>
    <w:r w:rsidRPr="00C03695">
      <w:rPr>
        <w:rStyle w:val="SidhuvudUtskott"/>
      </w:rPr>
      <w:fldChar w:fldCharType="begin" w:fldLock="1"/>
    </w:r>
    <w:r w:rsidRPr="00C03695">
      <w:rPr>
        <w:rStyle w:val="SidhuvudUtskott"/>
      </w:rPr>
      <w:instrText xml:space="preserve"> PRINTDATE \@ "yyyy-MM-dd HH.mm    " </w:instrText>
    </w:r>
    <w:r w:rsidRPr="00C03695">
      <w:rPr>
        <w:rStyle w:val="SidhuvudUtskott"/>
      </w:rPr>
      <w:fldChar w:fldCharType="separate"/>
    </w:r>
    <w:r w:rsidRPr="00C03695">
      <w:rPr>
        <w:rStyle w:val="SidhuvudUtskott"/>
      </w:rPr>
      <w:instrText>2000-08-11 16.42</w:instrText>
    </w:r>
    <w:r w:rsidRPr="00C03695">
      <w:rPr>
        <w:rStyle w:val="SidhuvudUtskott"/>
      </w:rPr>
      <w:fldChar w:fldCharType="end"/>
    </w:r>
    <w:r w:rsidRPr="00C03695">
      <w:rPr>
        <w:rStyle w:val="SidhuvudUtskott"/>
      </w:rPr>
      <w:instrText xml:space="preserve">" </w:instrText>
    </w:r>
    <w:r w:rsidRPr="00C03695">
      <w:rPr>
        <w:rStyle w:val="SidhuvudUtskott"/>
      </w:rPr>
      <w:fldChar w:fldCharType="end"/>
    </w:r>
    <w:r w:rsidRPr="00C03695">
      <w:rPr>
        <w:rStyle w:val="SidhuvudUtskott"/>
      </w:rPr>
      <w:fldChar w:fldCharType="begin" w:fldLock="1"/>
    </w:r>
    <w:r w:rsidRPr="00C03695">
      <w:rPr>
        <w:rStyle w:val="SidhuvudUtskott"/>
      </w:rPr>
      <w:instrText xml:space="preserve"> DOCPR</w:instrText>
    </w:r>
    <w:r w:rsidRPr="00C03695">
      <w:rPr>
        <w:rStyle w:val="SidhuvudUtskott"/>
      </w:rPr>
      <w:instrText>O</w:instrText>
    </w:r>
    <w:r w:rsidRPr="00C03695">
      <w:rPr>
        <w:rStyle w:val="SidhuvudUtskott"/>
      </w:rPr>
      <w:instrText>PERTY Status</w:instrText>
    </w:r>
    <w:r w:rsidRPr="00C03695">
      <w:rPr>
        <w:rStyle w:val="SidhuvudUtskott"/>
      </w:rPr>
      <w:fldChar w:fldCharType="end"/>
    </w:r>
  </w:p>
  <w:p w:rsidR="0019123B" w:rsidRPr="00C03695" w:rsidRDefault="0019123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23B" w:rsidRPr="00C03695" w:rsidRDefault="0019123B">
    <w:pPr>
      <w:pStyle w:val="SidhuvudKantUdda"/>
      <w:framePr w:w="8732" w:h="567" w:hRule="exact" w:vSpace="0" w:wrap="around" w:vAnchor="page" w:y="341" w:anchorLock="0"/>
    </w:pPr>
    <w:r w:rsidRPr="00C03695">
      <w:t xml:space="preserve">  </w:t>
    </w:r>
    <w:r w:rsidRPr="00C03695">
      <w:rPr>
        <w:rStyle w:val="SidhuvudUtskott"/>
      </w:rPr>
      <w:t>2001/02:UU5</w:t>
    </w:r>
  </w:p>
  <w:p w:rsidR="0019123B" w:rsidRPr="00C03695" w:rsidRDefault="0019123B">
    <w:pPr>
      <w:pStyle w:val="SidhuvudKantUdda"/>
      <w:framePr w:w="8732" w:h="567" w:hRule="exact" w:vSpace="0" w:wrap="around" w:vAnchor="page" w:y="341" w:anchorLock="0"/>
    </w:pPr>
  </w:p>
  <w:p w:rsidR="0019123B" w:rsidRPr="00C03695" w:rsidRDefault="0019123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2944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102"/>
  </w:docVars>
  <w:rsids>
    <w:rsidRoot w:val="00BE4678"/>
    <w:rsid w:val="0019123B"/>
    <w:rsid w:val="00BE4678"/>
    <w:rsid w:val="00C036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677994-FA31-4BF5-8D6B-8B7F8941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line="240" w:lineRule="auto"/>
      <w:jc w:val="left"/>
      <w:outlineLvl w:val="0"/>
    </w:pPr>
    <w:rPr>
      <w:sz w:val="32"/>
    </w:rPr>
  </w:style>
  <w:style w:type="paragraph" w:styleId="Rubrik2">
    <w:name w:val="heading 2"/>
    <w:basedOn w:val="Rubrik1"/>
    <w:next w:val="Normal"/>
    <w:qFormat/>
    <w:pPr>
      <w:spacing w:before="500" w:after="62"/>
      <w:outlineLvl w:val="1"/>
    </w:pPr>
    <w:rPr>
      <w:sz w:val="27"/>
    </w:rPr>
  </w:style>
  <w:style w:type="paragraph" w:styleId="Rubrik3">
    <w:name w:val="heading 3"/>
    <w:basedOn w:val="Rubrik1"/>
    <w:next w:val="Normal"/>
    <w:qFormat/>
    <w:pPr>
      <w:spacing w:before="36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utanindrag">
    <w:name w:val="Prop. utan indrag"/>
    <w:basedOn w:val="Normal"/>
    <w:next w:val="Normal"/>
    <w:pPr>
      <w:tabs>
        <w:tab w:val="left" w:pos="2835"/>
      </w:tabs>
      <w:spacing w:before="0" w:line="240" w:lineRule="auto"/>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5243</Words>
  <Characters>32827</Characters>
  <Application>Microsoft Office Word</Application>
  <DocSecurity>4</DocSecurity>
  <Lines>619</Lines>
  <Paragraphs>135</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Utrikesutskottets betänkande</vt:lpstr>
      <vt:lpstr>Sammanfattning</vt:lpstr>
      <vt:lpstr>Innehållsförteckning</vt:lpstr>
      <vt:lpstr>Utskottets förslag till riksdagsbeslut</vt:lpstr>
      <vt:lpstr>Stockholm den 27 november 2001 </vt:lpstr>
      <vt:lpstr>Redogörelse för ärendet</vt:lpstr>
      <vt:lpstr>    Ärendet och dess beredning</vt:lpstr>
      <vt:lpstr>    Skrivelsens huvudsakliga innehåll</vt:lpstr>
      <vt:lpstr/>
      <vt:lpstr>Utskottets överväganden</vt:lpstr>
      <vt:lpstr>EU-nämndens yttrande</vt:lpstr>
    </vt:vector>
  </TitlesOfParts>
  <Company>Riksdagen</Company>
  <LinksUpToDate>false</LinksUpToDate>
  <CharactersWithSpaces>37935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2001-12-18T07:53:00Z</cp:lastPrinted>
  <dcterms:created xsi:type="dcterms:W3CDTF">2025-12-16T00:46:00Z</dcterms:created>
  <dcterms:modified xsi:type="dcterms:W3CDTF">2025-12-16T00:46:00Z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