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40989" w:id="2"/>
    <w:p w:rsidRPr="009B062B" w:rsidR="00AF30DD" w:rsidP="004E121A" w:rsidRDefault="000C31EF" w14:paraId="7DB13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B4F492E05F423CA083411B874A57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d36e3d3-ef04-4844-bcc8-224e3888b725"/>
        <w:id w:val="806741761"/>
        <w:lock w:val="sdtLocked"/>
      </w:sdtPr>
      <w:sdtEndPr/>
      <w:sdtContent>
        <w:p w:rsidR="00B41547" w:rsidRDefault="000A6A49" w14:paraId="7A795F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förbättra informationsutbytet mellan myndigheter gällande personer dömda för sexualbrott mot barn, inom ramen för gällande dataskyddslagstiftning,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386A87EAE0C4CAEA97A3DF5A057127F"/>
        </w:placeholder>
        <w:text/>
      </w:sdtPr>
      <w:sdtEndPr/>
      <w:sdtContent>
        <w:p w:rsidRPr="009B062B" w:rsidR="006D79C9" w:rsidP="00333E95" w:rsidRDefault="006D79C9" w14:paraId="2826751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0324FA" w:rsidR="000324FA" w:rsidP="00F7198E" w:rsidRDefault="000324FA" w14:paraId="5BCBF700" w14:textId="7E23165E">
      <w:pPr>
        <w:pStyle w:val="Normalutanindragellerluft"/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Samhället har ett ansvar att skydda barn från att återigen utsättas för sexualbrott. Ett viktigt led i detta är att säkerställa att rättsväsendet </w:t>
      </w:r>
      <w:r w:rsidR="005F45D0">
        <w:rPr>
          <w:rFonts w:eastAsia="Times New Roman"/>
          <w:lang w:eastAsia="sv-SE"/>
        </w:rPr>
        <w:t xml:space="preserve">och relevanta myndigheter </w:t>
      </w:r>
      <w:r w:rsidRPr="000324FA">
        <w:rPr>
          <w:rFonts w:eastAsia="Times New Roman"/>
          <w:lang w:eastAsia="sv-SE"/>
        </w:rPr>
        <w:t xml:space="preserve">har </w:t>
      </w:r>
      <w:r w:rsidR="005F45D0">
        <w:rPr>
          <w:rFonts w:eastAsia="Times New Roman"/>
          <w:lang w:eastAsia="sv-SE"/>
        </w:rPr>
        <w:t xml:space="preserve">effektiva </w:t>
      </w:r>
      <w:r w:rsidRPr="000324FA">
        <w:rPr>
          <w:rFonts w:eastAsia="Times New Roman"/>
          <w:lang w:eastAsia="sv-SE"/>
        </w:rPr>
        <w:t xml:space="preserve">verktyg för </w:t>
      </w:r>
      <w:r w:rsidRPr="005F45D0" w:rsidR="005F45D0">
        <w:rPr>
          <w:rFonts w:eastAsia="Times New Roman"/>
          <w:lang w:eastAsia="sv-SE"/>
        </w:rPr>
        <w:t xml:space="preserve">informationsdelning och samverkan gällande </w:t>
      </w:r>
      <w:r w:rsidRPr="000324FA">
        <w:rPr>
          <w:rFonts w:eastAsia="Times New Roman"/>
          <w:lang w:eastAsia="sv-SE"/>
        </w:rPr>
        <w:t>personer som tidigare dömts för övergrepp mot barn.</w:t>
      </w:r>
    </w:p>
    <w:p w:rsidRPr="000324FA" w:rsidR="000324FA" w:rsidP="008631BD" w:rsidRDefault="000324FA" w14:paraId="3ACF9AAF" w14:textId="58DF8E0C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I Danmark finns ett </w:t>
      </w:r>
      <w:r w:rsidR="009C11D0">
        <w:rPr>
          <w:rFonts w:eastAsia="Times New Roman"/>
          <w:lang w:eastAsia="sv-SE"/>
        </w:rPr>
        <w:t>system</w:t>
      </w:r>
      <w:r w:rsidR="001972FE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>där personer dömda för sexualbrott mot barn registreras. Syftet är att myndigheter, och i vissa fall arbetsgivare, ska kunna kontrollera och förebygga risker. Detta stärker skyddet för barn och gör det svårare för tidigare dömda att återigen placera sig i miljöer där de kan komma i kontakt med barn.</w:t>
      </w:r>
    </w:p>
    <w:p w:rsidRPr="000324FA" w:rsidR="000324FA" w:rsidP="008631BD" w:rsidRDefault="000324FA" w14:paraId="496E03B1" w14:textId="4A51FF76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>Med tanke på att en så stor andel barn i Sverige utsätts för sexuella övergrepp</w:t>
      </w:r>
      <w:r w:rsidR="005F45D0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bör Sverige undersöka möjligheterna att förbättra informationsutbytet mellan myndigheter inom ramen för gällande dataskyddslagstiftning.</w:t>
      </w:r>
      <w:r w:rsidRPr="000324FA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Förbättrad myndighetsinformation</w:t>
      </w:r>
      <w:r w:rsidR="005F45D0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 xml:space="preserve">skulle vara en viktig del i att förebygga återfall och </w:t>
      </w:r>
      <w:r>
        <w:rPr>
          <w:rFonts w:eastAsia="Times New Roman"/>
          <w:lang w:eastAsia="sv-SE"/>
        </w:rPr>
        <w:t xml:space="preserve">att </w:t>
      </w:r>
      <w:r w:rsidRPr="000324FA">
        <w:rPr>
          <w:rFonts w:eastAsia="Times New Roman"/>
          <w:lang w:eastAsia="sv-SE"/>
        </w:rPr>
        <w:t xml:space="preserve">skydda </w:t>
      </w:r>
      <w:r>
        <w:rPr>
          <w:rFonts w:eastAsia="Times New Roman"/>
          <w:lang w:eastAsia="sv-SE"/>
        </w:rPr>
        <w:t xml:space="preserve">våra </w:t>
      </w:r>
      <w:r w:rsidRPr="000324FA">
        <w:rPr>
          <w:rFonts w:eastAsia="Times New Roman"/>
          <w:lang w:eastAsia="sv-SE"/>
        </w:rPr>
        <w:t>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520D0C628C4029A53D58F4F7CEB272"/>
        </w:placeholder>
      </w:sdtPr>
      <w:sdtEndPr/>
      <w:sdtContent>
        <w:p w:rsidR="00C40504" w:rsidP="004E121A" w:rsidRDefault="00C40504" w14:paraId="18550317" w14:textId="77777777"/>
        <w:p w:rsidR="00C40504" w:rsidP="004E121A" w:rsidRDefault="000C31EF" w14:paraId="50996A1A" w14:textId="519ECE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1547" w14:paraId="53F4755E" w14:textId="77777777">
        <w:trPr>
          <w:cantSplit/>
        </w:trPr>
        <w:tc>
          <w:tcPr>
            <w:tcW w:w="50" w:type="pct"/>
            <w:vAlign w:val="bottom"/>
          </w:tcPr>
          <w:p w:rsidR="00B41547" w:rsidRDefault="000A6A49" w14:paraId="3EB3932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41547" w:rsidRDefault="00B41547" w14:paraId="0A21F65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BA33A20" w14:textId="28884C9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0CCB" w14:textId="77777777" w:rsidR="000C31EF" w:rsidRDefault="000C31EF" w:rsidP="000C1CAD">
      <w:pPr>
        <w:spacing w:line="240" w:lineRule="auto"/>
      </w:pPr>
      <w:r>
        <w:separator/>
      </w:r>
    </w:p>
  </w:endnote>
  <w:endnote w:type="continuationSeparator" w:id="0">
    <w:p w14:paraId="2D1ABBE7" w14:textId="77777777" w:rsidR="000C31EF" w:rsidRDefault="000C31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E5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D0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C02E" w14:textId="34324A91" w:rsidR="00262EA3" w:rsidRPr="004E121A" w:rsidRDefault="00262EA3" w:rsidP="004E1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8D42" w14:textId="77777777" w:rsidR="000C31EF" w:rsidRDefault="000C31EF" w:rsidP="000C1CAD">
      <w:pPr>
        <w:spacing w:line="240" w:lineRule="auto"/>
      </w:pPr>
      <w:r>
        <w:separator/>
      </w:r>
    </w:p>
  </w:footnote>
  <w:footnote w:type="continuationSeparator" w:id="0">
    <w:p w14:paraId="4B8232DB" w14:textId="77777777" w:rsidR="000C31EF" w:rsidRDefault="000C31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F0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0808B8" wp14:editId="0A436B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21B6D" w14:textId="38F55DB4" w:rsidR="00262EA3" w:rsidRDefault="000C31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77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1235F">
                                <w:t>1857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808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A921B6D" w14:textId="38F55DB4" w:rsidR="00262EA3" w:rsidRDefault="000C31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77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1235F">
                          <w:t>1857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A91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2E8E" w14:textId="77777777" w:rsidR="00262EA3" w:rsidRDefault="00262EA3" w:rsidP="008563AC">
    <w:pPr>
      <w:jc w:val="right"/>
    </w:pPr>
  </w:p>
  <w:p w14:paraId="243AEB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0987"/>
  <w:bookmarkStart w:id="7" w:name="_Hlk210640988"/>
  <w:p w14:paraId="6E5B0E30" w14:textId="77777777" w:rsidR="00262EA3" w:rsidRDefault="000C31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7008BA" wp14:editId="000BAA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3C43E5" w14:textId="237ED17D" w:rsidR="00262EA3" w:rsidRDefault="000C31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12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77B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1235F">
          <w:t>1857</w:t>
        </w:r>
      </w:sdtContent>
    </w:sdt>
  </w:p>
  <w:p w14:paraId="410576CB" w14:textId="77777777" w:rsidR="00262EA3" w:rsidRPr="008227B3" w:rsidRDefault="000C31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AB11FB" w14:textId="647DD6F6" w:rsidR="00262EA3" w:rsidRPr="008227B3" w:rsidRDefault="000C31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12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121A">
          <w:t>:3385</w:t>
        </w:r>
      </w:sdtContent>
    </w:sdt>
  </w:p>
  <w:p w14:paraId="02DD818F" w14:textId="607E87A7" w:rsidR="00262EA3" w:rsidRDefault="000C31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121A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C00758" w14:textId="54B7DF79" w:rsidR="00262EA3" w:rsidRDefault="00012034" w:rsidP="00283E0F">
        <w:pPr>
          <w:pStyle w:val="FSHRub2"/>
        </w:pPr>
        <w:r>
          <w:t>Verktyg för informationsdelning och samverkan gällande tidigare dömda för övergrepp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E67DE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2197173">
    <w:abstractNumId w:val="9"/>
  </w:num>
  <w:num w:numId="2" w16cid:durableId="2008165946">
    <w:abstractNumId w:val="8"/>
  </w:num>
  <w:num w:numId="3" w16cid:durableId="146744682">
    <w:abstractNumId w:val="16"/>
  </w:num>
  <w:num w:numId="4" w16cid:durableId="109596340">
    <w:abstractNumId w:val="14"/>
  </w:num>
  <w:num w:numId="5" w16cid:durableId="788013183">
    <w:abstractNumId w:val="17"/>
  </w:num>
  <w:num w:numId="6" w16cid:durableId="520557022">
    <w:abstractNumId w:val="18"/>
  </w:num>
  <w:num w:numId="7" w16cid:durableId="570192164">
    <w:abstractNumId w:val="11"/>
  </w:num>
  <w:num w:numId="8" w16cid:durableId="1447263646">
    <w:abstractNumId w:val="12"/>
  </w:num>
  <w:num w:numId="9" w16cid:durableId="1074090900">
    <w:abstractNumId w:val="15"/>
  </w:num>
  <w:num w:numId="10" w16cid:durableId="573275596">
    <w:abstractNumId w:val="22"/>
  </w:num>
  <w:num w:numId="11" w16cid:durableId="1106538044">
    <w:abstractNumId w:val="21"/>
  </w:num>
  <w:num w:numId="12" w16cid:durableId="1408846735">
    <w:abstractNumId w:val="21"/>
  </w:num>
  <w:num w:numId="13" w16cid:durableId="2019119793">
    <w:abstractNumId w:val="3"/>
  </w:num>
  <w:num w:numId="14" w16cid:durableId="1900550664">
    <w:abstractNumId w:val="2"/>
  </w:num>
  <w:num w:numId="15" w16cid:durableId="955647239">
    <w:abstractNumId w:val="1"/>
  </w:num>
  <w:num w:numId="16" w16cid:durableId="231888615">
    <w:abstractNumId w:val="0"/>
  </w:num>
  <w:num w:numId="17" w16cid:durableId="2089304577">
    <w:abstractNumId w:val="7"/>
  </w:num>
  <w:num w:numId="18" w16cid:durableId="750350375">
    <w:abstractNumId w:val="6"/>
  </w:num>
  <w:num w:numId="19" w16cid:durableId="1050418937">
    <w:abstractNumId w:val="5"/>
  </w:num>
  <w:num w:numId="20" w16cid:durableId="689793217">
    <w:abstractNumId w:val="4"/>
  </w:num>
  <w:num w:numId="21" w16cid:durableId="147675830">
    <w:abstractNumId w:val="21"/>
  </w:num>
  <w:num w:numId="22" w16cid:durableId="1576819949">
    <w:abstractNumId w:val="21"/>
  </w:num>
  <w:num w:numId="23" w16cid:durableId="752241951">
    <w:abstractNumId w:val="21"/>
  </w:num>
  <w:num w:numId="24" w16cid:durableId="307587713">
    <w:abstractNumId w:val="21"/>
  </w:num>
  <w:num w:numId="25" w16cid:durableId="1805735003">
    <w:abstractNumId w:val="21"/>
  </w:num>
  <w:num w:numId="26" w16cid:durableId="245916990">
    <w:abstractNumId w:val="22"/>
  </w:num>
  <w:num w:numId="27" w16cid:durableId="1976062968">
    <w:abstractNumId w:val="22"/>
  </w:num>
  <w:num w:numId="28" w16cid:durableId="2090812666">
    <w:abstractNumId w:val="22"/>
  </w:num>
  <w:num w:numId="29" w16cid:durableId="753012909">
    <w:abstractNumId w:val="22"/>
  </w:num>
  <w:num w:numId="30" w16cid:durableId="2126850712">
    <w:abstractNumId w:val="21"/>
  </w:num>
  <w:num w:numId="31" w16cid:durableId="1712488152">
    <w:abstractNumId w:val="21"/>
  </w:num>
  <w:num w:numId="32" w16cid:durableId="2067298646">
    <w:abstractNumId w:val="22"/>
  </w:num>
  <w:num w:numId="33" w16cid:durableId="541870388">
    <w:abstractNumId w:val="21"/>
  </w:num>
  <w:num w:numId="34" w16cid:durableId="1951621196">
    <w:abstractNumId w:val="18"/>
  </w:num>
  <w:num w:numId="35" w16cid:durableId="59910014">
    <w:abstractNumId w:val="18"/>
    <w:lvlOverride w:ilvl="0">
      <w:startOverride w:val="1"/>
    </w:lvlOverride>
  </w:num>
  <w:num w:numId="36" w16cid:durableId="530270179">
    <w:abstractNumId w:val="19"/>
  </w:num>
  <w:num w:numId="37" w16cid:durableId="1142818099">
    <w:abstractNumId w:val="18"/>
    <w:lvlOverride w:ilvl="0">
      <w:startOverride w:val="1"/>
    </w:lvlOverride>
  </w:num>
  <w:num w:numId="38" w16cid:durableId="2068676051">
    <w:abstractNumId w:val="13"/>
  </w:num>
  <w:num w:numId="39" w16cid:durableId="1165392145">
    <w:abstractNumId w:val="10"/>
  </w:num>
  <w:num w:numId="40" w16cid:durableId="17550127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7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034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4FA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A49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1EF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21F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2FE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7FC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E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A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BC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2A1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D60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1A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5D0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5F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5F6B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1BD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D0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41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1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6E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547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504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A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98E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33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E12D"/>
  <w15:chartTrackingRefBased/>
  <w15:docId w15:val="{45F02B9F-F3FB-4A0E-BD37-CCE8C4D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4F492E05F423CA083411B874A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EEC9-4B6C-4F8F-9849-5EB27B65B1BE}"/>
      </w:docPartPr>
      <w:docPartBody>
        <w:p w:rsidR="00B139C6" w:rsidRDefault="00B139C6">
          <w:pPr>
            <w:pStyle w:val="DBB4F492E05F423CA083411B874A57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86A87EAE0C4CAEA97A3DF5A0571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61172-488D-4E2B-A34E-EE58665FB590}"/>
      </w:docPartPr>
      <w:docPartBody>
        <w:p w:rsidR="00B139C6" w:rsidRDefault="00B139C6">
          <w:pPr>
            <w:pStyle w:val="B386A87EAE0C4CAEA97A3DF5A0571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520D0C628C4029A53D58F4F7CEB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3F135-2C18-4B24-BFC5-425AA7C4A29F}"/>
      </w:docPartPr>
      <w:docPartBody>
        <w:p w:rsidR="00D002C0" w:rsidRDefault="00D002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31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6"/>
    <w:rsid w:val="00B139C6"/>
    <w:rsid w:val="00BA0B18"/>
    <w:rsid w:val="00D002C0"/>
    <w:rsid w:val="00DC05FD"/>
    <w:rsid w:val="00E624A3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BB4F492E05F423CA083411B874A576B">
    <w:name w:val="DBB4F492E05F423CA083411B874A576B"/>
  </w:style>
  <w:style w:type="paragraph" w:customStyle="1" w:styleId="B386A87EAE0C4CAEA97A3DF5A057127F">
    <w:name w:val="B386A87EAE0C4CAEA97A3DF5A057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F85D7-EFE6-4F12-BC27-C06EAE1F5BE0}"/>
</file>

<file path=customXml/itemProps2.xml><?xml version="1.0" encoding="utf-8"?>
<ds:datastoreItem xmlns:ds="http://schemas.openxmlformats.org/officeDocument/2006/customXml" ds:itemID="{2FE3B183-409A-4E9E-8B25-25374F46F1C8}"/>
</file>

<file path=customXml/itemProps3.xml><?xml version="1.0" encoding="utf-8"?>
<ds:datastoreItem xmlns:ds="http://schemas.openxmlformats.org/officeDocument/2006/customXml" ds:itemID="{375CB3D7-A6E6-4019-BEB1-D8BFBF6D081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1113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M1857 Effektiva verktyg för informationsdelning och samverkan gällande personer som tidigare dömts för övergrepp mot barn</vt:lpstr>
      <vt:lpstr>
      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