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F83" w:rsidRPr="00471F83" w:rsidRDefault="00471F83">
      <w:pPr>
        <w:pStyle w:val="Frslagsrubrik"/>
      </w:pPr>
      <w:r w:rsidRPr="00471F83">
        <w:t>Förslag till riksdagsbeslut</w:t>
      </w:r>
    </w:p>
    <w:p w:rsidR="00471F83" w:rsidRPr="00471F83" w:rsidRDefault="00471F83">
      <w:pPr>
        <w:pStyle w:val="Hemstlatt"/>
        <w:numPr>
          <w:ilvl w:val="0"/>
          <w:numId w:val="1"/>
        </w:numPr>
      </w:pPr>
      <w:r w:rsidRPr="00471F83">
        <w:t>Riksdagen tillkännager för regeringen som sin mening vad som anförs i motionen om de negativa konsekvenser för fö</w:t>
      </w:r>
      <w:r w:rsidRPr="00471F83">
        <w:t>r</w:t>
      </w:r>
      <w:r w:rsidRPr="00471F83">
        <w:t>valtandet av historiskt och kulturellt viktiga kyrkobyggnader som kan bli följden när prästlönetillgångarnas villkor ändras.</w:t>
      </w:r>
    </w:p>
    <w:p w:rsidR="00471F83" w:rsidRPr="00471F83" w:rsidRDefault="00471F83">
      <w:pPr>
        <w:pStyle w:val="Hemstlatt"/>
        <w:numPr>
          <w:ilvl w:val="0"/>
          <w:numId w:val="1"/>
        </w:numPr>
      </w:pPr>
      <w:r w:rsidRPr="00471F83">
        <w:t>Riksdagen tillkännager för regeringen som sin mening vad som anförs i motionen om att det ur ett demokratiskt perspektiv är viktigt med rätten till tjänstledighet för förtroendeuppdrag inom Svenska ky</w:t>
      </w:r>
      <w:r w:rsidRPr="00471F83">
        <w:t>r</w:t>
      </w:r>
      <w:r w:rsidRPr="00471F83">
        <w:t>kan.</w:t>
      </w:r>
      <w:r w:rsidRPr="00471F83">
        <w:rPr>
          <w:rStyle w:val="Fotnotsreferens"/>
        </w:rPr>
        <w:t>1</w:t>
      </w:r>
    </w:p>
    <w:p w:rsidR="00471F83" w:rsidRPr="00471F83" w:rsidRDefault="00471F83">
      <w:pPr>
        <w:pStyle w:val="Hemstlatt"/>
        <w:numPr>
          <w:ilvl w:val="0"/>
          <w:numId w:val="1"/>
        </w:numPr>
      </w:pPr>
      <w:r w:rsidRPr="00471F83">
        <w:t>Riksdagen tillkännager för regeringen som sin mening vad som anförs i motionen om att regeringen bör ta upp nya överläggningar med Svenska kyrkans ledning utifrån en helhetsbedömning av nämnda förändringar för att finna långsiktiga överenskomme</w:t>
      </w:r>
      <w:r w:rsidRPr="00471F83">
        <w:t>l</w:t>
      </w:r>
      <w:r w:rsidRPr="00471F83">
        <w:t>ser.</w:t>
      </w:r>
      <w:r w:rsidRPr="00471F83">
        <w:rPr>
          <w:rStyle w:val="Fotnotsreferens"/>
        </w:rPr>
        <w:t>2</w:t>
      </w:r>
    </w:p>
    <w:p w:rsidR="00471F83" w:rsidRPr="00471F83" w:rsidRDefault="00471F83"/>
    <w:p w:rsidR="00471F83" w:rsidRPr="00471F83" w:rsidRDefault="00471F83">
      <w:pPr>
        <w:pStyle w:val="Normaltindrag"/>
      </w:pPr>
    </w:p>
    <w:p w:rsidR="00471F83" w:rsidRPr="00471F83" w:rsidRDefault="00471F83">
      <w:pPr>
        <w:pStyle w:val="Normaltindrag"/>
      </w:pPr>
    </w:p>
    <w:p w:rsidR="00471F83" w:rsidRPr="00471F83" w:rsidRDefault="00471F83">
      <w:pPr>
        <w:pStyle w:val="Normaltindrag"/>
      </w:pPr>
    </w:p>
    <w:p w:rsidR="00471F83" w:rsidRPr="00471F83" w:rsidRDefault="00471F83">
      <w:pPr>
        <w:pStyle w:val="Normaltindrag"/>
      </w:pPr>
    </w:p>
    <w:p w:rsidR="00471F83" w:rsidRPr="00471F83" w:rsidRDefault="00471F83">
      <w:pPr>
        <w:pStyle w:val="Normaltindrag"/>
      </w:pPr>
    </w:p>
    <w:p w:rsidR="00471F83" w:rsidRPr="00471F83" w:rsidRDefault="00471F83">
      <w:pPr>
        <w:pStyle w:val="Normaltindrag"/>
      </w:pPr>
    </w:p>
    <w:p w:rsidR="00471F83" w:rsidRPr="00471F83" w:rsidRDefault="00471F83">
      <w:pPr>
        <w:pStyle w:val="Normaltindrag"/>
      </w:pPr>
    </w:p>
    <w:p w:rsidR="00471F83" w:rsidRPr="00471F83" w:rsidRDefault="00471F83">
      <w:pPr>
        <w:pStyle w:val="Normaltindrag"/>
      </w:pPr>
    </w:p>
    <w:p w:rsidR="00471F83" w:rsidRPr="00471F83" w:rsidRDefault="00471F83">
      <w:pPr>
        <w:pStyle w:val="Normaltindrag"/>
      </w:pPr>
    </w:p>
    <w:p w:rsidR="00471F83" w:rsidRPr="00471F83" w:rsidRDefault="00471F83">
      <w:pPr>
        <w:pStyle w:val="Normaltindrag"/>
      </w:pPr>
    </w:p>
    <w:p w:rsidR="00471F83" w:rsidRPr="00471F83" w:rsidRDefault="00471F83">
      <w:pPr>
        <w:pStyle w:val="Normaltindrag"/>
      </w:pPr>
    </w:p>
    <w:p w:rsidR="00471F83" w:rsidRPr="00471F83" w:rsidRDefault="00471F83">
      <w:pPr>
        <w:pStyle w:val="Normaltindrag"/>
      </w:pPr>
    </w:p>
    <w:p w:rsidR="00471F83" w:rsidRPr="00471F83" w:rsidRDefault="00471F83">
      <w:pPr>
        <w:pStyle w:val="Normaltindrag"/>
      </w:pPr>
    </w:p>
    <w:p w:rsidR="00471F83" w:rsidRPr="00471F83" w:rsidRDefault="00471F83">
      <w:pPr>
        <w:pStyle w:val="Normaltindrag"/>
      </w:pPr>
    </w:p>
    <w:p w:rsidR="00471F83" w:rsidRPr="00471F83" w:rsidRDefault="00471F83">
      <w:r w:rsidRPr="00471F83">
        <w:rPr>
          <w:rStyle w:val="Fotnotsreferens"/>
        </w:rPr>
        <w:t>1</w:t>
      </w:r>
      <w:r w:rsidRPr="00471F83">
        <w:t xml:space="preserve"> Yrkande 2 hänvisat till AU.</w:t>
      </w:r>
    </w:p>
    <w:p w:rsidR="00471F83" w:rsidRPr="00471F83" w:rsidRDefault="00471F83">
      <w:r w:rsidRPr="00471F83">
        <w:rPr>
          <w:rStyle w:val="Fotnotsreferens"/>
        </w:rPr>
        <w:lastRenderedPageBreak/>
        <w:t>2</w:t>
      </w:r>
      <w:r w:rsidRPr="00471F83">
        <w:t xml:space="preserve"> Yrkande 3 hänvisat till KU.</w:t>
      </w:r>
    </w:p>
    <w:p w:rsidR="00471F83" w:rsidRPr="00471F83" w:rsidRDefault="00471F83">
      <w:pPr>
        <w:pStyle w:val="Rubrik1"/>
        <w:pageBreakBefore/>
        <w:spacing w:before="0"/>
      </w:pPr>
      <w:r w:rsidRPr="00471F83">
        <w:t>Motivering</w:t>
      </w:r>
    </w:p>
    <w:p w:rsidR="00471F83" w:rsidRPr="00471F83" w:rsidRDefault="00471F83">
      <w:r w:rsidRPr="00471F83">
        <w:t>Regeringen har i budgetpropositionen föreslagit att den kyrkoantikvariska ersättningen ska ligga kvar på nuvarande nivå under de kommande fem åren, dvs. 460 miljoner kronor per år. Vidare kommer regeringen att ge Riksanti</w:t>
      </w:r>
      <w:r w:rsidRPr="00471F83">
        <w:t>k</w:t>
      </w:r>
      <w:r w:rsidRPr="00471F83">
        <w:t>varieämbetet i uppdrag att i samråd med bland annat Svenska kyrkan utarbeta riktlinjer för att tillämpningen av bestämmelserna om de kyrkliga kulturmi</w:t>
      </w:r>
      <w:r w:rsidRPr="00471F83">
        <w:t>n</w:t>
      </w:r>
      <w:r w:rsidRPr="00471F83">
        <w:t>nena ska utformas så att större hänsyn kan tas till de önskemål som finns i församlingarna.</w:t>
      </w:r>
    </w:p>
    <w:p w:rsidR="00471F83" w:rsidRPr="00471F83" w:rsidRDefault="00471F83">
      <w:pPr>
        <w:pStyle w:val="Normaltindrag"/>
      </w:pPr>
      <w:r w:rsidRPr="00471F83">
        <w:t>Av beskedet framgår inte vad som händer med den nuvarande skattebefr</w:t>
      </w:r>
      <w:r w:rsidRPr="00471F83">
        <w:t>i</w:t>
      </w:r>
      <w:r w:rsidRPr="00471F83">
        <w:t xml:space="preserve">elsen av prästlönetillgångarna. Regeringen har valt att låta den frågan ha sin hemvist hos Finansdepartementet, men alla signaler tyder på att skattefriheten kommer att upphöra från och med 2010. Detta innebär i så fall ett ekonomiskt bortfall omfattande 100–200 miljoner per år för kyrkan. </w:t>
      </w:r>
    </w:p>
    <w:p w:rsidR="00471F83" w:rsidRPr="00471F83" w:rsidRDefault="00471F83">
      <w:pPr>
        <w:pStyle w:val="Normaltindrag"/>
      </w:pPr>
      <w:r w:rsidRPr="00471F83">
        <w:t>Det föreslagna höjda grundskatteavdraget för pensionär i regeringens bu</w:t>
      </w:r>
      <w:r w:rsidRPr="00471F83">
        <w:t>d</w:t>
      </w:r>
      <w:r w:rsidRPr="00471F83">
        <w:t>getproposition får ytterligare negativa effekter på Svenska kyrkan genom minskade kyrkoavgiftsintäkter.</w:t>
      </w:r>
    </w:p>
    <w:p w:rsidR="00471F83" w:rsidRPr="00471F83" w:rsidRDefault="00471F83">
      <w:pPr>
        <w:pStyle w:val="Normaltindrag"/>
      </w:pPr>
      <w:r w:rsidRPr="00471F83">
        <w:t>Ett annat exempel gäller den lagstadgade rätten till tjänstledighet för fö</w:t>
      </w:r>
      <w:r w:rsidRPr="00471F83">
        <w:t>r</w:t>
      </w:r>
      <w:r w:rsidRPr="00471F83">
        <w:t>troendevalda inom Svenska kyrkan som nu hotas. Samtalen med staten i dessa frågor har pågått under en längre tid, bland annat genom deltagande i statliga utredningar med indirekt koppling till överenskommelsen mellan Svenska kyrkan och staten, t.ex. Stiftelsebeskattningsutredningen och Begravningsu</w:t>
      </w:r>
      <w:r w:rsidRPr="00471F83">
        <w:t>t</w:t>
      </w:r>
      <w:r w:rsidRPr="00471F83">
        <w:t>redningen.</w:t>
      </w:r>
    </w:p>
    <w:p w:rsidR="00471F83" w:rsidRPr="00471F83" w:rsidRDefault="00471F83">
      <w:pPr>
        <w:pStyle w:val="Normaltindrag"/>
      </w:pPr>
      <w:r w:rsidRPr="00471F83">
        <w:t xml:space="preserve">Vi reagerar starkt på den nonchalans som regeringen visar mot Svenska kyrkan i några aktuella och principiellt viktiga frågor. Svenska kyrkan anser att den kyrkoantikvariska ersättningen är för låg i </w:t>
      </w:r>
      <w:r w:rsidRPr="00471F83">
        <w:t>jämförelse med de utfäste</w:t>
      </w:r>
      <w:r w:rsidRPr="00471F83">
        <w:t>l</w:t>
      </w:r>
      <w:r w:rsidRPr="00471F83">
        <w:t>ser som gjorts och borde höjas om Svenska kyrkan ska kunna ta det ansvar som förväntas genom överenskommelsen mellan Svenska kyrkan och staten. Vidare anser Svenska kyrkan att frågan om kyrkoantikvarisk ersättning måste ses samman med den om skattefrihet för avkastningen på prästlönetillgånga</w:t>
      </w:r>
      <w:r w:rsidRPr="00471F83">
        <w:t>r</w:t>
      </w:r>
      <w:r w:rsidRPr="00471F83">
        <w:t>na. Tas skattefriheten bort minskar kyrkans förmåga att värna kulturarvet och det borde då kompenseras med motsvarande höjning av den kyrkoantikvari</w:t>
      </w:r>
      <w:r w:rsidRPr="00471F83">
        <w:t>s</w:t>
      </w:r>
      <w:r w:rsidRPr="00471F83">
        <w:t xml:space="preserve">ka ersättningen. Vidare har frågan om rätt </w:t>
      </w:r>
      <w:r w:rsidRPr="00471F83">
        <w:t>till tjänstledighet för förtroendeva</w:t>
      </w:r>
      <w:r w:rsidRPr="00471F83">
        <w:t>l</w:t>
      </w:r>
      <w:r w:rsidRPr="00471F83">
        <w:t>da lyfts fram som en viktig faktor för att Svenska kyrkan ska uppfylla lagens krav på att vara en demokratisk folkkyrka. Vi reagerar därför starkt på att regeringen inte tagit dessa frågor på allvar. Avsikten var dock att frågan om prästlönetillgångarna skulle bli föremål för omförhandling efter tio år. Rege</w:t>
      </w:r>
      <w:r w:rsidRPr="00471F83">
        <w:t>r</w:t>
      </w:r>
      <w:r w:rsidRPr="00471F83">
        <w:t>ingen visar här en nonchalant hållning till dessa frågor.</w:t>
      </w:r>
    </w:p>
    <w:p w:rsidR="00471F83" w:rsidRPr="00471F83" w:rsidRDefault="00471F83">
      <w:pPr>
        <w:pStyle w:val="Normaltindrag"/>
      </w:pPr>
      <w:r w:rsidRPr="00471F83">
        <w:t>Istället väljer den borgerliga regeringen att prioritera ytterligare skatt</w:t>
      </w:r>
      <w:r w:rsidRPr="00471F83">
        <w:t>e</w:t>
      </w:r>
      <w:r w:rsidRPr="00471F83">
        <w:t>sänkningar som framför allt ger mest pengar till dem som har det bäst i sa</w:t>
      </w:r>
      <w:r w:rsidRPr="00471F83">
        <w:t>m</w:t>
      </w:r>
      <w:r w:rsidRPr="00471F83">
        <w:t>hället. Vi kan bara beklaga att regeringen inte prioriterar de ovan angivna perspektiven.</w:t>
      </w:r>
    </w:p>
    <w:p w:rsidR="00471F83" w:rsidRPr="00471F83" w:rsidRDefault="00471F83">
      <w:pPr>
        <w:pStyle w:val="Normaltindrag"/>
      </w:pPr>
      <w:r w:rsidRPr="00471F83">
        <w:t>En grundläggande förutsättning för hela stat–kyrka-reformen vid mille</w:t>
      </w:r>
      <w:r w:rsidRPr="00471F83">
        <w:t>n</w:t>
      </w:r>
      <w:r w:rsidRPr="00471F83">
        <w:t>nieskiftet var att Svenska kyrkans verksamhetsförutsättningar inte skulle försä</w:t>
      </w:r>
      <w:r w:rsidRPr="00471F83">
        <w:t>m</w:t>
      </w:r>
      <w:r w:rsidRPr="00471F83">
        <w:t>ras på grund av reformen.</w:t>
      </w:r>
    </w:p>
    <w:p w:rsidR="00471F83" w:rsidRPr="00471F83" w:rsidRDefault="00471F83">
      <w:pPr>
        <w:pStyle w:val="Normaltindrag"/>
      </w:pPr>
      <w:r w:rsidRPr="00471F83">
        <w:t>Regeringen har frångått en princip på ett sätt som riskerar att skada tilltron till ingångna överenskommelser. Helhetsbedömningen saknas och måste ses som en följd av att Svenska kyrkans frågor har behandlats, om än bara till dels, av två departement – Kulturdepartementet och Finansdepartementet.</w:t>
      </w:r>
    </w:p>
    <w:p w:rsidR="00471F83" w:rsidRPr="00471F83" w:rsidRDefault="00471F83">
      <w:pPr>
        <w:pStyle w:val="Normaltindrag"/>
      </w:pPr>
      <w:r w:rsidRPr="00471F83">
        <w:t>Vi kan konstatera att det finns ett brett stöd för att vårda och bevara våra kyrkor. De används vid dop, bröllop och begravningar och för konserter. Vid stora helger får kyrkan en särskild betydelse. Och vi vet att vid katastrofer och kriser i samhället har kyrkan en viktig roll för många enskilda personer men även för samhället i stort.</w:t>
      </w:r>
    </w:p>
    <w:p w:rsidR="00471F83" w:rsidRPr="00471F83" w:rsidRDefault="00471F83">
      <w:pPr>
        <w:pStyle w:val="Normaltindrag"/>
      </w:pPr>
      <w:r w:rsidRPr="00471F83">
        <w:t>Kyrkorna är också en central del av vårt kulturarv och en del av besöksnä</w:t>
      </w:r>
      <w:r w:rsidRPr="00471F83">
        <w:t>r</w:t>
      </w:r>
      <w:r w:rsidRPr="00471F83">
        <w:t xml:space="preserve">ingen. Det sistnämnda är inte minst viktigt. Vi ska även se kyrkorna som attraktiva turistmål och glädja oss åt att människor vill besöka våra kyrkor. Men det krävs också resurser för att lyfta fram såväl kyrkans kulturarv som modernare kulturella utryck. På många orter är det fortfarande kyrkan som håller med konsertlokaler av betydelse.  </w:t>
      </w:r>
    </w:p>
    <w:p w:rsidR="00471F83" w:rsidRPr="00471F83" w:rsidRDefault="00471F83">
      <w:pPr>
        <w:pStyle w:val="Normaltindrag"/>
      </w:pPr>
      <w:r w:rsidRPr="00471F83">
        <w:t>Vi anser därför att regeringen bör ta upp nya överläggningar med Svenska kyrkans ledning utifrån en helhetsbedömning av nämnda förändringar för att finna långsiktiga öv</w:t>
      </w:r>
      <w:r w:rsidRPr="00471F83">
        <w:t>erenskommelser samt att fortsatt rätt till tjänstledighet för förtroendevalda bör 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1F83">
        <w:trPr>
          <w:cantSplit/>
        </w:trPr>
        <w:tc>
          <w:tcPr>
            <w:tcW w:w="3046" w:type="dxa"/>
          </w:tcPr>
          <w:p w:rsidR="00471F83" w:rsidRPr="00471F83" w:rsidRDefault="00471F83">
            <w:pPr>
              <w:pStyle w:val="UnderskriftDatum"/>
              <w:spacing w:before="240"/>
            </w:pPr>
            <w:r w:rsidRPr="00471F83">
              <w:t>Stockholm den 2 oktober 2009</w:t>
            </w:r>
          </w:p>
        </w:tc>
        <w:tc>
          <w:tcPr>
            <w:tcW w:w="3047" w:type="dxa"/>
          </w:tcPr>
          <w:p w:rsidR="00471F83" w:rsidRPr="00471F83" w:rsidRDefault="00471F83">
            <w:pPr>
              <w:pStyle w:val="Underskrifter"/>
              <w:spacing w:before="240"/>
            </w:pPr>
          </w:p>
        </w:tc>
      </w:tr>
      <w:tr w:rsidR="00000000" w:rsidRPr="00471F83">
        <w:trPr>
          <w:cantSplit/>
        </w:trPr>
        <w:tc>
          <w:tcPr>
            <w:tcW w:w="3046" w:type="dxa"/>
          </w:tcPr>
          <w:p w:rsidR="00471F83" w:rsidRPr="00471F83" w:rsidRDefault="00471F83">
            <w:pPr>
              <w:pStyle w:val="Underskrifter"/>
            </w:pPr>
            <w:r w:rsidRPr="00471F83">
              <w:t>Carina Hägg (s)</w:t>
            </w:r>
          </w:p>
        </w:tc>
        <w:tc>
          <w:tcPr>
            <w:tcW w:w="3046" w:type="dxa"/>
          </w:tcPr>
          <w:p w:rsidR="00471F83" w:rsidRPr="00471F83" w:rsidRDefault="00471F83">
            <w:pPr>
              <w:pStyle w:val="Underskrifter"/>
            </w:pPr>
          </w:p>
        </w:tc>
      </w:tr>
      <w:tr w:rsidR="00000000" w:rsidRPr="00471F83">
        <w:trPr>
          <w:cantSplit/>
        </w:trPr>
        <w:tc>
          <w:tcPr>
            <w:tcW w:w="3046" w:type="dxa"/>
          </w:tcPr>
          <w:p w:rsidR="00471F83" w:rsidRPr="00471F83" w:rsidRDefault="00471F83">
            <w:pPr>
              <w:pStyle w:val="Underskrifter"/>
            </w:pPr>
            <w:r w:rsidRPr="00471F83">
              <w:t>Thomas Strand (s)</w:t>
            </w:r>
          </w:p>
        </w:tc>
        <w:tc>
          <w:tcPr>
            <w:tcW w:w="3046" w:type="dxa"/>
          </w:tcPr>
          <w:p w:rsidR="00471F83" w:rsidRPr="00471F83" w:rsidRDefault="00471F83">
            <w:pPr>
              <w:pStyle w:val="Underskrifter"/>
            </w:pPr>
            <w:r w:rsidRPr="00471F83">
              <w:t>Tomas Eneroth (s)</w:t>
            </w:r>
          </w:p>
        </w:tc>
      </w:tr>
    </w:tbl>
    <w:p w:rsidR="00471F83" w:rsidRPr="00471F83" w:rsidRDefault="00471F83">
      <w:pPr>
        <w:pStyle w:val="Normaltindrag"/>
      </w:pPr>
    </w:p>
    <w:sectPr w:rsidR="00000000" w:rsidRPr="00471F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F83" w:rsidRPr="00471F83" w:rsidRDefault="00471F83">
      <w:r w:rsidRPr="00471F83">
        <w:separator/>
      </w:r>
    </w:p>
  </w:endnote>
  <w:endnote w:type="continuationSeparator" w:id="0">
    <w:p w:rsidR="00471F83" w:rsidRPr="00471F83" w:rsidRDefault="00471F83">
      <w:r w:rsidRPr="00471F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F83" w:rsidRPr="00471F83" w:rsidRDefault="00471F83">
    <w:pPr>
      <w:pStyle w:val="Sidfot"/>
    </w:pPr>
    <w:r w:rsidRPr="00471F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1351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F83" w:rsidRDefault="00471F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1F83" w:rsidRDefault="00471F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F83" w:rsidRPr="00471F83" w:rsidRDefault="00471F83">
    <w:pPr>
      <w:pStyle w:val="Sidfot"/>
    </w:pPr>
    <w:r w:rsidRPr="00471F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92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F83" w:rsidRDefault="00471F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1F83" w:rsidRDefault="00471F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F83" w:rsidRPr="00471F83" w:rsidRDefault="00471F83">
    <w:pPr>
      <w:pStyle w:val="Sidfot"/>
    </w:pPr>
    <w:r w:rsidRPr="00471F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452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F83" w:rsidRDefault="00471F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1F83" w:rsidRDefault="00471F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F83" w:rsidRPr="00471F83" w:rsidRDefault="00471F83">
      <w:r w:rsidRPr="00471F83">
        <w:separator/>
      </w:r>
    </w:p>
  </w:footnote>
  <w:footnote w:type="continuationSeparator" w:id="0">
    <w:p w:rsidR="00471F83" w:rsidRPr="00471F83" w:rsidRDefault="00471F83">
      <w:r w:rsidRPr="00471F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F83" w:rsidRPr="00471F83" w:rsidRDefault="00471F83">
    <w:pPr>
      <w:pStyle w:val="Sidhuvud"/>
    </w:pPr>
    <w:r w:rsidRPr="00471F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78709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F83" w:rsidRDefault="00471F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1F83" w:rsidRDefault="00471F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F83" w:rsidRPr="00471F83" w:rsidRDefault="00471F83">
    <w:pPr>
      <w:pStyle w:val="Sidhuvud"/>
    </w:pPr>
    <w:r w:rsidRPr="00471F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7998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F83" w:rsidRDefault="00471F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1F83" w:rsidRDefault="00471F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F83" w:rsidRPr="00471F83" w:rsidRDefault="00471F83">
    <w:pPr>
      <w:pStyle w:val="FSHNormal"/>
      <w:tabs>
        <w:tab w:val="right" w:pos="5840"/>
      </w:tabs>
    </w:pPr>
    <w:r w:rsidRPr="00471F83">
      <w:br/>
    </w:r>
    <w:r w:rsidRPr="00471F83">
      <w:fldChar w:fldCharType="begin" w:fldLock="1"/>
    </w:r>
    <w:r w:rsidRPr="00471F83">
      <w:instrText xml:space="preserve"> DOCPROPERTY</w:instrText>
    </w:r>
    <w:r w:rsidRPr="00471F83">
      <w:rPr>
        <w:sz w:val="18"/>
      </w:rPr>
      <w:instrText xml:space="preserve"> "YearUser" *\charformat </w:instrText>
    </w:r>
    <w:r w:rsidRPr="00471F83">
      <w:fldChar w:fldCharType="separate"/>
    </w:r>
    <w:r w:rsidRPr="00471F83">
      <w:t>2009/10</w:t>
    </w:r>
    <w:r w:rsidRPr="00471F83">
      <w:fldChar w:fldCharType="end"/>
    </w:r>
    <w:r w:rsidRPr="00471F83">
      <w:t xml:space="preserve"> </w:t>
    </w:r>
    <w:r w:rsidRPr="00471F83">
      <w:tab/>
      <w:t xml:space="preserve">mnr: </w:t>
    </w:r>
    <w:r w:rsidRPr="00471F83">
      <w:fldChar w:fldCharType="begin" w:fldLock="1"/>
    </w:r>
    <w:r w:rsidRPr="00471F83">
      <w:instrText xml:space="preserve"> DOCPROPERTY</w:instrText>
    </w:r>
    <w:r w:rsidRPr="00471F83">
      <w:rPr>
        <w:sz w:val="18"/>
      </w:rPr>
      <w:instrText xml:space="preserve"> "Motionsnummer" *\charformat </w:instrText>
    </w:r>
    <w:r w:rsidRPr="00471F83">
      <w:fldChar w:fldCharType="separate"/>
    </w:r>
    <w:r w:rsidRPr="00471F83">
      <w:t>Kr286</w:t>
    </w:r>
    <w:r w:rsidRPr="00471F83">
      <w:fldChar w:fldCharType="end"/>
    </w:r>
    <w:r w:rsidRPr="00471F83">
      <w:br/>
    </w:r>
    <w:r w:rsidRPr="00471F83">
      <w:fldChar w:fldCharType="begin" w:fldLock="1"/>
    </w:r>
    <w:r w:rsidRPr="00471F83">
      <w:instrText xml:space="preserve"> DOCPROPERTY</w:instrText>
    </w:r>
    <w:r w:rsidRPr="00471F83">
      <w:rPr>
        <w:sz w:val="18"/>
      </w:rPr>
      <w:instrText xml:space="preserve"> "Samling" *\charformat </w:instrText>
    </w:r>
    <w:r w:rsidRPr="00471F83">
      <w:fldChar w:fldCharType="end"/>
    </w:r>
    <w:r w:rsidRPr="00471F83">
      <w:tab/>
      <w:t xml:space="preserve">pnr: </w:t>
    </w:r>
    <w:r w:rsidRPr="00471F83">
      <w:fldChar w:fldCharType="begin" w:fldLock="1"/>
    </w:r>
    <w:r w:rsidRPr="00471F83">
      <w:instrText xml:space="preserve"> DOCPROPERTY</w:instrText>
    </w:r>
    <w:r w:rsidRPr="00471F83">
      <w:rPr>
        <w:sz w:val="18"/>
      </w:rPr>
      <w:instrText xml:space="preserve"> "Partinummer" *\charformat </w:instrText>
    </w:r>
    <w:r w:rsidRPr="00471F83">
      <w:fldChar w:fldCharType="separate"/>
    </w:r>
    <w:r w:rsidRPr="00471F83">
      <w:t>s40024</w:t>
    </w:r>
    <w:r w:rsidRPr="00471F83">
      <w:fldChar w:fldCharType="end"/>
    </w:r>
  </w:p>
  <w:p w:rsidR="00471F83" w:rsidRPr="00471F83" w:rsidRDefault="00471F83">
    <w:pPr>
      <w:pStyle w:val="FSHRub1"/>
    </w:pPr>
    <w:r w:rsidRPr="00471F83">
      <w:t>Motion till riksdagen</w:t>
    </w:r>
    <w:r w:rsidRPr="00471F83">
      <w:br/>
    </w:r>
    <w:r w:rsidRPr="00471F83">
      <w:fldChar w:fldCharType="begin" w:fldLock="1"/>
    </w:r>
    <w:r w:rsidRPr="00471F83">
      <w:instrText xml:space="preserve"> DOCPROPERTY "YearUser" *\charformat </w:instrText>
    </w:r>
    <w:r w:rsidRPr="00471F83">
      <w:fldChar w:fldCharType="separate"/>
    </w:r>
    <w:r w:rsidRPr="00471F83">
      <w:t>2009/10</w:t>
    </w:r>
    <w:r w:rsidRPr="00471F83">
      <w:fldChar w:fldCharType="end"/>
    </w:r>
    <w:r w:rsidRPr="00471F83">
      <w:t>:</w:t>
    </w:r>
    <w:r w:rsidRPr="00471F83">
      <w:fldChar w:fldCharType="begin" w:fldLock="1"/>
    </w:r>
    <w:r w:rsidRPr="00471F83">
      <w:instrText xml:space="preserve"> DOCPROPERTY "Motionsnummer" *\charformat </w:instrText>
    </w:r>
    <w:r w:rsidRPr="00471F83">
      <w:fldChar w:fldCharType="separate"/>
    </w:r>
    <w:r w:rsidRPr="00471F83">
      <w:t>Kr286</w:t>
    </w:r>
    <w:r w:rsidRPr="00471F83">
      <w:fldChar w:fldCharType="end"/>
    </w:r>
  </w:p>
  <w:p w:rsidR="00471F83" w:rsidRPr="00471F83" w:rsidRDefault="00471F83">
    <w:pPr>
      <w:pStyle w:val="FSHNormalS5"/>
    </w:pPr>
    <w:r w:rsidRPr="00471F83">
      <w:fldChar w:fldCharType="begin" w:fldLock="1"/>
    </w:r>
    <w:r w:rsidRPr="00471F83">
      <w:instrText xml:space="preserve"> DOCPROPERTY "MotionarText" *\charformat </w:instrText>
    </w:r>
    <w:r w:rsidRPr="00471F83">
      <w:fldChar w:fldCharType="separate"/>
    </w:r>
    <w:r w:rsidRPr="00471F83">
      <w:t>av Carina Hägg m.fl. (s)</w:t>
    </w:r>
    <w:r w:rsidRPr="00471F83">
      <w:fldChar w:fldCharType="end"/>
    </w:r>
    <w:r w:rsidRPr="00471F83">
      <w:br/>
    </w:r>
    <w:r w:rsidRPr="00471F83">
      <w:fldChar w:fldCharType="begin" w:fldLock="1"/>
    </w:r>
    <w:r w:rsidRPr="00471F83">
      <w:instrText xml:space="preserve"> DOCPROPERTY "SvarFrasKort" *\charformat </w:instrText>
    </w:r>
    <w:r w:rsidRPr="00471F83">
      <w:fldChar w:fldCharType="end"/>
    </w:r>
  </w:p>
  <w:p w:rsidR="00471F83" w:rsidRPr="00471F83" w:rsidRDefault="00471F83">
    <w:pPr>
      <w:pStyle w:val="FSHTitel"/>
    </w:pPr>
    <w:r w:rsidRPr="00471F83">
      <w:fldChar w:fldCharType="begin" w:fldLock="1"/>
    </w:r>
    <w:r w:rsidRPr="00471F83">
      <w:instrText xml:space="preserve"> DOCPROPERTY</w:instrText>
    </w:r>
    <w:r w:rsidRPr="00471F83">
      <w:rPr>
        <w:sz w:val="18"/>
      </w:rPr>
      <w:instrText xml:space="preserve"> "RubrikSvar" *\charformat </w:instrText>
    </w:r>
    <w:r w:rsidRPr="00471F83">
      <w:fldChar w:fldCharType="separate"/>
    </w:r>
    <w:r w:rsidRPr="00471F83">
      <w:t>De ekonomiska villkoren för Svenska kyrkan</w:t>
    </w:r>
    <w:r w:rsidRPr="00471F83">
      <w:fldChar w:fldCharType="end"/>
    </w:r>
  </w:p>
  <w:p w:rsidR="00471F83" w:rsidRPr="00471F83" w:rsidRDefault="00471F83">
    <w:pPr>
      <w:pStyle w:val="Normal00"/>
    </w:pPr>
  </w:p>
  <w:p w:rsidR="00471F83" w:rsidRPr="00471F83" w:rsidRDefault="00471F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9633A38"/>
    <w:multiLevelType w:val="hybridMultilevel"/>
    <w:tmpl w:val="05C4A7AC"/>
    <w:lvl w:ilvl="0" w:tplc="FBD6FB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CA55488"/>
    <w:multiLevelType w:val="hybridMultilevel"/>
    <w:tmpl w:val="804690C8"/>
    <w:lvl w:ilvl="0" w:tplc="71A2EA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0733799">
    <w:abstractNumId w:val="8"/>
  </w:num>
  <w:num w:numId="2" w16cid:durableId="1522353957">
    <w:abstractNumId w:val="9"/>
  </w:num>
  <w:num w:numId="3" w16cid:durableId="415909220">
    <w:abstractNumId w:val="8"/>
  </w:num>
  <w:num w:numId="4" w16cid:durableId="1290210842">
    <w:abstractNumId w:val="9"/>
  </w:num>
  <w:num w:numId="5" w16cid:durableId="770706889">
    <w:abstractNumId w:val="15"/>
  </w:num>
  <w:num w:numId="6" w16cid:durableId="256518740">
    <w:abstractNumId w:val="10"/>
  </w:num>
  <w:num w:numId="7" w16cid:durableId="373774273">
    <w:abstractNumId w:val="12"/>
  </w:num>
  <w:num w:numId="8" w16cid:durableId="1269896351">
    <w:abstractNumId w:val="14"/>
  </w:num>
  <w:num w:numId="9" w16cid:durableId="1386566708">
    <w:abstractNumId w:val="8"/>
  </w:num>
  <w:num w:numId="10" w16cid:durableId="568156183">
    <w:abstractNumId w:val="3"/>
  </w:num>
  <w:num w:numId="11" w16cid:durableId="659968819">
    <w:abstractNumId w:val="2"/>
  </w:num>
  <w:num w:numId="12" w16cid:durableId="276177801">
    <w:abstractNumId w:val="1"/>
  </w:num>
  <w:num w:numId="13" w16cid:durableId="1946619903">
    <w:abstractNumId w:val="0"/>
  </w:num>
  <w:num w:numId="14" w16cid:durableId="1286079670">
    <w:abstractNumId w:val="9"/>
  </w:num>
  <w:num w:numId="15" w16cid:durableId="1502500450">
    <w:abstractNumId w:val="7"/>
  </w:num>
  <w:num w:numId="16" w16cid:durableId="587153053">
    <w:abstractNumId w:val="6"/>
  </w:num>
  <w:num w:numId="17" w16cid:durableId="1411852643">
    <w:abstractNumId w:val="5"/>
  </w:num>
  <w:num w:numId="18" w16cid:durableId="1863010790">
    <w:abstractNumId w:val="4"/>
  </w:num>
  <w:num w:numId="19" w16cid:durableId="870924837">
    <w:abstractNumId w:val="13"/>
  </w:num>
  <w:num w:numId="20" w16cid:durableId="1282611172">
    <w:abstractNumId w:val="12"/>
  </w:num>
  <w:num w:numId="21" w16cid:durableId="918446701">
    <w:abstractNumId w:val="10"/>
  </w:num>
  <w:num w:numId="22" w16cid:durableId="848953869">
    <w:abstractNumId w:val="14"/>
  </w:num>
  <w:num w:numId="23" w16cid:durableId="12271044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BE505140-C6B7-4A61-8BC7-AD683366E765},{DDBE9498-3A55-4D7A-95D3-CCE06C6DC72B},{042520C7-60F5-4483-8053-858F5CC61EA2}"/>
  </w:docVars>
  <w:rsids>
    <w:rsidRoot w:val="005B5CFC"/>
    <w:rsid w:val="00471F83"/>
    <w:rsid w:val="005B5C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EE224F9-38E5-4969-80A4-62A0BF0B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4383</Characters>
  <Application>Microsoft Office Word</Application>
  <DocSecurity>4</DocSecurity>
  <Lines>99</Lines>
  <Paragraphs>25</Paragraphs>
  <ScaleCrop>false</ScaleCrop>
  <HeadingPairs>
    <vt:vector size="2" baseType="variant">
      <vt:variant>
        <vt:lpstr>Rubrik</vt:lpstr>
      </vt:variant>
      <vt:variant>
        <vt:i4>1</vt:i4>
      </vt:variant>
    </vt:vector>
  </HeadingPairs>
  <TitlesOfParts>
    <vt:vector size="1" baseType="lpstr">
      <vt:lpstr>s40024</vt:lpstr>
    </vt:vector>
  </TitlesOfParts>
  <Company>Riksdagen</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s40024</dc:title>
  <dc:subject>s40024</dc:subject>
  <dc:creator>Riksdagen</dc:creator>
  <cp:keywords>Riksdagen</cp:keywords>
  <dc:description>Nya formatmallshantering för förslag+urix bakåtkomp+könamn</dc:description>
  <cp:lastModifiedBy>Lars Brink</cp:lastModifiedBy>
  <cp:revision>2</cp:revision>
  <cp:lastPrinted>2010-02-01T08:57:00Z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 ekonomiska villkoren för Svenska kyrkan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ekonomiska villkoren för Svenska kyrkan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Hägg m.fl. (s)</vt:lpwstr>
  </property>
  <property fmtid="{D5CDD505-2E9C-101B-9397-08002B2CF9AE}" pid="26" name="MotionarLista">
    <vt:lpwstr>Hägg, Carina (s)\Strand, Thomas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Thomas Strand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Kr286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20092010000000000115000400240069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20092010000000000115000400240069</vt:lpwstr>
  </property>
  <property fmtid="{D5CDD505-2E9C-101B-9397-08002B2CF9AE}" pid="50" name="nummer">
    <vt:lpwstr>286</vt:lpwstr>
  </property>
  <property fmtid="{D5CDD505-2E9C-101B-9397-08002B2CF9AE}" pid="51" name="utskottsbeteckning">
    <vt:lpwstr>Kr</vt:lpwstr>
  </property>
  <property fmtid="{D5CDD505-2E9C-101B-9397-08002B2CF9AE}" pid="52" name="GlobalUID">
    <vt:lpwstr>{B5A62D41-68DA-4951-9E3B-BC679B817F1D}</vt:lpwstr>
  </property>
  <property fmtid="{D5CDD505-2E9C-101B-9397-08002B2CF9AE}" pid="53" name="Överföringar">
    <vt:i4>0</vt:i4>
  </property>
  <property fmtid="{D5CDD505-2E9C-101B-9397-08002B2CF9AE}" pid="54" name="Checksum">
    <vt:lpwstr>*0002263784994*</vt:lpwstr>
  </property>
  <property fmtid="{D5CDD505-2E9C-101B-9397-08002B2CF9AE}" pid="55" name="skuggnummer">
    <vt:lpwstr>2354</vt:lpwstr>
  </property>
  <property fmtid="{D5CDD505-2E9C-101B-9397-08002B2CF9AE}" pid="56" name="urixVersion">
    <vt:lpwstr>4.1.1.6</vt:lpwstr>
  </property>
  <property fmtid="{D5CDD505-2E9C-101B-9397-08002B2CF9AE}" pid="57" name="urixOrigin">
    <vt:lpwstr>100201 09:57:06.849</vt:lpwstr>
  </property>
  <property fmtid="{D5CDD505-2E9C-101B-9397-08002B2CF9AE}" pid="58" name="urixGuid">
    <vt:lpwstr>{8A86FC35-D297-4E0F-ABE0-D7B114355FA7}</vt:lpwstr>
  </property>
</Properties>
</file>