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right" w:tblpY="1020"/>
        <w:tblW w:w="9141" w:type="dxa"/>
        <w:tblLayout w:type="fixed"/>
        <w:tblCellMar>
          <w:left w:w="70" w:type="dxa"/>
          <w:right w:w="70" w:type="dxa"/>
        </w:tblCellMar>
        <w:tblLook w:val="0000" w:firstRow="0" w:lastRow="0" w:firstColumn="0" w:lastColumn="0" w:noHBand="0" w:noVBand="0"/>
      </w:tblPr>
      <w:tblGrid>
        <w:gridCol w:w="9141"/>
      </w:tblGrid>
      <w:tr w:rsidR="008743DA" w:rsidRPr="002E3691" w:rsidTr="008743DA">
        <w:tc>
          <w:tcPr>
            <w:tcW w:w="9141" w:type="dxa"/>
          </w:tcPr>
          <w:p w:rsidR="008743DA" w:rsidRPr="002E3691" w:rsidRDefault="008743DA" w:rsidP="008743DA">
            <w:pPr>
              <w:ind w:left="4"/>
            </w:pPr>
            <w:bookmarkStart w:id="0" w:name="_Hlk51170772"/>
            <w:bookmarkStart w:id="1" w:name="_GoBack"/>
            <w:bookmarkEnd w:id="0"/>
            <w:bookmarkEnd w:id="1"/>
            <w:r w:rsidRPr="002E3691">
              <w:t>RIKSDAGEN</w:t>
            </w:r>
          </w:p>
          <w:p w:rsidR="008743DA" w:rsidRPr="002E3691" w:rsidRDefault="008743DA" w:rsidP="008743DA">
            <w:pPr>
              <w:ind w:left="4"/>
            </w:pPr>
            <w:r w:rsidRPr="002E3691">
              <w:t>ARBETSMARKNADSUTSKOTTET</w:t>
            </w:r>
          </w:p>
        </w:tc>
      </w:tr>
    </w:tbl>
    <w:p w:rsidR="00725D41" w:rsidRPr="002E3691" w:rsidRDefault="00725D41" w:rsidP="00725D41"/>
    <w:p w:rsidR="00386367" w:rsidRPr="002E3691" w:rsidRDefault="00386367" w:rsidP="00C82299"/>
    <w:tbl>
      <w:tblPr>
        <w:tblW w:w="9853" w:type="dxa"/>
        <w:tblInd w:w="142" w:type="dxa"/>
        <w:tblLayout w:type="fixed"/>
        <w:tblCellMar>
          <w:left w:w="70" w:type="dxa"/>
          <w:right w:w="70" w:type="dxa"/>
        </w:tblCellMar>
        <w:tblLook w:val="0000" w:firstRow="0" w:lastRow="0" w:firstColumn="0" w:lastColumn="0" w:noHBand="0" w:noVBand="0"/>
      </w:tblPr>
      <w:tblGrid>
        <w:gridCol w:w="1984"/>
        <w:gridCol w:w="497"/>
        <w:gridCol w:w="1844"/>
        <w:gridCol w:w="495"/>
        <w:gridCol w:w="283"/>
        <w:gridCol w:w="425"/>
        <w:gridCol w:w="426"/>
        <w:gridCol w:w="355"/>
        <w:gridCol w:w="386"/>
        <w:gridCol w:w="429"/>
        <w:gridCol w:w="319"/>
        <w:gridCol w:w="386"/>
        <w:gridCol w:w="300"/>
        <w:gridCol w:w="448"/>
        <w:gridCol w:w="425"/>
        <w:gridCol w:w="426"/>
        <w:gridCol w:w="425"/>
      </w:tblGrid>
      <w:tr w:rsidR="00725D41" w:rsidRPr="002E3691" w:rsidTr="00B3122A">
        <w:trPr>
          <w:gridAfter w:val="2"/>
          <w:wAfter w:w="851" w:type="dxa"/>
          <w:cantSplit/>
          <w:trHeight w:val="742"/>
        </w:trPr>
        <w:tc>
          <w:tcPr>
            <w:tcW w:w="1984" w:type="dxa"/>
          </w:tcPr>
          <w:p w:rsidR="00725D41" w:rsidRPr="002E3691" w:rsidRDefault="00725D41" w:rsidP="00905F22">
            <w:pPr>
              <w:rPr>
                <w:b/>
                <w:sz w:val="22"/>
              </w:rPr>
            </w:pPr>
            <w:r w:rsidRPr="002E3691">
              <w:rPr>
                <w:b/>
                <w:sz w:val="22"/>
              </w:rPr>
              <w:t xml:space="preserve">PROTOKOLL </w:t>
            </w:r>
          </w:p>
        </w:tc>
        <w:tc>
          <w:tcPr>
            <w:tcW w:w="7018" w:type="dxa"/>
            <w:gridSpan w:val="14"/>
          </w:tcPr>
          <w:p w:rsidR="00725D41" w:rsidRPr="002E3691" w:rsidRDefault="00725D41" w:rsidP="00905F22">
            <w:pPr>
              <w:rPr>
                <w:b/>
              </w:rPr>
            </w:pPr>
            <w:r w:rsidRPr="002E3691">
              <w:rPr>
                <w:b/>
              </w:rPr>
              <w:t>UTSKOTTSSAMMANTRÄDE 20</w:t>
            </w:r>
            <w:r w:rsidR="006C57E4" w:rsidRPr="002E3691">
              <w:rPr>
                <w:b/>
              </w:rPr>
              <w:t>20/21:</w:t>
            </w:r>
            <w:r w:rsidR="00E01DEC">
              <w:rPr>
                <w:b/>
              </w:rPr>
              <w:t>5</w:t>
            </w:r>
          </w:p>
        </w:tc>
      </w:tr>
      <w:tr w:rsidR="00725D41" w:rsidRPr="002E3691" w:rsidTr="00B3122A">
        <w:trPr>
          <w:gridAfter w:val="2"/>
          <w:wAfter w:w="851" w:type="dxa"/>
        </w:trPr>
        <w:tc>
          <w:tcPr>
            <w:tcW w:w="1984" w:type="dxa"/>
          </w:tcPr>
          <w:p w:rsidR="00725D41" w:rsidRPr="002E3691" w:rsidRDefault="00725D41" w:rsidP="00905F22">
            <w:pPr>
              <w:rPr>
                <w:sz w:val="22"/>
              </w:rPr>
            </w:pPr>
            <w:r w:rsidRPr="002E3691">
              <w:rPr>
                <w:sz w:val="22"/>
              </w:rPr>
              <w:t>DATUM</w:t>
            </w:r>
          </w:p>
        </w:tc>
        <w:tc>
          <w:tcPr>
            <w:tcW w:w="7018" w:type="dxa"/>
            <w:gridSpan w:val="14"/>
          </w:tcPr>
          <w:p w:rsidR="00725D41" w:rsidRPr="00B334F7" w:rsidRDefault="00725D41" w:rsidP="00905F22">
            <w:r w:rsidRPr="00B334F7">
              <w:t>2020-</w:t>
            </w:r>
            <w:r w:rsidR="00EB2841" w:rsidRPr="00B334F7">
              <w:t>10-</w:t>
            </w:r>
            <w:r w:rsidR="00E01DEC" w:rsidRPr="00B334F7">
              <w:t>13</w:t>
            </w:r>
          </w:p>
        </w:tc>
      </w:tr>
      <w:tr w:rsidR="00725D41" w:rsidRPr="002E3691" w:rsidTr="00B3122A">
        <w:trPr>
          <w:gridAfter w:val="2"/>
          <w:wAfter w:w="851" w:type="dxa"/>
        </w:trPr>
        <w:tc>
          <w:tcPr>
            <w:tcW w:w="1984" w:type="dxa"/>
          </w:tcPr>
          <w:p w:rsidR="00725D41" w:rsidRPr="002E3691" w:rsidRDefault="00725D41" w:rsidP="00905F22">
            <w:pPr>
              <w:rPr>
                <w:sz w:val="22"/>
              </w:rPr>
            </w:pPr>
            <w:r w:rsidRPr="002E3691">
              <w:rPr>
                <w:sz w:val="22"/>
              </w:rPr>
              <w:t>TID</w:t>
            </w:r>
          </w:p>
        </w:tc>
        <w:tc>
          <w:tcPr>
            <w:tcW w:w="7018" w:type="dxa"/>
            <w:gridSpan w:val="14"/>
          </w:tcPr>
          <w:p w:rsidR="00725D41" w:rsidRPr="00B334F7" w:rsidRDefault="006E15A7" w:rsidP="0062295E">
            <w:r w:rsidRPr="00B334F7">
              <w:t>1</w:t>
            </w:r>
            <w:r w:rsidR="00EB2841" w:rsidRPr="00B334F7">
              <w:t>1.00–</w:t>
            </w:r>
            <w:r w:rsidR="00B334F7" w:rsidRPr="00B334F7">
              <w:t>11.35</w:t>
            </w:r>
          </w:p>
        </w:tc>
      </w:tr>
      <w:tr w:rsidR="00725D41" w:rsidRPr="002E3691" w:rsidTr="00B3122A">
        <w:trPr>
          <w:gridAfter w:val="2"/>
          <w:wAfter w:w="851" w:type="dxa"/>
        </w:trPr>
        <w:tc>
          <w:tcPr>
            <w:tcW w:w="1984" w:type="dxa"/>
          </w:tcPr>
          <w:p w:rsidR="00CD1065" w:rsidRPr="002E3691" w:rsidRDefault="00725D41" w:rsidP="00905F22">
            <w:pPr>
              <w:rPr>
                <w:sz w:val="18"/>
                <w:szCs w:val="18"/>
              </w:rPr>
            </w:pPr>
            <w:r w:rsidRPr="002E3691">
              <w:rPr>
                <w:sz w:val="22"/>
              </w:rPr>
              <w:t>NÄRVARANDE</w:t>
            </w:r>
          </w:p>
        </w:tc>
        <w:tc>
          <w:tcPr>
            <w:tcW w:w="7018" w:type="dxa"/>
            <w:gridSpan w:val="14"/>
          </w:tcPr>
          <w:p w:rsidR="00A54FEE" w:rsidRPr="002E3691" w:rsidRDefault="00725D41" w:rsidP="00FD60A1">
            <w:r w:rsidRPr="002E3691">
              <w:t>Se bilaga</w:t>
            </w:r>
            <w:r w:rsidR="00724DEE" w:rsidRPr="002E3691">
              <w:t xml:space="preserve"> </w:t>
            </w:r>
          </w:p>
          <w:p w:rsidR="00083DC5" w:rsidRPr="002E3691" w:rsidRDefault="00083DC5" w:rsidP="00FD60A1"/>
        </w:tc>
      </w:tr>
      <w:tr w:rsidR="00352B39" w:rsidRPr="002E3691" w:rsidTr="00B3122A">
        <w:tblPrEx>
          <w:tblLook w:val="00A0" w:firstRow="1" w:lastRow="0" w:firstColumn="1" w:lastColumn="0" w:noHBand="0" w:noVBand="0"/>
        </w:tblPrEx>
        <w:trPr>
          <w:gridBefore w:val="1"/>
          <w:wBefore w:w="1984" w:type="dxa"/>
        </w:trPr>
        <w:tc>
          <w:tcPr>
            <w:tcW w:w="497" w:type="dxa"/>
          </w:tcPr>
          <w:p w:rsidR="00352B39" w:rsidRPr="002E3691" w:rsidRDefault="00352B39" w:rsidP="00905F22">
            <w:pPr>
              <w:tabs>
                <w:tab w:val="left" w:pos="1701"/>
              </w:tabs>
              <w:rPr>
                <w:b/>
                <w:snapToGrid w:val="0"/>
              </w:rPr>
            </w:pPr>
            <w:r w:rsidRPr="002E3691">
              <w:rPr>
                <w:b/>
                <w:snapToGrid w:val="0"/>
              </w:rPr>
              <w:t>§ 1</w:t>
            </w:r>
          </w:p>
        </w:tc>
        <w:tc>
          <w:tcPr>
            <w:tcW w:w="7372" w:type="dxa"/>
            <w:gridSpan w:val="15"/>
          </w:tcPr>
          <w:p w:rsidR="006C57E4" w:rsidRPr="002E3691" w:rsidRDefault="006C57E4" w:rsidP="006C57E4">
            <w:pPr>
              <w:autoSpaceDE w:val="0"/>
              <w:autoSpaceDN w:val="0"/>
              <w:adjustRightInd w:val="0"/>
              <w:textAlignment w:val="center"/>
              <w:rPr>
                <w:b/>
                <w:szCs w:val="26"/>
              </w:rPr>
            </w:pPr>
            <w:r w:rsidRPr="002E3691">
              <w:rPr>
                <w:b/>
                <w:szCs w:val="26"/>
              </w:rPr>
              <w:t>Medgivande att delta på distans</w:t>
            </w:r>
          </w:p>
          <w:p w:rsidR="006C57E4" w:rsidRPr="002E3691" w:rsidRDefault="006C57E4" w:rsidP="006C57E4">
            <w:pPr>
              <w:rPr>
                <w:b/>
                <w:bCs/>
              </w:rPr>
            </w:pPr>
          </w:p>
          <w:p w:rsidR="00EB2841" w:rsidRDefault="006C57E4" w:rsidP="00E01DEC">
            <w:r w:rsidRPr="006F2AE3">
              <w:t>Utskottet</w:t>
            </w:r>
            <w:r w:rsidRPr="002E3691">
              <w:t xml:space="preserve"> medgav deltagande på distans för följande ledamöter och suppleanter:</w:t>
            </w:r>
            <w:r w:rsidR="006F0918" w:rsidRPr="002E3691">
              <w:t xml:space="preserve"> </w:t>
            </w:r>
            <w:r w:rsidR="008D02BC">
              <w:t>Patrik Björ</w:t>
            </w:r>
            <w:r w:rsidR="00B334F7">
              <w:t>c</w:t>
            </w:r>
            <w:r w:rsidR="008D02BC">
              <w:t xml:space="preserve">k (S), Helén Pettersson (S), </w:t>
            </w:r>
            <w:r w:rsidR="00CF6C07">
              <w:t xml:space="preserve">Ann-Sofie Lifvenhage (M), </w:t>
            </w:r>
            <w:r w:rsidR="008D02BC">
              <w:t>Johan Andersson (S), Serkan Köse (S), Leila Ali-Elmi (MP), Malin Danielsson (L), Johanna Haraldsson (S), Marianne Pettersson (S), Alireza Akhondi (C), Ciczie Weidby (V) och Ludvig Aspling (SD).</w:t>
            </w:r>
          </w:p>
          <w:p w:rsidR="00352B39" w:rsidRPr="002E3691" w:rsidRDefault="00352B39" w:rsidP="006F2AE3">
            <w:pPr>
              <w:rPr>
                <w:b/>
                <w:szCs w:val="24"/>
              </w:rPr>
            </w:pPr>
          </w:p>
        </w:tc>
      </w:tr>
      <w:tr w:rsidR="001C37F0" w:rsidRPr="002E3691" w:rsidTr="00B3122A">
        <w:tblPrEx>
          <w:tblLook w:val="00A0" w:firstRow="1" w:lastRow="0" w:firstColumn="1" w:lastColumn="0" w:noHBand="0" w:noVBand="0"/>
        </w:tblPrEx>
        <w:trPr>
          <w:gridBefore w:val="1"/>
          <w:wBefore w:w="1984" w:type="dxa"/>
        </w:trPr>
        <w:tc>
          <w:tcPr>
            <w:tcW w:w="497" w:type="dxa"/>
          </w:tcPr>
          <w:p w:rsidR="001C37F0" w:rsidRPr="002E3691" w:rsidRDefault="001C37F0" w:rsidP="00905F22">
            <w:pPr>
              <w:tabs>
                <w:tab w:val="left" w:pos="1701"/>
              </w:tabs>
              <w:rPr>
                <w:b/>
                <w:snapToGrid w:val="0"/>
              </w:rPr>
            </w:pPr>
            <w:r w:rsidRPr="002E3691">
              <w:rPr>
                <w:b/>
                <w:snapToGrid w:val="0"/>
              </w:rPr>
              <w:t>§ 2</w:t>
            </w:r>
          </w:p>
        </w:tc>
        <w:tc>
          <w:tcPr>
            <w:tcW w:w="7372" w:type="dxa"/>
            <w:gridSpan w:val="15"/>
          </w:tcPr>
          <w:p w:rsidR="001C37F0" w:rsidRPr="002E3691" w:rsidRDefault="001C37F0" w:rsidP="006E15A7">
            <w:pPr>
              <w:widowControl/>
              <w:autoSpaceDE w:val="0"/>
              <w:autoSpaceDN w:val="0"/>
              <w:adjustRightInd w:val="0"/>
              <w:textAlignment w:val="center"/>
              <w:rPr>
                <w:b/>
                <w:szCs w:val="26"/>
              </w:rPr>
            </w:pPr>
            <w:r w:rsidRPr="002E3691">
              <w:rPr>
                <w:b/>
                <w:szCs w:val="26"/>
              </w:rPr>
              <w:t>Justering av protokoll</w:t>
            </w:r>
          </w:p>
          <w:p w:rsidR="001C37F0" w:rsidRPr="002E3691" w:rsidRDefault="001C37F0" w:rsidP="006E15A7">
            <w:pPr>
              <w:widowControl/>
              <w:autoSpaceDE w:val="0"/>
              <w:autoSpaceDN w:val="0"/>
              <w:adjustRightInd w:val="0"/>
              <w:textAlignment w:val="center"/>
              <w:rPr>
                <w:b/>
                <w:szCs w:val="26"/>
              </w:rPr>
            </w:pPr>
          </w:p>
          <w:p w:rsidR="001C37F0" w:rsidRPr="002E3691" w:rsidRDefault="001C37F0" w:rsidP="006E15A7">
            <w:pPr>
              <w:widowControl/>
              <w:autoSpaceDE w:val="0"/>
              <w:autoSpaceDN w:val="0"/>
              <w:adjustRightInd w:val="0"/>
              <w:textAlignment w:val="center"/>
              <w:rPr>
                <w:szCs w:val="26"/>
              </w:rPr>
            </w:pPr>
            <w:r w:rsidRPr="002E3691">
              <w:rPr>
                <w:szCs w:val="26"/>
              </w:rPr>
              <w:t>Utskottet justerade protokoll 2020/21:</w:t>
            </w:r>
            <w:r w:rsidR="00E01DEC">
              <w:rPr>
                <w:szCs w:val="26"/>
              </w:rPr>
              <w:t>4</w:t>
            </w:r>
            <w:r w:rsidRPr="002E3691">
              <w:rPr>
                <w:szCs w:val="26"/>
              </w:rPr>
              <w:t>.</w:t>
            </w:r>
          </w:p>
          <w:p w:rsidR="001C37F0" w:rsidRPr="002E3691" w:rsidRDefault="001C37F0" w:rsidP="006E15A7">
            <w:pPr>
              <w:widowControl/>
              <w:autoSpaceDE w:val="0"/>
              <w:autoSpaceDN w:val="0"/>
              <w:adjustRightInd w:val="0"/>
              <w:textAlignment w:val="center"/>
              <w:rPr>
                <w:b/>
                <w:szCs w:val="26"/>
              </w:rPr>
            </w:pPr>
          </w:p>
        </w:tc>
      </w:tr>
      <w:tr w:rsidR="00CF0678" w:rsidRPr="002E3691" w:rsidTr="00B3122A">
        <w:tblPrEx>
          <w:tblLook w:val="00A0" w:firstRow="1" w:lastRow="0" w:firstColumn="1" w:lastColumn="0" w:noHBand="0" w:noVBand="0"/>
        </w:tblPrEx>
        <w:trPr>
          <w:gridBefore w:val="1"/>
          <w:wBefore w:w="1984" w:type="dxa"/>
        </w:trPr>
        <w:tc>
          <w:tcPr>
            <w:tcW w:w="497" w:type="dxa"/>
          </w:tcPr>
          <w:p w:rsidR="00CF0678" w:rsidRPr="002E3691" w:rsidRDefault="00CF0678" w:rsidP="00905F22">
            <w:pPr>
              <w:tabs>
                <w:tab w:val="left" w:pos="1701"/>
              </w:tabs>
              <w:rPr>
                <w:b/>
                <w:snapToGrid w:val="0"/>
              </w:rPr>
            </w:pPr>
            <w:r>
              <w:rPr>
                <w:b/>
                <w:snapToGrid w:val="0"/>
              </w:rPr>
              <w:t>§ 3</w:t>
            </w:r>
          </w:p>
        </w:tc>
        <w:tc>
          <w:tcPr>
            <w:tcW w:w="7372" w:type="dxa"/>
            <w:gridSpan w:val="15"/>
          </w:tcPr>
          <w:p w:rsidR="00CF0678" w:rsidRDefault="00CF0678" w:rsidP="00EE25D6">
            <w:pPr>
              <w:widowControl/>
              <w:autoSpaceDE w:val="0"/>
              <w:autoSpaceDN w:val="0"/>
              <w:adjustRightInd w:val="0"/>
              <w:textAlignment w:val="center"/>
              <w:rPr>
                <w:b/>
                <w:szCs w:val="24"/>
              </w:rPr>
            </w:pPr>
            <w:r w:rsidRPr="00CF0678">
              <w:rPr>
                <w:b/>
                <w:szCs w:val="24"/>
              </w:rPr>
              <w:t>Riksrevisionens rapport om effektiviteten i förmedlings</w:t>
            </w:r>
            <w:r w:rsidRPr="00D40F1F">
              <w:rPr>
                <w:b/>
                <w:szCs w:val="24"/>
              </w:rPr>
              <w:t>verksamheten</w:t>
            </w:r>
            <w:r>
              <w:rPr>
                <w:b/>
                <w:szCs w:val="24"/>
              </w:rPr>
              <w:t xml:space="preserve"> (</w:t>
            </w:r>
            <w:r w:rsidRPr="00D40F1F">
              <w:rPr>
                <w:b/>
                <w:szCs w:val="24"/>
              </w:rPr>
              <w:t>AU3)</w:t>
            </w:r>
          </w:p>
          <w:p w:rsidR="00EE25D6" w:rsidRDefault="00EE25D6" w:rsidP="00EE25D6">
            <w:pPr>
              <w:widowControl/>
              <w:autoSpaceDE w:val="0"/>
              <w:autoSpaceDN w:val="0"/>
              <w:adjustRightInd w:val="0"/>
              <w:textAlignment w:val="center"/>
              <w:rPr>
                <w:b/>
                <w:szCs w:val="22"/>
              </w:rPr>
            </w:pPr>
          </w:p>
          <w:p w:rsidR="00EE25D6" w:rsidRPr="00EB2841" w:rsidRDefault="00EE25D6" w:rsidP="00EE25D6">
            <w:pPr>
              <w:rPr>
                <w:b/>
              </w:rPr>
            </w:pPr>
            <w:r w:rsidRPr="002E3691">
              <w:t xml:space="preserve">Utskottet </w:t>
            </w:r>
            <w:r>
              <w:t xml:space="preserve">fortsatte </w:t>
            </w:r>
            <w:r w:rsidRPr="002E3691">
              <w:t>behandl</w:t>
            </w:r>
            <w:r>
              <w:t>ingen</w:t>
            </w:r>
            <w:r w:rsidRPr="002E3691">
              <w:t xml:space="preserve"> </w:t>
            </w:r>
            <w:r>
              <w:t>av skrivelse 2019/20:192 och motion.</w:t>
            </w:r>
          </w:p>
          <w:p w:rsidR="00EE25D6" w:rsidRPr="002E3691" w:rsidRDefault="00EE25D6" w:rsidP="00EE25D6"/>
          <w:p w:rsidR="00EE25D6" w:rsidRDefault="00EE25D6" w:rsidP="00DF4234">
            <w:r w:rsidRPr="008A12FC">
              <w:t>Ärendet bordlades.</w:t>
            </w:r>
          </w:p>
          <w:p w:rsidR="00DF4234" w:rsidRPr="00E01DEC" w:rsidRDefault="00DF4234" w:rsidP="00DF4234">
            <w:pPr>
              <w:rPr>
                <w:b/>
                <w:szCs w:val="22"/>
              </w:rPr>
            </w:pPr>
          </w:p>
        </w:tc>
      </w:tr>
      <w:tr w:rsidR="00CF0678" w:rsidRPr="002E3691" w:rsidTr="00B3122A">
        <w:tblPrEx>
          <w:tblLook w:val="00A0" w:firstRow="1" w:lastRow="0" w:firstColumn="1" w:lastColumn="0" w:noHBand="0" w:noVBand="0"/>
        </w:tblPrEx>
        <w:trPr>
          <w:gridBefore w:val="1"/>
          <w:wBefore w:w="1984" w:type="dxa"/>
        </w:trPr>
        <w:tc>
          <w:tcPr>
            <w:tcW w:w="497" w:type="dxa"/>
          </w:tcPr>
          <w:p w:rsidR="00CF0678" w:rsidRPr="002E3691" w:rsidRDefault="00CF0678" w:rsidP="00905F22">
            <w:pPr>
              <w:tabs>
                <w:tab w:val="left" w:pos="1701"/>
              </w:tabs>
              <w:rPr>
                <w:b/>
                <w:snapToGrid w:val="0"/>
              </w:rPr>
            </w:pPr>
            <w:r>
              <w:rPr>
                <w:b/>
                <w:snapToGrid w:val="0"/>
              </w:rPr>
              <w:t>§ 4</w:t>
            </w:r>
          </w:p>
        </w:tc>
        <w:tc>
          <w:tcPr>
            <w:tcW w:w="7372" w:type="dxa"/>
            <w:gridSpan w:val="15"/>
          </w:tcPr>
          <w:p w:rsidR="00CF0678" w:rsidRDefault="00CF0678" w:rsidP="00EE25D6">
            <w:pPr>
              <w:widowControl/>
              <w:autoSpaceDE w:val="0"/>
              <w:autoSpaceDN w:val="0"/>
              <w:adjustRightInd w:val="0"/>
              <w:textAlignment w:val="center"/>
              <w:rPr>
                <w:b/>
                <w:szCs w:val="24"/>
              </w:rPr>
            </w:pPr>
            <w:r w:rsidRPr="00CF0678">
              <w:rPr>
                <w:b/>
                <w:szCs w:val="24"/>
              </w:rPr>
              <w:t>ILO:s hundraårsdeklaration för framtidens arbetsliv (AU4)</w:t>
            </w:r>
          </w:p>
          <w:p w:rsidR="00EE25D6" w:rsidRPr="00CF0678" w:rsidRDefault="00EE25D6" w:rsidP="00EE25D6">
            <w:pPr>
              <w:widowControl/>
              <w:autoSpaceDE w:val="0"/>
              <w:autoSpaceDN w:val="0"/>
              <w:adjustRightInd w:val="0"/>
              <w:textAlignment w:val="center"/>
              <w:rPr>
                <w:b/>
                <w:szCs w:val="24"/>
              </w:rPr>
            </w:pPr>
          </w:p>
          <w:p w:rsidR="00EE25D6" w:rsidRDefault="00EE25D6" w:rsidP="00EE25D6">
            <w:pPr>
              <w:widowControl/>
              <w:autoSpaceDE w:val="0"/>
              <w:autoSpaceDN w:val="0"/>
              <w:adjustRightInd w:val="0"/>
              <w:textAlignment w:val="center"/>
              <w:rPr>
                <w:szCs w:val="24"/>
              </w:rPr>
            </w:pPr>
            <w:r w:rsidRPr="002E3691">
              <w:t xml:space="preserve">Utskottet </w:t>
            </w:r>
            <w:r>
              <w:t xml:space="preserve">fortsatte </w:t>
            </w:r>
            <w:r w:rsidRPr="002E3691">
              <w:t>behandl</w:t>
            </w:r>
            <w:r>
              <w:t>ingen</w:t>
            </w:r>
            <w:r w:rsidRPr="002E3691">
              <w:t xml:space="preserve"> </w:t>
            </w:r>
            <w:r>
              <w:t xml:space="preserve">av skrivelse </w:t>
            </w:r>
            <w:r>
              <w:rPr>
                <w:szCs w:val="24"/>
              </w:rPr>
              <w:t>2019/20:202.</w:t>
            </w:r>
          </w:p>
          <w:p w:rsidR="00EE25D6" w:rsidRPr="00EB2841" w:rsidRDefault="00EE25D6" w:rsidP="00EE25D6">
            <w:pPr>
              <w:widowControl/>
              <w:autoSpaceDE w:val="0"/>
              <w:autoSpaceDN w:val="0"/>
              <w:adjustRightInd w:val="0"/>
              <w:textAlignment w:val="center"/>
              <w:rPr>
                <w:b/>
                <w:szCs w:val="24"/>
              </w:rPr>
            </w:pPr>
          </w:p>
          <w:p w:rsidR="00CF0678" w:rsidRPr="00E01DEC" w:rsidRDefault="00EE25D6" w:rsidP="00EE25D6">
            <w:pPr>
              <w:rPr>
                <w:b/>
                <w:szCs w:val="22"/>
              </w:rPr>
            </w:pPr>
            <w:r w:rsidRPr="008A12FC">
              <w:t>Ärendet bordlades.</w:t>
            </w:r>
            <w:r w:rsidR="00CF0678">
              <w:rPr>
                <w:szCs w:val="24"/>
              </w:rPr>
              <w:br/>
            </w:r>
          </w:p>
        </w:tc>
      </w:tr>
      <w:tr w:rsidR="003F263C" w:rsidRPr="002E3691" w:rsidTr="00B3122A">
        <w:tblPrEx>
          <w:tblLook w:val="00A0" w:firstRow="1" w:lastRow="0" w:firstColumn="1" w:lastColumn="0" w:noHBand="0" w:noVBand="0"/>
        </w:tblPrEx>
        <w:trPr>
          <w:gridBefore w:val="1"/>
          <w:wBefore w:w="1984" w:type="dxa"/>
        </w:trPr>
        <w:tc>
          <w:tcPr>
            <w:tcW w:w="497" w:type="dxa"/>
          </w:tcPr>
          <w:p w:rsidR="003F263C" w:rsidRPr="002E3691" w:rsidRDefault="003F263C" w:rsidP="00905F22">
            <w:pPr>
              <w:tabs>
                <w:tab w:val="left" w:pos="1701"/>
              </w:tabs>
              <w:rPr>
                <w:b/>
                <w:snapToGrid w:val="0"/>
              </w:rPr>
            </w:pPr>
            <w:r>
              <w:rPr>
                <w:b/>
                <w:snapToGrid w:val="0"/>
              </w:rPr>
              <w:t>§ 5</w:t>
            </w:r>
          </w:p>
        </w:tc>
        <w:tc>
          <w:tcPr>
            <w:tcW w:w="7372" w:type="dxa"/>
            <w:gridSpan w:val="15"/>
          </w:tcPr>
          <w:p w:rsidR="003F263C" w:rsidRDefault="003F263C" w:rsidP="003F263C">
            <w:pPr>
              <w:widowControl/>
              <w:autoSpaceDE w:val="0"/>
              <w:autoSpaceDN w:val="0"/>
              <w:adjustRightInd w:val="0"/>
              <w:textAlignment w:val="center"/>
              <w:rPr>
                <w:b/>
              </w:rPr>
            </w:pPr>
            <w:r>
              <w:rPr>
                <w:b/>
              </w:rPr>
              <w:t>Tyska förbundsdagens i</w:t>
            </w:r>
            <w:r w:rsidRPr="00001149">
              <w:rPr>
                <w:b/>
              </w:rPr>
              <w:t>nbjudan till interparlamentarisk videokonferens på temat Ett socialt och rättvist Europa den 9 november</w:t>
            </w:r>
            <w:r>
              <w:rPr>
                <w:b/>
              </w:rPr>
              <w:t xml:space="preserve"> 2020</w:t>
            </w:r>
          </w:p>
          <w:p w:rsidR="003F263C" w:rsidRDefault="003F263C" w:rsidP="003F263C">
            <w:pPr>
              <w:widowControl/>
              <w:autoSpaceDE w:val="0"/>
              <w:autoSpaceDN w:val="0"/>
              <w:adjustRightInd w:val="0"/>
              <w:textAlignment w:val="center"/>
              <w:rPr>
                <w:b/>
              </w:rPr>
            </w:pPr>
          </w:p>
          <w:p w:rsidR="003F263C" w:rsidRDefault="003F263C" w:rsidP="003F263C">
            <w:pPr>
              <w:widowControl/>
              <w:autoSpaceDE w:val="0"/>
              <w:autoSpaceDN w:val="0"/>
              <w:adjustRightInd w:val="0"/>
              <w:textAlignment w:val="center"/>
            </w:pPr>
            <w:r>
              <w:t>Utskottet behandlade fråga om deltagande.</w:t>
            </w:r>
          </w:p>
          <w:p w:rsidR="003F263C" w:rsidRDefault="003F263C" w:rsidP="003F263C">
            <w:pPr>
              <w:widowControl/>
              <w:autoSpaceDE w:val="0"/>
              <w:autoSpaceDN w:val="0"/>
              <w:adjustRightInd w:val="0"/>
              <w:textAlignment w:val="center"/>
            </w:pPr>
          </w:p>
          <w:p w:rsidR="004A3835" w:rsidRDefault="003F263C" w:rsidP="003F263C">
            <w:pPr>
              <w:widowControl/>
              <w:autoSpaceDE w:val="0"/>
              <w:autoSpaceDN w:val="0"/>
              <w:adjustRightInd w:val="0"/>
              <w:textAlignment w:val="center"/>
            </w:pPr>
            <w:r>
              <w:t>Utskottet beslutade att delta</w:t>
            </w:r>
            <w:r w:rsidR="00A00372">
              <w:t xml:space="preserve"> med två personer</w:t>
            </w:r>
            <w:r>
              <w:t>.</w:t>
            </w:r>
          </w:p>
          <w:p w:rsidR="003F263C" w:rsidRPr="00E01DEC" w:rsidRDefault="003F263C" w:rsidP="004A3835">
            <w:pPr>
              <w:widowControl/>
              <w:autoSpaceDE w:val="0"/>
              <w:autoSpaceDN w:val="0"/>
              <w:adjustRightInd w:val="0"/>
              <w:textAlignment w:val="center"/>
              <w:rPr>
                <w:b/>
                <w:szCs w:val="22"/>
              </w:rPr>
            </w:pPr>
          </w:p>
        </w:tc>
      </w:tr>
      <w:tr w:rsidR="005C2083" w:rsidRPr="002E3691" w:rsidTr="00B3122A">
        <w:tblPrEx>
          <w:tblLook w:val="00A0" w:firstRow="1" w:lastRow="0" w:firstColumn="1" w:lastColumn="0" w:noHBand="0" w:noVBand="0"/>
        </w:tblPrEx>
        <w:trPr>
          <w:gridBefore w:val="1"/>
          <w:wBefore w:w="1984" w:type="dxa"/>
        </w:trPr>
        <w:tc>
          <w:tcPr>
            <w:tcW w:w="497" w:type="dxa"/>
          </w:tcPr>
          <w:p w:rsidR="005C2083" w:rsidRPr="002E3691" w:rsidRDefault="00E33CF6" w:rsidP="00905F22">
            <w:pPr>
              <w:tabs>
                <w:tab w:val="left" w:pos="1701"/>
              </w:tabs>
              <w:rPr>
                <w:b/>
                <w:snapToGrid w:val="0"/>
              </w:rPr>
            </w:pPr>
            <w:r w:rsidRPr="002E3691">
              <w:rPr>
                <w:b/>
                <w:snapToGrid w:val="0"/>
              </w:rPr>
              <w:t xml:space="preserve">§ </w:t>
            </w:r>
            <w:r w:rsidR="003F263C">
              <w:rPr>
                <w:b/>
                <w:snapToGrid w:val="0"/>
              </w:rPr>
              <w:t>6</w:t>
            </w:r>
          </w:p>
        </w:tc>
        <w:tc>
          <w:tcPr>
            <w:tcW w:w="7372" w:type="dxa"/>
            <w:gridSpan w:val="15"/>
          </w:tcPr>
          <w:p w:rsidR="00E01DEC" w:rsidRDefault="00E01DEC" w:rsidP="00E01DEC">
            <w:pPr>
              <w:widowControl/>
              <w:textAlignment w:val="center"/>
              <w:rPr>
                <w:b/>
                <w:szCs w:val="22"/>
              </w:rPr>
            </w:pPr>
            <w:r w:rsidRPr="00E01DEC">
              <w:rPr>
                <w:b/>
                <w:szCs w:val="22"/>
              </w:rPr>
              <w:t>Förslag till ändring av direktivet om skydd för arbetstagare mot risker vid exponering för carcinogener eller mutagena ämnen i arbetet (fjärde revideringen)</w:t>
            </w:r>
          </w:p>
          <w:p w:rsidR="00E01DEC" w:rsidRPr="00E01DEC" w:rsidRDefault="00E01DEC" w:rsidP="00E01DEC">
            <w:pPr>
              <w:widowControl/>
              <w:textAlignment w:val="center"/>
              <w:rPr>
                <w:b/>
                <w:szCs w:val="22"/>
              </w:rPr>
            </w:pPr>
          </w:p>
          <w:p w:rsidR="00E01DEC" w:rsidRDefault="00E01DEC" w:rsidP="00E01DEC">
            <w:r w:rsidRPr="00E01DEC">
              <w:t xml:space="preserve">Utskottet överlade med </w:t>
            </w:r>
            <w:r w:rsidRPr="00E01DEC">
              <w:rPr>
                <w:szCs w:val="22"/>
              </w:rPr>
              <w:t xml:space="preserve">statssekreterare Rasmus Cruce </w:t>
            </w:r>
            <w:proofErr w:type="spellStart"/>
            <w:r w:rsidRPr="00E01DEC">
              <w:rPr>
                <w:szCs w:val="22"/>
              </w:rPr>
              <w:t>Naeyé</w:t>
            </w:r>
            <w:proofErr w:type="spellEnd"/>
            <w:r w:rsidRPr="00E01DEC">
              <w:t>, åtföljd av medarbetare från Arbetsmarknadsdepartementet.</w:t>
            </w:r>
          </w:p>
          <w:p w:rsidR="00A00372" w:rsidRPr="00E01DEC" w:rsidRDefault="00A00372" w:rsidP="00E01DEC"/>
          <w:p w:rsidR="00E01DEC" w:rsidRDefault="00E01DEC" w:rsidP="004A3835">
            <w:pPr>
              <w:widowControl/>
              <w:textAlignment w:val="center"/>
            </w:pPr>
            <w:r w:rsidRPr="00E01DEC">
              <w:t xml:space="preserve">Underlaget utgjordes av </w:t>
            </w:r>
            <w:r w:rsidR="00A00372" w:rsidRPr="004A3835">
              <w:t xml:space="preserve">förslag </w:t>
            </w:r>
            <w:r w:rsidR="004A3835" w:rsidRPr="004A3835">
              <w:rPr>
                <w:szCs w:val="22"/>
              </w:rPr>
              <w:t>till ändring av direktivet om skydd för arbetstagare mot risker vid exponering för carcinogener eller mutagena ämnen i arbetet (fjärde revideringen)</w:t>
            </w:r>
            <w:r w:rsidR="004A3835">
              <w:rPr>
                <w:szCs w:val="22"/>
              </w:rPr>
              <w:t xml:space="preserve"> </w:t>
            </w:r>
            <w:r w:rsidR="00A00372">
              <w:t xml:space="preserve">och </w:t>
            </w:r>
            <w:r w:rsidRPr="00E01DEC">
              <w:t>Regeringskansliets överläggningspromemoria</w:t>
            </w:r>
            <w:r w:rsidR="004A3835">
              <w:t xml:space="preserve"> </w:t>
            </w:r>
            <w:r w:rsidRPr="00E01DEC">
              <w:t xml:space="preserve">(dnr </w:t>
            </w:r>
            <w:r w:rsidR="00DF4234">
              <w:t>339</w:t>
            </w:r>
            <w:r w:rsidR="00DF4234" w:rsidRPr="00E01DEC">
              <w:t>–2020</w:t>
            </w:r>
            <w:r w:rsidRPr="00E01DEC">
              <w:t>/21).</w:t>
            </w:r>
          </w:p>
          <w:p w:rsidR="003F263C" w:rsidRDefault="00E01DEC" w:rsidP="00E01DEC">
            <w:r w:rsidRPr="00E01DEC">
              <w:lastRenderedPageBreak/>
              <w:t>Statssekreteraren redogjorde för regeringens ståndpunkt i enlighet med överläggningspromemorian</w:t>
            </w:r>
            <w:r w:rsidR="003F263C">
              <w:t>:</w:t>
            </w:r>
          </w:p>
          <w:p w:rsidR="00E01DEC" w:rsidRDefault="00E01DEC" w:rsidP="00E01DEC"/>
          <w:p w:rsidR="003F263C" w:rsidRDefault="003F263C" w:rsidP="003F263C">
            <w:pPr>
              <w:widowControl/>
              <w:autoSpaceDE w:val="0"/>
              <w:autoSpaceDN w:val="0"/>
              <w:adjustRightInd w:val="0"/>
              <w:ind w:left="561"/>
              <w:rPr>
                <w:rFonts w:eastAsiaTheme="minorHAnsi"/>
                <w:color w:val="000000"/>
                <w:sz w:val="22"/>
                <w:szCs w:val="22"/>
                <w:lang w:eastAsia="en-US"/>
              </w:rPr>
            </w:pPr>
            <w:r w:rsidRPr="003F263C">
              <w:rPr>
                <w:rFonts w:eastAsiaTheme="minorHAnsi"/>
                <w:color w:val="000000"/>
                <w:sz w:val="22"/>
                <w:szCs w:val="22"/>
                <w:lang w:eastAsia="en-US"/>
              </w:rPr>
              <w:t xml:space="preserve">Regeringens målsättning för arbetsmiljöområdet inom EU-samarbetet är en hög skyddsnivå för arbetstagare. Alla som arbetar har rätt till en god arbetsmiljö, oavsett arbetsgivarens storlek och formen för arbetet. En viktig utgångspunkt för regeringen är också att skyddsnivån ökar på arbetsmiljöområdet. </w:t>
            </w:r>
          </w:p>
          <w:p w:rsidR="003F263C" w:rsidRPr="003F263C" w:rsidRDefault="003F263C" w:rsidP="003F263C">
            <w:pPr>
              <w:widowControl/>
              <w:autoSpaceDE w:val="0"/>
              <w:autoSpaceDN w:val="0"/>
              <w:adjustRightInd w:val="0"/>
              <w:ind w:left="561"/>
              <w:rPr>
                <w:rFonts w:eastAsiaTheme="minorHAnsi"/>
                <w:color w:val="000000"/>
                <w:sz w:val="22"/>
                <w:szCs w:val="22"/>
                <w:lang w:eastAsia="en-US"/>
              </w:rPr>
            </w:pPr>
          </w:p>
          <w:p w:rsidR="003F263C" w:rsidRPr="003F263C" w:rsidRDefault="003F263C" w:rsidP="003F263C">
            <w:pPr>
              <w:widowControl/>
              <w:autoSpaceDE w:val="0"/>
              <w:autoSpaceDN w:val="0"/>
              <w:adjustRightInd w:val="0"/>
              <w:ind w:left="561"/>
              <w:rPr>
                <w:rFonts w:eastAsiaTheme="minorHAnsi"/>
                <w:color w:val="000000"/>
                <w:sz w:val="22"/>
                <w:szCs w:val="22"/>
                <w:lang w:eastAsia="en-US"/>
              </w:rPr>
            </w:pPr>
            <w:r w:rsidRPr="003F263C">
              <w:rPr>
                <w:rFonts w:eastAsiaTheme="minorHAnsi"/>
                <w:color w:val="000000"/>
                <w:sz w:val="22"/>
                <w:szCs w:val="22"/>
                <w:lang w:eastAsia="en-US"/>
              </w:rPr>
              <w:t xml:space="preserve">Regeringen ser positivt på framtagandet av nya gränsvärden. Det är av stor betydelse både för arbetstagarnas hälsa och för rättvis konkurrens att EU-lagstiftningen som rör carcinogen-och mutagendirektivet uppdateras i enlighet med den vetenskapliga utvecklingen på området. </w:t>
            </w:r>
          </w:p>
          <w:p w:rsidR="003F263C" w:rsidRDefault="003F263C" w:rsidP="003F263C">
            <w:pPr>
              <w:widowControl/>
              <w:autoSpaceDE w:val="0"/>
              <w:autoSpaceDN w:val="0"/>
              <w:adjustRightInd w:val="0"/>
              <w:ind w:left="561"/>
              <w:rPr>
                <w:rFonts w:eastAsiaTheme="minorHAnsi"/>
                <w:color w:val="000000"/>
                <w:sz w:val="22"/>
                <w:szCs w:val="22"/>
                <w:lang w:eastAsia="en-US"/>
              </w:rPr>
            </w:pPr>
            <w:r w:rsidRPr="003F263C">
              <w:rPr>
                <w:rFonts w:eastAsiaTheme="minorHAnsi"/>
                <w:color w:val="000000"/>
                <w:sz w:val="22"/>
                <w:szCs w:val="22"/>
                <w:lang w:eastAsia="en-US"/>
              </w:rPr>
              <w:t xml:space="preserve">Regeringen stödjer i all huvudsak de föreslagna gränsvärdena och anmärkningarna. </w:t>
            </w:r>
          </w:p>
          <w:p w:rsidR="003F263C" w:rsidRPr="003F263C" w:rsidRDefault="003F263C" w:rsidP="003F263C">
            <w:pPr>
              <w:widowControl/>
              <w:autoSpaceDE w:val="0"/>
              <w:autoSpaceDN w:val="0"/>
              <w:adjustRightInd w:val="0"/>
              <w:ind w:left="561"/>
              <w:rPr>
                <w:rFonts w:eastAsiaTheme="minorHAnsi"/>
                <w:color w:val="000000"/>
                <w:sz w:val="22"/>
                <w:szCs w:val="22"/>
                <w:lang w:eastAsia="en-US"/>
              </w:rPr>
            </w:pPr>
          </w:p>
          <w:p w:rsidR="003F263C" w:rsidRPr="003F263C" w:rsidRDefault="003F263C" w:rsidP="003F263C">
            <w:pPr>
              <w:ind w:left="561"/>
              <w:rPr>
                <w:sz w:val="22"/>
                <w:szCs w:val="22"/>
              </w:rPr>
            </w:pPr>
            <w:r w:rsidRPr="003F263C">
              <w:rPr>
                <w:rFonts w:eastAsiaTheme="minorHAnsi"/>
                <w:color w:val="000000"/>
                <w:sz w:val="22"/>
                <w:szCs w:val="22"/>
                <w:lang w:eastAsia="en-US"/>
              </w:rPr>
              <w:t>Medlemsstaternas rätt att ha en högre skyddsnivå än de gränsvärden som beslutas på EU-nivå ska värnas och respekteras.</w:t>
            </w:r>
          </w:p>
          <w:p w:rsidR="00E01DEC" w:rsidRPr="00E01DEC" w:rsidRDefault="00E01DEC" w:rsidP="00E01DEC"/>
          <w:p w:rsidR="00E01DEC" w:rsidRPr="00E01DEC" w:rsidRDefault="00E01DEC" w:rsidP="00E01DEC">
            <w:r w:rsidRPr="00E01DEC">
              <w:t>Ordföranden konstaterade att det fanns stöd för regeringens ståndpunkt.</w:t>
            </w:r>
          </w:p>
          <w:p w:rsidR="001C37F0" w:rsidRPr="002E3691" w:rsidRDefault="001C37F0" w:rsidP="002A68B3">
            <w:pPr>
              <w:rPr>
                <w:b/>
                <w:szCs w:val="26"/>
              </w:rPr>
            </w:pPr>
          </w:p>
        </w:tc>
      </w:tr>
      <w:tr w:rsidR="001C37F0" w:rsidRPr="002E3691" w:rsidTr="00B3122A">
        <w:tblPrEx>
          <w:tblLook w:val="00A0" w:firstRow="1" w:lastRow="0" w:firstColumn="1" w:lastColumn="0" w:noHBand="0" w:noVBand="0"/>
        </w:tblPrEx>
        <w:trPr>
          <w:gridBefore w:val="1"/>
          <w:wBefore w:w="1984" w:type="dxa"/>
        </w:trPr>
        <w:tc>
          <w:tcPr>
            <w:tcW w:w="497" w:type="dxa"/>
          </w:tcPr>
          <w:p w:rsidR="001C37F0" w:rsidRPr="002E3691" w:rsidRDefault="001C37F0" w:rsidP="001C37F0">
            <w:pPr>
              <w:tabs>
                <w:tab w:val="left" w:pos="1701"/>
              </w:tabs>
              <w:rPr>
                <w:b/>
                <w:snapToGrid w:val="0"/>
              </w:rPr>
            </w:pPr>
            <w:r w:rsidRPr="002E3691">
              <w:rPr>
                <w:b/>
                <w:snapToGrid w:val="0"/>
              </w:rPr>
              <w:lastRenderedPageBreak/>
              <w:t xml:space="preserve">§ </w:t>
            </w:r>
            <w:r w:rsidR="003F263C">
              <w:rPr>
                <w:b/>
                <w:snapToGrid w:val="0"/>
              </w:rPr>
              <w:t>7</w:t>
            </w:r>
          </w:p>
        </w:tc>
        <w:tc>
          <w:tcPr>
            <w:tcW w:w="7372" w:type="dxa"/>
            <w:gridSpan w:val="15"/>
          </w:tcPr>
          <w:p w:rsidR="00E01DEC" w:rsidRPr="00E01DEC" w:rsidRDefault="00E01DEC" w:rsidP="00E01DEC">
            <w:pPr>
              <w:widowControl/>
              <w:autoSpaceDE w:val="0"/>
              <w:autoSpaceDN w:val="0"/>
              <w:adjustRightInd w:val="0"/>
              <w:spacing w:after="120"/>
              <w:textAlignment w:val="center"/>
              <w:rPr>
                <w:b/>
                <w:szCs w:val="22"/>
              </w:rPr>
            </w:pPr>
            <w:r w:rsidRPr="00E01DEC">
              <w:rPr>
                <w:b/>
                <w:szCs w:val="22"/>
              </w:rPr>
              <w:t xml:space="preserve">Utkast till </w:t>
            </w:r>
            <w:proofErr w:type="spellStart"/>
            <w:r w:rsidRPr="00E01DEC">
              <w:rPr>
                <w:b/>
                <w:szCs w:val="22"/>
              </w:rPr>
              <w:t>rådsslutsatser</w:t>
            </w:r>
            <w:proofErr w:type="spellEnd"/>
            <w:r w:rsidRPr="00E01DEC">
              <w:rPr>
                <w:b/>
                <w:szCs w:val="22"/>
              </w:rPr>
              <w:t xml:space="preserve"> om mänskliga rättigheter och produktiv sysselsättning med anständiga arbetsvillkor i globala leverantörskedjor</w:t>
            </w:r>
          </w:p>
          <w:p w:rsidR="00E01DEC" w:rsidRPr="00E01DEC" w:rsidRDefault="00E01DEC" w:rsidP="00E01DEC">
            <w:r w:rsidRPr="00E01DEC">
              <w:t xml:space="preserve">Utskottet överlade med statssekreterare Rasmus Cruce </w:t>
            </w:r>
            <w:proofErr w:type="spellStart"/>
            <w:r w:rsidRPr="00E01DEC">
              <w:t>Naeyé</w:t>
            </w:r>
            <w:proofErr w:type="spellEnd"/>
            <w:r w:rsidRPr="00E01DEC">
              <w:t>, åtföljd av medarbetare från Arbetsmarknadsdepartementet.</w:t>
            </w:r>
          </w:p>
          <w:p w:rsidR="00E01DEC" w:rsidRDefault="00E01DEC" w:rsidP="00E01DEC">
            <w:pPr>
              <w:rPr>
                <w:rFonts w:eastAsia="Garamond"/>
                <w:lang w:eastAsia="en-US"/>
              </w:rPr>
            </w:pPr>
          </w:p>
          <w:p w:rsidR="00E01DEC" w:rsidRPr="00E01DEC" w:rsidRDefault="00E01DEC" w:rsidP="00E01DEC">
            <w:r w:rsidRPr="00E01DEC">
              <w:t xml:space="preserve">Underlaget utgjordes av utkast till </w:t>
            </w:r>
            <w:proofErr w:type="spellStart"/>
            <w:r w:rsidRPr="00E01DEC">
              <w:t>rådsslutsatser</w:t>
            </w:r>
            <w:proofErr w:type="spellEnd"/>
            <w:r w:rsidRPr="00E01DEC">
              <w:t xml:space="preserve"> om mänskliga rättigheter och produktiv sysselsättning med anständiga arbetsvillkor i globala leverantörskedjor (dok.nr </w:t>
            </w:r>
            <w:proofErr w:type="gramStart"/>
            <w:r w:rsidR="003F263C">
              <w:t>10775</w:t>
            </w:r>
            <w:proofErr w:type="gramEnd"/>
            <w:r w:rsidRPr="00E01DEC">
              <w:t>/</w:t>
            </w:r>
            <w:r w:rsidR="003F263C">
              <w:t>20</w:t>
            </w:r>
            <w:r w:rsidRPr="00E01DEC">
              <w:t>) och Regeringskansliets överläggningspromemoria (dnr</w:t>
            </w:r>
            <w:r w:rsidR="00905F22">
              <w:t xml:space="preserve"> 340</w:t>
            </w:r>
            <w:r w:rsidRPr="00E01DEC">
              <w:t>-2020/21).</w:t>
            </w:r>
          </w:p>
          <w:p w:rsidR="00E01DEC" w:rsidRPr="00E01DEC" w:rsidRDefault="00E01DEC" w:rsidP="00E01DEC"/>
          <w:p w:rsidR="00E01DEC" w:rsidRDefault="00E01DEC" w:rsidP="00E01DEC">
            <w:r w:rsidRPr="00E01DEC">
              <w:t>Statssekreteraren redogjorde för regeringens ståndpunkt i enlighet med överläggningspromemorian</w:t>
            </w:r>
            <w:r w:rsidR="003F263C">
              <w:t xml:space="preserve">: </w:t>
            </w:r>
          </w:p>
          <w:p w:rsidR="003F263C" w:rsidRDefault="003F263C" w:rsidP="00E01DEC"/>
          <w:p w:rsidR="003F263C" w:rsidRP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 xml:space="preserve">Regeringen välkomnar att det tyska ordförandeskapet genom </w:t>
            </w:r>
            <w:proofErr w:type="spellStart"/>
            <w:r w:rsidRPr="003F263C">
              <w:rPr>
                <w:rFonts w:eastAsiaTheme="minorHAnsi"/>
                <w:sz w:val="22"/>
                <w:szCs w:val="25"/>
                <w:lang w:eastAsia="en-US"/>
              </w:rPr>
              <w:t>rådsslutsatser</w:t>
            </w:r>
            <w:proofErr w:type="spellEnd"/>
          </w:p>
          <w:p w:rsidR="003F263C" w:rsidRP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uppmärksammar frågor om mänskliga rättigheter och produktiv</w:t>
            </w:r>
          </w:p>
          <w:p w:rsid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sysselsättning med anständiga arbetsvillkor i globala leverantörskedjor.</w:t>
            </w:r>
          </w:p>
          <w:p w:rsidR="003F263C" w:rsidRPr="003F263C" w:rsidRDefault="003F263C" w:rsidP="003F263C">
            <w:pPr>
              <w:widowControl/>
              <w:autoSpaceDE w:val="0"/>
              <w:autoSpaceDN w:val="0"/>
              <w:adjustRightInd w:val="0"/>
              <w:ind w:left="561"/>
              <w:rPr>
                <w:rFonts w:eastAsiaTheme="minorHAnsi"/>
                <w:sz w:val="22"/>
                <w:szCs w:val="25"/>
                <w:lang w:eastAsia="en-US"/>
              </w:rPr>
            </w:pPr>
          </w:p>
          <w:p w:rsidR="003F263C" w:rsidRP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Regeringen beslutade 2019 om en uppdaterad plattform för internationellt</w:t>
            </w:r>
          </w:p>
          <w:p w:rsidR="003F263C" w:rsidRP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hållbart företagande. Regeringen välkomnar därför uppmaningen att</w:t>
            </w:r>
          </w:p>
          <w:p w:rsidR="003F263C" w:rsidRP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medlemsstaterna bör öka sina ansträngningar att effektivt genomföra FN:s</w:t>
            </w:r>
          </w:p>
          <w:p w:rsidR="003F263C" w:rsidRP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vägledande principer för företag och mänskliga rättigheter, genom bl.a. nya</w:t>
            </w:r>
          </w:p>
          <w:p w:rsid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eller uppdaterade nationella handlingsplaner.</w:t>
            </w:r>
          </w:p>
          <w:p w:rsidR="003F263C" w:rsidRPr="003F263C" w:rsidRDefault="003F263C" w:rsidP="003F263C">
            <w:pPr>
              <w:widowControl/>
              <w:autoSpaceDE w:val="0"/>
              <w:autoSpaceDN w:val="0"/>
              <w:adjustRightInd w:val="0"/>
              <w:ind w:left="561"/>
              <w:rPr>
                <w:rFonts w:eastAsiaTheme="minorHAnsi"/>
                <w:sz w:val="22"/>
                <w:szCs w:val="25"/>
                <w:lang w:eastAsia="en-US"/>
              </w:rPr>
            </w:pPr>
          </w:p>
          <w:p w:rsidR="003F263C" w:rsidRP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Regeringen välkomnar också en bred och ambitiös ansats i slutsatserna och</w:t>
            </w:r>
          </w:p>
          <w:p w:rsidR="003F263C" w:rsidRP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de uppmaningar som görs dels till kommissionen om en uppdatering av</w:t>
            </w:r>
          </w:p>
          <w:p w:rsidR="003F263C" w:rsidRP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meddelandet om ”Anständigt arbete för alla” från 2006, dels till</w:t>
            </w:r>
          </w:p>
          <w:p w:rsidR="003F263C" w:rsidRDefault="003F263C" w:rsidP="003F263C">
            <w:pPr>
              <w:ind w:left="561"/>
              <w:rPr>
                <w:rFonts w:eastAsiaTheme="minorHAnsi"/>
                <w:sz w:val="22"/>
                <w:szCs w:val="25"/>
                <w:lang w:eastAsia="en-US"/>
              </w:rPr>
            </w:pPr>
            <w:r w:rsidRPr="003F263C">
              <w:rPr>
                <w:rFonts w:eastAsiaTheme="minorHAnsi"/>
                <w:sz w:val="22"/>
                <w:szCs w:val="25"/>
                <w:lang w:eastAsia="en-US"/>
              </w:rPr>
              <w:t>medlemsstaterna att utveckla eller ta fram nya handlingsplaner för</w:t>
            </w:r>
          </w:p>
          <w:p w:rsidR="003F263C" w:rsidRP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företagande och mänskliga rättigheter, samt en lansering av en EU</w:t>
            </w:r>
            <w:r>
              <w:rPr>
                <w:rFonts w:eastAsiaTheme="minorHAnsi"/>
                <w:sz w:val="22"/>
                <w:szCs w:val="25"/>
                <w:lang w:eastAsia="en-US"/>
              </w:rPr>
              <w:t>-</w:t>
            </w:r>
            <w:r w:rsidRPr="003F263C">
              <w:rPr>
                <w:rFonts w:eastAsiaTheme="minorHAnsi"/>
                <w:sz w:val="22"/>
                <w:szCs w:val="25"/>
                <w:lang w:eastAsia="en-US"/>
              </w:rPr>
              <w:t>handlingsplan</w:t>
            </w:r>
            <w:r>
              <w:rPr>
                <w:rFonts w:eastAsiaTheme="minorHAnsi"/>
                <w:sz w:val="22"/>
                <w:szCs w:val="25"/>
                <w:lang w:eastAsia="en-US"/>
              </w:rPr>
              <w:t xml:space="preserve"> </w:t>
            </w:r>
            <w:r w:rsidRPr="003F263C">
              <w:rPr>
                <w:rFonts w:eastAsiaTheme="minorHAnsi"/>
                <w:sz w:val="22"/>
                <w:szCs w:val="25"/>
                <w:lang w:eastAsia="en-US"/>
              </w:rPr>
              <w:t>för att stärka företagens sociala ansvar i globala</w:t>
            </w:r>
          </w:p>
          <w:p w:rsid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leverantörskedjor.</w:t>
            </w:r>
          </w:p>
          <w:p w:rsidR="003F263C" w:rsidRPr="003F263C" w:rsidRDefault="003F263C" w:rsidP="003F263C">
            <w:pPr>
              <w:widowControl/>
              <w:autoSpaceDE w:val="0"/>
              <w:autoSpaceDN w:val="0"/>
              <w:adjustRightInd w:val="0"/>
              <w:ind w:left="561"/>
              <w:rPr>
                <w:rFonts w:eastAsiaTheme="minorHAnsi"/>
                <w:sz w:val="22"/>
                <w:szCs w:val="25"/>
                <w:lang w:eastAsia="en-US"/>
              </w:rPr>
            </w:pPr>
          </w:p>
          <w:p w:rsidR="003F263C" w:rsidRPr="003F263C" w:rsidRDefault="003F263C" w:rsidP="003F263C">
            <w:pPr>
              <w:widowControl/>
              <w:autoSpaceDE w:val="0"/>
              <w:autoSpaceDN w:val="0"/>
              <w:adjustRightInd w:val="0"/>
              <w:ind w:left="561"/>
              <w:rPr>
                <w:rFonts w:eastAsiaTheme="minorHAnsi"/>
                <w:sz w:val="22"/>
                <w:szCs w:val="22"/>
                <w:lang w:eastAsia="en-US"/>
              </w:rPr>
            </w:pPr>
            <w:r w:rsidRPr="003F263C">
              <w:rPr>
                <w:rFonts w:eastAsiaTheme="minorHAnsi"/>
                <w:sz w:val="22"/>
                <w:szCs w:val="22"/>
                <w:lang w:eastAsia="en-US"/>
              </w:rPr>
              <w:t xml:space="preserve">Regeringen anser att </w:t>
            </w:r>
            <w:proofErr w:type="spellStart"/>
            <w:r w:rsidRPr="003F263C">
              <w:rPr>
                <w:rFonts w:eastAsiaTheme="minorHAnsi"/>
                <w:sz w:val="22"/>
                <w:szCs w:val="22"/>
                <w:lang w:eastAsia="en-US"/>
              </w:rPr>
              <w:t>rådsslutsatserna</w:t>
            </w:r>
            <w:proofErr w:type="spellEnd"/>
            <w:r w:rsidRPr="003F263C">
              <w:rPr>
                <w:rFonts w:eastAsiaTheme="minorHAnsi"/>
                <w:sz w:val="22"/>
                <w:szCs w:val="22"/>
                <w:lang w:eastAsia="en-US"/>
              </w:rPr>
              <w:t xml:space="preserve"> bör uttrycka staters skyldighet att</w:t>
            </w:r>
          </w:p>
          <w:p w:rsidR="003F263C" w:rsidRPr="003F263C" w:rsidRDefault="003F263C" w:rsidP="003F263C">
            <w:pPr>
              <w:widowControl/>
              <w:autoSpaceDE w:val="0"/>
              <w:autoSpaceDN w:val="0"/>
              <w:adjustRightInd w:val="0"/>
              <w:ind w:left="561"/>
              <w:rPr>
                <w:rFonts w:eastAsiaTheme="minorHAnsi"/>
                <w:sz w:val="22"/>
                <w:szCs w:val="22"/>
                <w:lang w:eastAsia="en-US"/>
              </w:rPr>
            </w:pPr>
            <w:r w:rsidRPr="003F263C">
              <w:rPr>
                <w:rFonts w:eastAsiaTheme="minorHAnsi"/>
                <w:sz w:val="22"/>
                <w:szCs w:val="22"/>
                <w:lang w:eastAsia="en-US"/>
              </w:rPr>
              <w:t>skydda de mänskliga rättigheterna och att slutsatserna bör uppmana till en</w:t>
            </w:r>
          </w:p>
          <w:p w:rsidR="003F263C" w:rsidRPr="003F263C" w:rsidRDefault="003F263C" w:rsidP="003F263C">
            <w:pPr>
              <w:widowControl/>
              <w:autoSpaceDE w:val="0"/>
              <w:autoSpaceDN w:val="0"/>
              <w:adjustRightInd w:val="0"/>
              <w:ind w:left="561"/>
              <w:rPr>
                <w:rFonts w:eastAsiaTheme="minorHAnsi"/>
                <w:sz w:val="22"/>
                <w:szCs w:val="22"/>
                <w:lang w:eastAsia="en-US"/>
              </w:rPr>
            </w:pPr>
            <w:r w:rsidRPr="003F263C">
              <w:rPr>
                <w:rFonts w:eastAsiaTheme="minorHAnsi"/>
                <w:sz w:val="22"/>
                <w:szCs w:val="22"/>
                <w:lang w:eastAsia="en-US"/>
              </w:rPr>
              <w:t>uppdatering av en EU-rättslig ram för sektorsövergripande skyldigheter för</w:t>
            </w:r>
          </w:p>
          <w:p w:rsid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2"/>
                <w:lang w:eastAsia="en-US"/>
              </w:rPr>
              <w:t>att tydliggöra företagens ansvar att respektera mänskliga rättigheter i globala</w:t>
            </w:r>
            <w:r>
              <w:rPr>
                <w:rFonts w:eastAsiaTheme="minorHAnsi"/>
                <w:sz w:val="22"/>
                <w:szCs w:val="22"/>
                <w:lang w:eastAsia="en-US"/>
              </w:rPr>
              <w:t xml:space="preserve"> </w:t>
            </w:r>
            <w:r w:rsidRPr="003F263C">
              <w:rPr>
                <w:rFonts w:eastAsiaTheme="minorHAnsi"/>
                <w:sz w:val="22"/>
                <w:szCs w:val="25"/>
                <w:lang w:eastAsia="en-US"/>
              </w:rPr>
              <w:t xml:space="preserve">leverantörskedjor. Till sist välkomnas uppmaningen om </w:t>
            </w:r>
            <w:proofErr w:type="spellStart"/>
            <w:r w:rsidRPr="003F263C">
              <w:rPr>
                <w:rFonts w:eastAsiaTheme="minorHAnsi"/>
                <w:sz w:val="22"/>
                <w:szCs w:val="25"/>
                <w:lang w:eastAsia="en-US"/>
              </w:rPr>
              <w:lastRenderedPageBreak/>
              <w:t>sektorsdialoger</w:t>
            </w:r>
            <w:proofErr w:type="spellEnd"/>
            <w:r w:rsidRPr="003F263C">
              <w:rPr>
                <w:rFonts w:eastAsiaTheme="minorHAnsi"/>
                <w:sz w:val="22"/>
                <w:szCs w:val="25"/>
                <w:lang w:eastAsia="en-US"/>
              </w:rPr>
              <w:t xml:space="preserve"> och</w:t>
            </w:r>
            <w:r>
              <w:rPr>
                <w:rFonts w:eastAsiaTheme="minorHAnsi"/>
                <w:sz w:val="22"/>
                <w:szCs w:val="25"/>
                <w:lang w:eastAsia="en-US"/>
              </w:rPr>
              <w:t xml:space="preserve"> </w:t>
            </w:r>
            <w:r w:rsidRPr="003F263C">
              <w:rPr>
                <w:rFonts w:eastAsiaTheme="minorHAnsi"/>
                <w:sz w:val="22"/>
                <w:szCs w:val="25"/>
                <w:lang w:eastAsia="en-US"/>
              </w:rPr>
              <w:t>strävan efter mer ambitiösa hållbarhetskapitel med starkare övervaknings</w:t>
            </w:r>
            <w:r>
              <w:rPr>
                <w:rFonts w:eastAsiaTheme="minorHAnsi"/>
                <w:sz w:val="22"/>
                <w:szCs w:val="25"/>
                <w:lang w:eastAsia="en-US"/>
              </w:rPr>
              <w:t xml:space="preserve"> -</w:t>
            </w:r>
            <w:r w:rsidRPr="003F263C">
              <w:rPr>
                <w:rFonts w:eastAsiaTheme="minorHAnsi"/>
                <w:sz w:val="22"/>
                <w:szCs w:val="25"/>
                <w:lang w:eastAsia="en-US"/>
              </w:rPr>
              <w:t>och</w:t>
            </w:r>
            <w:r>
              <w:rPr>
                <w:rFonts w:eastAsiaTheme="minorHAnsi"/>
                <w:sz w:val="22"/>
                <w:szCs w:val="25"/>
                <w:lang w:eastAsia="en-US"/>
              </w:rPr>
              <w:t xml:space="preserve"> </w:t>
            </w:r>
            <w:r w:rsidRPr="003F263C">
              <w:rPr>
                <w:rFonts w:eastAsiaTheme="minorHAnsi"/>
                <w:sz w:val="22"/>
                <w:szCs w:val="25"/>
                <w:lang w:eastAsia="en-US"/>
              </w:rPr>
              <w:t>efterlevnadsmekanismer.</w:t>
            </w:r>
          </w:p>
          <w:p w:rsidR="003F263C" w:rsidRPr="003F263C" w:rsidRDefault="003F263C" w:rsidP="003F263C">
            <w:pPr>
              <w:widowControl/>
              <w:autoSpaceDE w:val="0"/>
              <w:autoSpaceDN w:val="0"/>
              <w:adjustRightInd w:val="0"/>
              <w:ind w:left="561"/>
              <w:rPr>
                <w:rFonts w:eastAsiaTheme="minorHAnsi"/>
                <w:sz w:val="22"/>
                <w:szCs w:val="25"/>
                <w:lang w:eastAsia="en-US"/>
              </w:rPr>
            </w:pPr>
          </w:p>
          <w:p w:rsidR="003F263C" w:rsidRP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Förslaget om kvalitetskriterier och ministandarder för nationella</w:t>
            </w:r>
          </w:p>
          <w:p w:rsidR="003F263C" w:rsidRP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handlingsplaner bör justeras. Det bör vara upp till varje medlemsstat att</w:t>
            </w:r>
          </w:p>
          <w:p w:rsidR="003F263C" w:rsidRP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utifrån internationella riktlinjer och vägledningar utforma sina</w:t>
            </w:r>
          </w:p>
          <w:p w:rsid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handlingsplaner.</w:t>
            </w:r>
          </w:p>
          <w:p w:rsidR="003F263C" w:rsidRPr="003F263C" w:rsidRDefault="003F263C" w:rsidP="003F263C">
            <w:pPr>
              <w:widowControl/>
              <w:autoSpaceDE w:val="0"/>
              <w:autoSpaceDN w:val="0"/>
              <w:adjustRightInd w:val="0"/>
              <w:ind w:left="561"/>
              <w:rPr>
                <w:rFonts w:eastAsiaTheme="minorHAnsi"/>
                <w:sz w:val="22"/>
                <w:szCs w:val="25"/>
                <w:lang w:eastAsia="en-US"/>
              </w:rPr>
            </w:pPr>
          </w:p>
          <w:p w:rsidR="003F263C" w:rsidRP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Regeringen anser att frågan om ett jämställt arbetsliv och frågor om kvinnor</w:t>
            </w:r>
            <w:r>
              <w:rPr>
                <w:rFonts w:eastAsiaTheme="minorHAnsi"/>
                <w:sz w:val="22"/>
                <w:szCs w:val="25"/>
                <w:lang w:eastAsia="en-US"/>
              </w:rPr>
              <w:t xml:space="preserve"> </w:t>
            </w:r>
            <w:r w:rsidRPr="003F263C">
              <w:rPr>
                <w:rFonts w:eastAsiaTheme="minorHAnsi"/>
                <w:sz w:val="22"/>
                <w:szCs w:val="25"/>
                <w:lang w:eastAsia="en-US"/>
              </w:rPr>
              <w:t>och mäns lika möjligheter till deltagande i arbetslivet är viktiga</w:t>
            </w:r>
          </w:p>
          <w:p w:rsid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utgångspunkter som ska tas med i slutsatserna. Däribland frågor om sexuella</w:t>
            </w:r>
            <w:r>
              <w:rPr>
                <w:rFonts w:eastAsiaTheme="minorHAnsi"/>
                <w:sz w:val="22"/>
                <w:szCs w:val="25"/>
                <w:lang w:eastAsia="en-US"/>
              </w:rPr>
              <w:t xml:space="preserve"> </w:t>
            </w:r>
            <w:r w:rsidRPr="003F263C">
              <w:rPr>
                <w:rFonts w:eastAsiaTheme="minorHAnsi"/>
                <w:sz w:val="22"/>
                <w:szCs w:val="25"/>
                <w:lang w:eastAsia="en-US"/>
              </w:rPr>
              <w:t>trakasserier på arbetsplatsen som ett stort och globalt arbetsmiljöproblem</w:t>
            </w:r>
            <w:r>
              <w:rPr>
                <w:rFonts w:eastAsiaTheme="minorHAnsi"/>
                <w:sz w:val="22"/>
                <w:szCs w:val="25"/>
                <w:lang w:eastAsia="en-US"/>
              </w:rPr>
              <w:t xml:space="preserve"> </w:t>
            </w:r>
            <w:r w:rsidRPr="003F263C">
              <w:rPr>
                <w:rFonts w:eastAsiaTheme="minorHAnsi"/>
                <w:sz w:val="22"/>
                <w:szCs w:val="25"/>
                <w:lang w:eastAsia="en-US"/>
              </w:rPr>
              <w:t>och lika lön för lika och likvärdigt arbete. Slutsatserna ska främja</w:t>
            </w:r>
            <w:r>
              <w:rPr>
                <w:rFonts w:eastAsiaTheme="minorHAnsi"/>
                <w:sz w:val="22"/>
                <w:szCs w:val="25"/>
                <w:lang w:eastAsia="en-US"/>
              </w:rPr>
              <w:t xml:space="preserve"> </w:t>
            </w:r>
            <w:r w:rsidRPr="003F263C">
              <w:rPr>
                <w:rFonts w:eastAsiaTheme="minorHAnsi"/>
                <w:sz w:val="22"/>
                <w:szCs w:val="25"/>
                <w:lang w:eastAsia="en-US"/>
              </w:rPr>
              <w:t>könsuppdelad statistik och analyser om handel och jämställdhet</w:t>
            </w:r>
            <w:r>
              <w:rPr>
                <w:rFonts w:eastAsiaTheme="minorHAnsi"/>
                <w:sz w:val="22"/>
                <w:szCs w:val="25"/>
                <w:lang w:eastAsia="en-US"/>
              </w:rPr>
              <w:t>.</w:t>
            </w:r>
          </w:p>
          <w:p w:rsidR="003F263C" w:rsidRPr="003F263C" w:rsidRDefault="003F263C" w:rsidP="003F263C">
            <w:pPr>
              <w:widowControl/>
              <w:autoSpaceDE w:val="0"/>
              <w:autoSpaceDN w:val="0"/>
              <w:adjustRightInd w:val="0"/>
              <w:ind w:left="561"/>
              <w:rPr>
                <w:rFonts w:eastAsiaTheme="minorHAnsi"/>
                <w:sz w:val="22"/>
                <w:szCs w:val="25"/>
                <w:lang w:eastAsia="en-US"/>
              </w:rPr>
            </w:pPr>
          </w:p>
          <w:p w:rsid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En väl fungerande social dialog spelar en viktig roll för att främja produktiv</w:t>
            </w:r>
            <w:r>
              <w:rPr>
                <w:rFonts w:eastAsiaTheme="minorHAnsi"/>
                <w:sz w:val="22"/>
                <w:szCs w:val="25"/>
                <w:lang w:eastAsia="en-US"/>
              </w:rPr>
              <w:t xml:space="preserve"> </w:t>
            </w:r>
            <w:r w:rsidRPr="003F263C">
              <w:rPr>
                <w:rFonts w:eastAsiaTheme="minorHAnsi"/>
                <w:sz w:val="22"/>
                <w:szCs w:val="25"/>
                <w:lang w:eastAsia="en-US"/>
              </w:rPr>
              <w:t>sysselsättning och anständiga arbetsvillkor i globala leverantörskedjor.</w:t>
            </w:r>
            <w:r>
              <w:rPr>
                <w:rFonts w:eastAsiaTheme="minorHAnsi"/>
                <w:sz w:val="22"/>
                <w:szCs w:val="25"/>
                <w:lang w:eastAsia="en-US"/>
              </w:rPr>
              <w:t xml:space="preserve"> </w:t>
            </w:r>
            <w:r w:rsidRPr="003F263C">
              <w:rPr>
                <w:rFonts w:eastAsiaTheme="minorHAnsi"/>
                <w:sz w:val="22"/>
                <w:szCs w:val="25"/>
                <w:lang w:eastAsia="en-US"/>
              </w:rPr>
              <w:t>Regeringen anser därför att slutsatserna bör erkänna det arbete företag och</w:t>
            </w:r>
            <w:r>
              <w:rPr>
                <w:rFonts w:eastAsiaTheme="minorHAnsi"/>
                <w:sz w:val="22"/>
                <w:szCs w:val="25"/>
                <w:lang w:eastAsia="en-US"/>
              </w:rPr>
              <w:t xml:space="preserve"> </w:t>
            </w:r>
            <w:r w:rsidRPr="003F263C">
              <w:rPr>
                <w:rFonts w:eastAsiaTheme="minorHAnsi"/>
                <w:sz w:val="22"/>
                <w:szCs w:val="25"/>
                <w:lang w:eastAsia="en-US"/>
              </w:rPr>
              <w:t>internationella fackliga organisationer gör genom att sluta globala ramavtal,</w:t>
            </w:r>
            <w:r>
              <w:rPr>
                <w:rFonts w:eastAsiaTheme="minorHAnsi"/>
                <w:sz w:val="22"/>
                <w:szCs w:val="25"/>
                <w:lang w:eastAsia="en-US"/>
              </w:rPr>
              <w:t xml:space="preserve"> </w:t>
            </w:r>
            <w:r w:rsidRPr="003F263C">
              <w:rPr>
                <w:rFonts w:eastAsiaTheme="minorHAnsi"/>
                <w:sz w:val="22"/>
                <w:szCs w:val="25"/>
                <w:lang w:eastAsia="en-US"/>
              </w:rPr>
              <w:t>understryka vikten av föreningsfrihet och rätten till kollektiva förhandlingar</w:t>
            </w:r>
            <w:r>
              <w:rPr>
                <w:rFonts w:eastAsiaTheme="minorHAnsi"/>
                <w:sz w:val="22"/>
                <w:szCs w:val="25"/>
                <w:lang w:eastAsia="en-US"/>
              </w:rPr>
              <w:t xml:space="preserve"> </w:t>
            </w:r>
            <w:r w:rsidRPr="003F263C">
              <w:rPr>
                <w:rFonts w:eastAsiaTheme="minorHAnsi"/>
                <w:sz w:val="22"/>
                <w:szCs w:val="25"/>
                <w:lang w:eastAsia="en-US"/>
              </w:rPr>
              <w:t>samt inkludera Global Deal som ett viktigt initiativ i det hänseendet. I en tid</w:t>
            </w:r>
            <w:r>
              <w:rPr>
                <w:rFonts w:eastAsiaTheme="minorHAnsi"/>
                <w:sz w:val="22"/>
                <w:szCs w:val="25"/>
                <w:lang w:eastAsia="en-US"/>
              </w:rPr>
              <w:t xml:space="preserve"> </w:t>
            </w:r>
            <w:r w:rsidRPr="003F263C">
              <w:rPr>
                <w:rFonts w:eastAsiaTheme="minorHAnsi"/>
                <w:sz w:val="22"/>
                <w:szCs w:val="25"/>
                <w:lang w:eastAsia="en-US"/>
              </w:rPr>
              <w:t>då det demokratiska utrymmet minskar runt om i världen krymper utrymmet</w:t>
            </w:r>
            <w:r>
              <w:rPr>
                <w:rFonts w:eastAsiaTheme="minorHAnsi"/>
                <w:sz w:val="22"/>
                <w:szCs w:val="25"/>
                <w:lang w:eastAsia="en-US"/>
              </w:rPr>
              <w:t xml:space="preserve"> </w:t>
            </w:r>
            <w:r w:rsidRPr="003F263C">
              <w:rPr>
                <w:rFonts w:eastAsiaTheme="minorHAnsi"/>
                <w:sz w:val="22"/>
                <w:szCs w:val="25"/>
                <w:lang w:eastAsia="en-US"/>
              </w:rPr>
              <w:t>för arbetsmarknadens parter. Därför bör slutsatserna även fördöma</w:t>
            </w:r>
            <w:r>
              <w:rPr>
                <w:rFonts w:eastAsiaTheme="minorHAnsi"/>
                <w:sz w:val="22"/>
                <w:szCs w:val="25"/>
                <w:lang w:eastAsia="en-US"/>
              </w:rPr>
              <w:t xml:space="preserve"> </w:t>
            </w:r>
            <w:r w:rsidRPr="003F263C">
              <w:rPr>
                <w:rFonts w:eastAsiaTheme="minorHAnsi"/>
                <w:sz w:val="22"/>
                <w:szCs w:val="25"/>
                <w:lang w:eastAsia="en-US"/>
              </w:rPr>
              <w:t>kränkningar av mänskliga rättigheter i arbetslivet.</w:t>
            </w:r>
          </w:p>
          <w:p w:rsidR="003F263C" w:rsidRPr="003F263C" w:rsidRDefault="003F263C" w:rsidP="003F263C">
            <w:pPr>
              <w:widowControl/>
              <w:autoSpaceDE w:val="0"/>
              <w:autoSpaceDN w:val="0"/>
              <w:adjustRightInd w:val="0"/>
              <w:ind w:left="561"/>
              <w:rPr>
                <w:rFonts w:eastAsiaTheme="minorHAnsi"/>
                <w:sz w:val="22"/>
                <w:szCs w:val="25"/>
                <w:lang w:eastAsia="en-US"/>
              </w:rPr>
            </w:pPr>
          </w:p>
          <w:p w:rsidR="003F263C" w:rsidRP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Regeringen anser också att slutsatserna bör understryka vikten av att främja</w:t>
            </w:r>
          </w:p>
          <w:p w:rsidR="003F263C" w:rsidRP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en god arbetsmiljö som en grundläggande princip och rättighet i arbetslivet</w:t>
            </w:r>
          </w:p>
          <w:p w:rsidR="003F263C" w:rsidRPr="003F263C" w:rsidRDefault="003F263C" w:rsidP="003F263C">
            <w:pPr>
              <w:widowControl/>
              <w:autoSpaceDE w:val="0"/>
              <w:autoSpaceDN w:val="0"/>
              <w:adjustRightInd w:val="0"/>
              <w:ind w:left="561"/>
              <w:rPr>
                <w:rFonts w:eastAsiaTheme="minorHAnsi"/>
                <w:sz w:val="22"/>
                <w:szCs w:val="25"/>
                <w:lang w:eastAsia="en-US"/>
              </w:rPr>
            </w:pPr>
            <w:r w:rsidRPr="003F263C">
              <w:rPr>
                <w:rFonts w:eastAsiaTheme="minorHAnsi"/>
                <w:sz w:val="22"/>
                <w:szCs w:val="25"/>
                <w:lang w:eastAsia="en-US"/>
              </w:rPr>
              <w:t>samt uppmuntra till ett internationellt samarbete i syfte att sträva efter en</w:t>
            </w:r>
          </w:p>
          <w:p w:rsidR="003F263C" w:rsidRPr="003F263C" w:rsidRDefault="003F263C" w:rsidP="003F263C">
            <w:pPr>
              <w:ind w:left="561"/>
              <w:rPr>
                <w:sz w:val="16"/>
              </w:rPr>
            </w:pPr>
            <w:r w:rsidRPr="003F263C">
              <w:rPr>
                <w:rFonts w:eastAsiaTheme="minorHAnsi"/>
                <w:sz w:val="22"/>
                <w:szCs w:val="25"/>
                <w:lang w:eastAsia="en-US"/>
              </w:rPr>
              <w:t>sammanhållen ansats i dessa frågor.</w:t>
            </w:r>
          </w:p>
          <w:p w:rsidR="008B62E2" w:rsidRDefault="008B62E2" w:rsidP="00E01DEC"/>
          <w:p w:rsidR="00E01DEC" w:rsidRDefault="00E01DEC" w:rsidP="00E01DEC">
            <w:r>
              <w:t>Ordföranden konstaterade att det fanns stöd för regeringens ståndpunkt.</w:t>
            </w:r>
          </w:p>
          <w:p w:rsidR="008B62E2" w:rsidRDefault="008B62E2" w:rsidP="00E01DEC"/>
          <w:p w:rsidR="008B62E2" w:rsidRDefault="008B62E2" w:rsidP="00E01DEC">
            <w:pPr>
              <w:rPr>
                <w:szCs w:val="22"/>
              </w:rPr>
            </w:pPr>
            <w:r>
              <w:rPr>
                <w:szCs w:val="22"/>
              </w:rPr>
              <w:t>M-</w:t>
            </w:r>
            <w:r w:rsidR="005F7FD1">
              <w:rPr>
                <w:szCs w:val="22"/>
              </w:rPr>
              <w:t xml:space="preserve"> och KD-</w:t>
            </w:r>
            <w:r>
              <w:rPr>
                <w:szCs w:val="22"/>
              </w:rPr>
              <w:t xml:space="preserve">ledamöterna anmälde </w:t>
            </w:r>
            <w:r w:rsidR="005C2555">
              <w:rPr>
                <w:szCs w:val="22"/>
              </w:rPr>
              <w:t xml:space="preserve">följande </w:t>
            </w:r>
            <w:r>
              <w:rPr>
                <w:szCs w:val="22"/>
              </w:rPr>
              <w:t>avvikande ståndpunkt</w:t>
            </w:r>
            <w:r w:rsidR="005C2555">
              <w:rPr>
                <w:szCs w:val="22"/>
              </w:rPr>
              <w:t>:</w:t>
            </w:r>
          </w:p>
          <w:p w:rsidR="005C2555" w:rsidRDefault="005C2555" w:rsidP="00E01DEC">
            <w:pPr>
              <w:rPr>
                <w:szCs w:val="22"/>
              </w:rPr>
            </w:pPr>
          </w:p>
          <w:p w:rsidR="005C2555" w:rsidRPr="005C2555" w:rsidRDefault="005C2555" w:rsidP="005C2555">
            <w:pPr>
              <w:ind w:left="561"/>
              <w:rPr>
                <w:sz w:val="22"/>
              </w:rPr>
            </w:pPr>
            <w:r w:rsidRPr="005C2555">
              <w:rPr>
                <w:sz w:val="22"/>
              </w:rPr>
              <w:t xml:space="preserve">Vi anser att den svenska ståndpunkten bör vara att arbetet med </w:t>
            </w:r>
            <w:proofErr w:type="spellStart"/>
            <w:r w:rsidRPr="005C2555">
              <w:rPr>
                <w:sz w:val="22"/>
              </w:rPr>
              <w:t>rådsslutsatser</w:t>
            </w:r>
            <w:proofErr w:type="spellEnd"/>
            <w:r w:rsidRPr="005C2555">
              <w:rPr>
                <w:sz w:val="22"/>
              </w:rPr>
              <w:t xml:space="preserve"> om mänskliga rättigheter och produktiv sysselsättning med anständiga arbetsvillkor i globala leverantörskedjor ska avvakta de nu pågående FN-förhandlingarna om ett bindande fördrag om företag och mänskliga rättigheter (UN </w:t>
            </w:r>
            <w:proofErr w:type="spellStart"/>
            <w:r w:rsidRPr="005C2555">
              <w:rPr>
                <w:sz w:val="22"/>
              </w:rPr>
              <w:t>Treaty</w:t>
            </w:r>
            <w:proofErr w:type="spellEnd"/>
            <w:r w:rsidRPr="005C2555">
              <w:rPr>
                <w:sz w:val="22"/>
              </w:rPr>
              <w:t xml:space="preserve"> on Business and Human </w:t>
            </w:r>
            <w:proofErr w:type="spellStart"/>
            <w:r w:rsidRPr="005C2555">
              <w:rPr>
                <w:sz w:val="22"/>
              </w:rPr>
              <w:t>Rights</w:t>
            </w:r>
            <w:proofErr w:type="spellEnd"/>
            <w:r w:rsidRPr="005C2555">
              <w:rPr>
                <w:sz w:val="22"/>
              </w:rPr>
              <w:t xml:space="preserve">). </w:t>
            </w:r>
          </w:p>
          <w:p w:rsidR="005C2555" w:rsidRPr="005C2555" w:rsidRDefault="005C2555" w:rsidP="005C2555">
            <w:pPr>
              <w:ind w:left="561"/>
              <w:rPr>
                <w:sz w:val="22"/>
              </w:rPr>
            </w:pPr>
            <w:r w:rsidRPr="005C2555">
              <w:rPr>
                <w:sz w:val="22"/>
              </w:rPr>
              <w:t xml:space="preserve"> </w:t>
            </w:r>
          </w:p>
          <w:p w:rsidR="005C2555" w:rsidRPr="005C2555" w:rsidRDefault="005C2555" w:rsidP="005C2555">
            <w:pPr>
              <w:ind w:left="561"/>
              <w:rPr>
                <w:sz w:val="22"/>
              </w:rPr>
            </w:pPr>
            <w:r w:rsidRPr="005C2555">
              <w:rPr>
                <w:sz w:val="22"/>
              </w:rPr>
              <w:t>Ett regelverk på global nivå är att eftersträva ur flera perspektiv, alltifrån större genomslag till tydligare och enhetliga regler för såväl arbetsgivare som arbetstagare samt rättvis global konkurrens.</w:t>
            </w:r>
          </w:p>
          <w:p w:rsidR="00E01DEC" w:rsidRPr="002E3691" w:rsidRDefault="00E01DEC" w:rsidP="002A68B3"/>
        </w:tc>
      </w:tr>
      <w:tr w:rsidR="00E11D7B" w:rsidRPr="002E3691" w:rsidTr="00B3122A">
        <w:tblPrEx>
          <w:tblLook w:val="00A0" w:firstRow="1" w:lastRow="0" w:firstColumn="1" w:lastColumn="0" w:noHBand="0" w:noVBand="0"/>
        </w:tblPrEx>
        <w:trPr>
          <w:gridBefore w:val="1"/>
          <w:wBefore w:w="1984" w:type="dxa"/>
        </w:trPr>
        <w:tc>
          <w:tcPr>
            <w:tcW w:w="497" w:type="dxa"/>
          </w:tcPr>
          <w:p w:rsidR="00E11D7B" w:rsidRPr="002E3691" w:rsidRDefault="00E11D7B" w:rsidP="00905F22">
            <w:pPr>
              <w:tabs>
                <w:tab w:val="left" w:pos="1701"/>
              </w:tabs>
              <w:ind w:right="-65"/>
              <w:rPr>
                <w:b/>
                <w:snapToGrid w:val="0"/>
              </w:rPr>
            </w:pPr>
            <w:r w:rsidRPr="002E3691">
              <w:rPr>
                <w:b/>
                <w:snapToGrid w:val="0"/>
              </w:rPr>
              <w:lastRenderedPageBreak/>
              <w:t xml:space="preserve">§ </w:t>
            </w:r>
            <w:r w:rsidR="00CF0678">
              <w:rPr>
                <w:b/>
                <w:snapToGrid w:val="0"/>
              </w:rPr>
              <w:t>8</w:t>
            </w:r>
          </w:p>
        </w:tc>
        <w:tc>
          <w:tcPr>
            <w:tcW w:w="7372" w:type="dxa"/>
            <w:gridSpan w:val="15"/>
          </w:tcPr>
          <w:p w:rsidR="00E11D7B" w:rsidRPr="0068382F" w:rsidRDefault="00E11D7B" w:rsidP="00905F22">
            <w:pPr>
              <w:widowControl/>
              <w:textAlignment w:val="center"/>
              <w:rPr>
                <w:b/>
                <w:szCs w:val="24"/>
              </w:rPr>
            </w:pPr>
            <w:r w:rsidRPr="0068382F">
              <w:rPr>
                <w:b/>
                <w:szCs w:val="24"/>
              </w:rPr>
              <w:t>Kanslimeddelanden</w:t>
            </w:r>
          </w:p>
          <w:p w:rsidR="00E11D7B" w:rsidRPr="0068382F" w:rsidRDefault="00E11D7B" w:rsidP="00905F22">
            <w:pPr>
              <w:widowControl/>
              <w:textAlignment w:val="center"/>
              <w:rPr>
                <w:szCs w:val="24"/>
              </w:rPr>
            </w:pPr>
          </w:p>
          <w:p w:rsidR="00E11D7B" w:rsidRDefault="00E11D7B" w:rsidP="00E01DEC">
            <w:r>
              <w:t xml:space="preserve">- </w:t>
            </w:r>
            <w:r w:rsidRPr="0068382F">
              <w:t>Kanslichefen anmälde sammanträdesplanen.</w:t>
            </w:r>
          </w:p>
          <w:p w:rsidR="00E11D7B" w:rsidRPr="0068382F" w:rsidRDefault="00E11D7B" w:rsidP="00E01DEC"/>
          <w:p w:rsidR="00E11D7B" w:rsidRDefault="00E11D7B" w:rsidP="00E01DEC">
            <w:r>
              <w:t xml:space="preserve">- </w:t>
            </w:r>
            <w:r w:rsidRPr="0068382F">
              <w:t xml:space="preserve">Kanslichefen anmälde </w:t>
            </w:r>
            <w:r w:rsidR="00E01DEC">
              <w:t>AU-Hänt.</w:t>
            </w:r>
          </w:p>
          <w:p w:rsidR="00B3122A" w:rsidRPr="0068382F" w:rsidRDefault="00B3122A" w:rsidP="00905F22">
            <w:pPr>
              <w:widowControl/>
              <w:autoSpaceDE w:val="0"/>
              <w:autoSpaceDN w:val="0"/>
              <w:adjustRightInd w:val="0"/>
              <w:spacing w:after="120"/>
              <w:textAlignment w:val="center"/>
              <w:rPr>
                <w:szCs w:val="24"/>
              </w:rPr>
            </w:pPr>
          </w:p>
        </w:tc>
      </w:tr>
      <w:tr w:rsidR="001C37F0" w:rsidRPr="002E3691" w:rsidTr="00B3122A">
        <w:tblPrEx>
          <w:tblLook w:val="00A0" w:firstRow="1" w:lastRow="0" w:firstColumn="1" w:lastColumn="0" w:noHBand="0" w:noVBand="0"/>
        </w:tblPrEx>
        <w:trPr>
          <w:gridBefore w:val="1"/>
          <w:wBefore w:w="1984" w:type="dxa"/>
        </w:trPr>
        <w:tc>
          <w:tcPr>
            <w:tcW w:w="497" w:type="dxa"/>
          </w:tcPr>
          <w:p w:rsidR="001C37F0" w:rsidRPr="002E3691" w:rsidRDefault="001C37F0" w:rsidP="001C37F0">
            <w:pPr>
              <w:tabs>
                <w:tab w:val="left" w:pos="1701"/>
              </w:tabs>
              <w:ind w:right="-65"/>
              <w:rPr>
                <w:b/>
                <w:snapToGrid w:val="0"/>
              </w:rPr>
            </w:pPr>
            <w:r w:rsidRPr="002E3691">
              <w:rPr>
                <w:b/>
                <w:snapToGrid w:val="0"/>
              </w:rPr>
              <w:t xml:space="preserve">§ </w:t>
            </w:r>
            <w:r w:rsidR="00CF0678">
              <w:rPr>
                <w:b/>
                <w:snapToGrid w:val="0"/>
              </w:rPr>
              <w:t>9</w:t>
            </w:r>
          </w:p>
        </w:tc>
        <w:tc>
          <w:tcPr>
            <w:tcW w:w="7372" w:type="dxa"/>
            <w:gridSpan w:val="15"/>
          </w:tcPr>
          <w:p w:rsidR="001C37F0" w:rsidRPr="002E3691" w:rsidRDefault="001C37F0" w:rsidP="001C37F0">
            <w:pPr>
              <w:widowControl/>
              <w:textAlignment w:val="center"/>
              <w:rPr>
                <w:b/>
                <w:szCs w:val="24"/>
              </w:rPr>
            </w:pPr>
            <w:r w:rsidRPr="002E3691">
              <w:rPr>
                <w:b/>
                <w:szCs w:val="24"/>
              </w:rPr>
              <w:t>Nästa sammanträde</w:t>
            </w:r>
          </w:p>
          <w:p w:rsidR="001C37F0" w:rsidRPr="002E3691" w:rsidRDefault="001C37F0" w:rsidP="001C37F0">
            <w:pPr>
              <w:widowControl/>
              <w:textAlignment w:val="center"/>
              <w:rPr>
                <w:szCs w:val="24"/>
              </w:rPr>
            </w:pPr>
          </w:p>
          <w:p w:rsidR="001C37F0" w:rsidRPr="002E3691" w:rsidRDefault="001C37F0" w:rsidP="00E01DEC">
            <w:r w:rsidRPr="002E3691">
              <w:t>Utskottet beslutade att nästa sammanträde ska äga rum t</w:t>
            </w:r>
            <w:r w:rsidR="00E01DEC">
              <w:t>ors</w:t>
            </w:r>
            <w:r w:rsidRPr="002E3691">
              <w:t xml:space="preserve">dagen den </w:t>
            </w:r>
          </w:p>
          <w:p w:rsidR="001C37F0" w:rsidRPr="002E3691" w:rsidRDefault="00787446" w:rsidP="00E01DEC">
            <w:pPr>
              <w:rPr>
                <w:b/>
              </w:rPr>
            </w:pPr>
            <w:r w:rsidRPr="002E3691">
              <w:t>1</w:t>
            </w:r>
            <w:r w:rsidR="00E01DEC">
              <w:t>5</w:t>
            </w:r>
            <w:r w:rsidRPr="002E3691">
              <w:t xml:space="preserve"> oktober</w:t>
            </w:r>
            <w:r w:rsidR="001C37F0" w:rsidRPr="002E3691">
              <w:t xml:space="preserve"> 2020 kl. 1</w:t>
            </w:r>
            <w:r w:rsidR="00E01DEC">
              <w:t>0</w:t>
            </w:r>
            <w:r w:rsidR="001C37F0" w:rsidRPr="002E3691">
              <w:t>.00.</w:t>
            </w:r>
          </w:p>
        </w:tc>
      </w:tr>
      <w:tr w:rsidR="001C37F0" w:rsidRPr="002E3691" w:rsidTr="00B3122A">
        <w:tblPrEx>
          <w:tblLook w:val="00A0" w:firstRow="1" w:lastRow="0" w:firstColumn="1" w:lastColumn="0" w:noHBand="0" w:noVBand="0"/>
        </w:tblPrEx>
        <w:trPr>
          <w:gridBefore w:val="1"/>
          <w:wBefore w:w="1984" w:type="dxa"/>
          <w:trHeight w:val="1461"/>
        </w:trPr>
        <w:tc>
          <w:tcPr>
            <w:tcW w:w="497" w:type="dxa"/>
          </w:tcPr>
          <w:p w:rsidR="001C37F0" w:rsidRPr="002E3691" w:rsidRDefault="001C37F0" w:rsidP="001C37F0">
            <w:pPr>
              <w:tabs>
                <w:tab w:val="left" w:pos="1701"/>
              </w:tabs>
              <w:ind w:right="-65"/>
              <w:rPr>
                <w:b/>
                <w:snapToGrid w:val="0"/>
              </w:rPr>
            </w:pPr>
          </w:p>
        </w:tc>
        <w:tc>
          <w:tcPr>
            <w:tcW w:w="7372" w:type="dxa"/>
            <w:gridSpan w:val="15"/>
          </w:tcPr>
          <w:p w:rsidR="001C37F0" w:rsidRPr="002E3691" w:rsidRDefault="008B62E2" w:rsidP="00E01DEC">
            <w:r>
              <w:t>V</w:t>
            </w:r>
            <w:r w:rsidR="001C37F0" w:rsidRPr="002E3691">
              <w:t>id protokollet</w:t>
            </w:r>
          </w:p>
          <w:p w:rsidR="001C37F0" w:rsidRPr="002E3691" w:rsidRDefault="001C37F0" w:rsidP="00E01DEC"/>
          <w:p w:rsidR="006F0918" w:rsidRDefault="006F0918" w:rsidP="00E01DEC"/>
          <w:p w:rsidR="00CC4ADA" w:rsidRDefault="00CC4ADA" w:rsidP="00E01DEC"/>
          <w:p w:rsidR="005C2555" w:rsidRDefault="005C2555" w:rsidP="00E01DEC"/>
          <w:p w:rsidR="008B62E2" w:rsidRPr="002E3691" w:rsidRDefault="008B62E2" w:rsidP="00E01DEC"/>
          <w:p w:rsidR="008B62E2" w:rsidRDefault="001C37F0" w:rsidP="008B62E2">
            <w:r w:rsidRPr="002E3691">
              <w:t xml:space="preserve">Justeras </w:t>
            </w:r>
            <w:r w:rsidR="00787446" w:rsidRPr="002E3691">
              <w:t>1</w:t>
            </w:r>
            <w:r w:rsidR="00E01DEC">
              <w:t>5</w:t>
            </w:r>
            <w:r w:rsidR="00787446" w:rsidRPr="002E3691">
              <w:t xml:space="preserve"> oktober</w:t>
            </w:r>
            <w:r w:rsidRPr="002E3691">
              <w:t xml:space="preserve"> 2020</w:t>
            </w:r>
          </w:p>
          <w:p w:rsidR="002A68B3" w:rsidRDefault="002A68B3" w:rsidP="008B62E2"/>
          <w:p w:rsidR="00073136" w:rsidRDefault="00073136"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5C2555" w:rsidRDefault="005C2555" w:rsidP="008B62E2"/>
          <w:p w:rsidR="004A3835" w:rsidRDefault="004A3835" w:rsidP="008B62E2"/>
          <w:p w:rsidR="004A3835" w:rsidRDefault="004A3835" w:rsidP="008B62E2"/>
          <w:p w:rsidR="008B62E2" w:rsidRPr="002E3691" w:rsidRDefault="008B62E2" w:rsidP="008B62E2">
            <w:pPr>
              <w:rPr>
                <w:b/>
                <w:szCs w:val="24"/>
              </w:rPr>
            </w:pPr>
          </w:p>
        </w:tc>
      </w:tr>
      <w:tr w:rsidR="001C37F0" w:rsidRPr="002E3691" w:rsidTr="00B312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5" w:type="dxa"/>
            <w:gridSpan w:val="3"/>
            <w:tcBorders>
              <w:top w:val="nil"/>
              <w:left w:val="nil"/>
              <w:bottom w:val="nil"/>
              <w:right w:val="nil"/>
            </w:tcBorders>
          </w:tcPr>
          <w:p w:rsidR="001C37F0" w:rsidRPr="002E3691" w:rsidRDefault="001C37F0" w:rsidP="001C37F0">
            <w:pPr>
              <w:tabs>
                <w:tab w:val="left" w:pos="1701"/>
              </w:tabs>
              <w:rPr>
                <w:sz w:val="22"/>
              </w:rPr>
            </w:pPr>
            <w:r w:rsidRPr="002E3691">
              <w:rPr>
                <w:sz w:val="22"/>
              </w:rPr>
              <w:lastRenderedPageBreak/>
              <w:t>ARBETSMARKNADSUTSKOTTET</w:t>
            </w:r>
          </w:p>
          <w:p w:rsidR="001C37F0" w:rsidRPr="002E3691" w:rsidRDefault="001C37F0" w:rsidP="001C37F0">
            <w:pPr>
              <w:tabs>
                <w:tab w:val="left" w:pos="1701"/>
              </w:tabs>
              <w:rPr>
                <w:sz w:val="22"/>
              </w:rPr>
            </w:pPr>
          </w:p>
        </w:tc>
        <w:tc>
          <w:tcPr>
            <w:tcW w:w="3504" w:type="dxa"/>
            <w:gridSpan w:val="9"/>
            <w:tcBorders>
              <w:top w:val="nil"/>
              <w:left w:val="nil"/>
              <w:bottom w:val="nil"/>
              <w:right w:val="nil"/>
            </w:tcBorders>
          </w:tcPr>
          <w:p w:rsidR="001C37F0" w:rsidRPr="002E3691" w:rsidRDefault="001C37F0" w:rsidP="001C37F0">
            <w:pPr>
              <w:tabs>
                <w:tab w:val="left" w:pos="1701"/>
              </w:tabs>
              <w:rPr>
                <w:b/>
                <w:sz w:val="22"/>
              </w:rPr>
            </w:pPr>
            <w:r w:rsidRPr="002E3691">
              <w:rPr>
                <w:b/>
                <w:sz w:val="22"/>
              </w:rPr>
              <w:t>FÖRTECKNING ÖVER LEDAMÖTER</w:t>
            </w:r>
          </w:p>
          <w:p w:rsidR="001C37F0" w:rsidRPr="002E3691" w:rsidRDefault="001C37F0" w:rsidP="001C37F0">
            <w:pPr>
              <w:tabs>
                <w:tab w:val="left" w:pos="1701"/>
              </w:tabs>
              <w:jc w:val="center"/>
              <w:rPr>
                <w:b/>
                <w:sz w:val="22"/>
              </w:rPr>
            </w:pPr>
          </w:p>
        </w:tc>
        <w:tc>
          <w:tcPr>
            <w:tcW w:w="2024" w:type="dxa"/>
            <w:gridSpan w:val="5"/>
            <w:tcBorders>
              <w:top w:val="nil"/>
              <w:left w:val="nil"/>
              <w:bottom w:val="nil"/>
              <w:right w:val="nil"/>
            </w:tcBorders>
          </w:tcPr>
          <w:p w:rsidR="001C37F0" w:rsidRPr="002E3691" w:rsidRDefault="001C37F0" w:rsidP="001C37F0">
            <w:pPr>
              <w:tabs>
                <w:tab w:val="left" w:pos="1701"/>
              </w:tabs>
              <w:rPr>
                <w:b/>
                <w:sz w:val="22"/>
              </w:rPr>
            </w:pPr>
            <w:r w:rsidRPr="002E3691">
              <w:rPr>
                <w:b/>
                <w:sz w:val="22"/>
              </w:rPr>
              <w:t>Bilaga</w:t>
            </w:r>
          </w:p>
          <w:p w:rsidR="001C37F0" w:rsidRPr="002E3691" w:rsidRDefault="001C37F0" w:rsidP="001C37F0">
            <w:pPr>
              <w:tabs>
                <w:tab w:val="left" w:pos="1701"/>
              </w:tabs>
              <w:rPr>
                <w:sz w:val="22"/>
              </w:rPr>
            </w:pPr>
            <w:r w:rsidRPr="002E3691">
              <w:rPr>
                <w:sz w:val="22"/>
              </w:rPr>
              <w:t>till protokoll</w:t>
            </w:r>
          </w:p>
          <w:p w:rsidR="001C37F0" w:rsidRPr="002E3691" w:rsidRDefault="001C37F0" w:rsidP="001C37F0">
            <w:pPr>
              <w:tabs>
                <w:tab w:val="left" w:pos="1701"/>
              </w:tabs>
              <w:rPr>
                <w:sz w:val="22"/>
              </w:rPr>
            </w:pPr>
            <w:r w:rsidRPr="002E3691">
              <w:rPr>
                <w:sz w:val="22"/>
              </w:rPr>
              <w:t>2020/21:</w:t>
            </w:r>
            <w:r w:rsidR="002C7A2F">
              <w:rPr>
                <w:sz w:val="22"/>
              </w:rPr>
              <w:t>5</w:t>
            </w:r>
          </w:p>
        </w:tc>
      </w:tr>
      <w:tr w:rsidR="001C37F0" w:rsidRPr="002E3691" w:rsidTr="008B62E2">
        <w:trPr>
          <w:cantSplit/>
        </w:trPr>
        <w:tc>
          <w:tcPr>
            <w:tcW w:w="4325" w:type="dxa"/>
            <w:gridSpan w:val="3"/>
            <w:tcBorders>
              <w:top w:val="single" w:sz="6" w:space="0" w:color="auto"/>
              <w:left w:val="single" w:sz="6" w:space="0" w:color="auto"/>
              <w:bottom w:val="single" w:sz="6"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78" w:type="dxa"/>
            <w:gridSpan w:val="2"/>
            <w:tcBorders>
              <w:top w:val="single" w:sz="6" w:space="0" w:color="auto"/>
              <w:left w:val="single" w:sz="6" w:space="0" w:color="auto"/>
              <w:bottom w:val="single" w:sz="6"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2E3691">
              <w:rPr>
                <w:szCs w:val="22"/>
              </w:rPr>
              <w:t>§ 1</w:t>
            </w:r>
          </w:p>
        </w:tc>
        <w:tc>
          <w:tcPr>
            <w:tcW w:w="851" w:type="dxa"/>
            <w:gridSpan w:val="2"/>
            <w:tcBorders>
              <w:top w:val="single" w:sz="6" w:space="0" w:color="auto"/>
              <w:left w:val="single" w:sz="6" w:space="0" w:color="auto"/>
              <w:bottom w:val="single" w:sz="6" w:space="0" w:color="auto"/>
              <w:right w:val="single" w:sz="6" w:space="0" w:color="auto"/>
            </w:tcBorders>
          </w:tcPr>
          <w:p w:rsidR="001C37F0" w:rsidRPr="002E3691" w:rsidRDefault="006F2AE3"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Pr>
                <w:szCs w:val="22"/>
              </w:rPr>
              <w:t xml:space="preserve">§ </w:t>
            </w:r>
            <w:r w:rsidR="002A68B3">
              <w:rPr>
                <w:szCs w:val="22"/>
              </w:rPr>
              <w:t>2–9</w:t>
            </w:r>
          </w:p>
        </w:tc>
        <w:tc>
          <w:tcPr>
            <w:tcW w:w="741" w:type="dxa"/>
            <w:gridSpan w:val="2"/>
            <w:tcBorders>
              <w:top w:val="single" w:sz="6" w:space="0" w:color="auto"/>
              <w:left w:val="single" w:sz="6" w:space="0" w:color="auto"/>
              <w:bottom w:val="single" w:sz="6"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686" w:type="dxa"/>
            <w:gridSpan w:val="2"/>
            <w:tcBorders>
              <w:top w:val="single" w:sz="6" w:space="0" w:color="auto"/>
              <w:left w:val="single" w:sz="6" w:space="0" w:color="auto"/>
              <w:bottom w:val="single" w:sz="6"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73" w:type="dxa"/>
            <w:gridSpan w:val="2"/>
            <w:tcBorders>
              <w:top w:val="single" w:sz="6" w:space="0" w:color="auto"/>
              <w:left w:val="single" w:sz="6" w:space="0" w:color="auto"/>
              <w:bottom w:val="single" w:sz="6"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r>
      <w:tr w:rsidR="001C37F0" w:rsidRPr="002E3691" w:rsidTr="008B62E2">
        <w:tc>
          <w:tcPr>
            <w:tcW w:w="4325" w:type="dxa"/>
            <w:gridSpan w:val="3"/>
            <w:tcBorders>
              <w:top w:val="single" w:sz="6" w:space="0" w:color="auto"/>
              <w:left w:val="single" w:sz="6" w:space="0" w:color="auto"/>
              <w:bottom w:val="single" w:sz="6"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b/>
                <w:i/>
                <w:szCs w:val="22"/>
              </w:rPr>
              <w:t>LEDAMÖTER</w:t>
            </w:r>
          </w:p>
        </w:tc>
        <w:tc>
          <w:tcPr>
            <w:tcW w:w="495"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2E3691">
              <w:rPr>
                <w:szCs w:val="22"/>
              </w:rPr>
              <w:t>N</w:t>
            </w:r>
          </w:p>
        </w:tc>
        <w:tc>
          <w:tcPr>
            <w:tcW w:w="283"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2E3691">
              <w:rPr>
                <w:szCs w:val="22"/>
              </w:rPr>
              <w:t>V</w:t>
            </w:r>
          </w:p>
        </w:tc>
        <w:tc>
          <w:tcPr>
            <w:tcW w:w="425"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2E3691">
              <w:rPr>
                <w:szCs w:val="22"/>
              </w:rPr>
              <w:t>N</w:t>
            </w:r>
          </w:p>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p>
        </w:tc>
        <w:tc>
          <w:tcPr>
            <w:tcW w:w="426"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2E3691">
              <w:rPr>
                <w:szCs w:val="22"/>
              </w:rPr>
              <w:t>V</w:t>
            </w:r>
          </w:p>
        </w:tc>
        <w:tc>
          <w:tcPr>
            <w:tcW w:w="355"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szCs w:val="22"/>
              </w:rPr>
              <w:t>N</w:t>
            </w:r>
          </w:p>
        </w:tc>
        <w:tc>
          <w:tcPr>
            <w:tcW w:w="386"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szCs w:val="22"/>
              </w:rPr>
              <w:t>V</w:t>
            </w:r>
          </w:p>
        </w:tc>
        <w:tc>
          <w:tcPr>
            <w:tcW w:w="429"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szCs w:val="22"/>
              </w:rPr>
              <w:t>N</w:t>
            </w:r>
          </w:p>
        </w:tc>
        <w:tc>
          <w:tcPr>
            <w:tcW w:w="319"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szCs w:val="22"/>
              </w:rPr>
              <w:t>V</w:t>
            </w:r>
          </w:p>
        </w:tc>
        <w:tc>
          <w:tcPr>
            <w:tcW w:w="386"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szCs w:val="22"/>
              </w:rPr>
              <w:t>N</w:t>
            </w:r>
          </w:p>
        </w:tc>
        <w:tc>
          <w:tcPr>
            <w:tcW w:w="300"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szCs w:val="22"/>
              </w:rPr>
              <w:t>V</w:t>
            </w:r>
          </w:p>
        </w:tc>
        <w:tc>
          <w:tcPr>
            <w:tcW w:w="448"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szCs w:val="22"/>
              </w:rPr>
              <w:t>N</w:t>
            </w:r>
          </w:p>
        </w:tc>
        <w:tc>
          <w:tcPr>
            <w:tcW w:w="425"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szCs w:val="22"/>
              </w:rPr>
              <w:t>V</w:t>
            </w:r>
          </w:p>
        </w:tc>
        <w:tc>
          <w:tcPr>
            <w:tcW w:w="426"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szCs w:val="22"/>
              </w:rPr>
              <w:t>N</w:t>
            </w:r>
          </w:p>
        </w:tc>
        <w:tc>
          <w:tcPr>
            <w:tcW w:w="425"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szCs w:val="22"/>
              </w:rPr>
              <w:t>V</w:t>
            </w: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 xml:space="preserve">Anna Johansson (S), </w:t>
            </w:r>
            <w:r w:rsidRPr="002E3691">
              <w:rPr>
                <w:i/>
                <w:sz w:val="22"/>
              </w:rPr>
              <w:t>ordf.</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 xml:space="preserve">Gulan Avci (L), </w:t>
            </w:r>
            <w:r w:rsidRPr="002E3691">
              <w:rPr>
                <w:i/>
                <w:sz w:val="22"/>
              </w:rPr>
              <w:t>förste</w:t>
            </w:r>
            <w:r w:rsidRPr="002E3691">
              <w:rPr>
                <w:sz w:val="22"/>
              </w:rPr>
              <w:t xml:space="preserve"> </w:t>
            </w:r>
            <w:r w:rsidRPr="002E3691">
              <w:rPr>
                <w:i/>
                <w:sz w:val="22"/>
              </w:rPr>
              <w:t>vice ordf.</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lang w:val="en-US"/>
              </w:rPr>
            </w:pPr>
            <w:r w:rsidRPr="002E3691">
              <w:rPr>
                <w:sz w:val="22"/>
                <w:lang w:val="en-US"/>
              </w:rPr>
              <w:t xml:space="preserve">Mats Green (M), </w:t>
            </w:r>
            <w:proofErr w:type="spellStart"/>
            <w:r w:rsidRPr="002E3691">
              <w:rPr>
                <w:i/>
                <w:sz w:val="22"/>
                <w:lang w:val="en-US"/>
              </w:rPr>
              <w:t>andre</w:t>
            </w:r>
            <w:proofErr w:type="spellEnd"/>
            <w:r w:rsidRPr="002E3691">
              <w:rPr>
                <w:i/>
                <w:sz w:val="22"/>
                <w:lang w:val="en-US"/>
              </w:rPr>
              <w:t xml:space="preserve"> vice </w:t>
            </w:r>
            <w:proofErr w:type="spellStart"/>
            <w:r w:rsidRPr="002E3691">
              <w:rPr>
                <w:i/>
                <w:sz w:val="22"/>
                <w:lang w:val="en-US"/>
              </w:rPr>
              <w:t>ordf</w:t>
            </w:r>
            <w:proofErr w:type="spellEnd"/>
            <w:r w:rsidRPr="002E3691">
              <w:rPr>
                <w:i/>
                <w:sz w:val="22"/>
                <w:lang w:val="en-US"/>
              </w:rPr>
              <w:t>.</w:t>
            </w:r>
          </w:p>
        </w:tc>
        <w:tc>
          <w:tcPr>
            <w:tcW w:w="495" w:type="dxa"/>
            <w:tcBorders>
              <w:top w:val="single" w:sz="4" w:space="0" w:color="auto"/>
              <w:left w:val="single" w:sz="4" w:space="0" w:color="auto"/>
              <w:bottom w:val="single" w:sz="4" w:space="0" w:color="auto"/>
              <w:right w:val="single" w:sz="4" w:space="0" w:color="auto"/>
            </w:tcBorders>
          </w:tcPr>
          <w:p w:rsidR="00EF4C51" w:rsidRPr="00EF4C5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EF4C5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lang w:val="en-US"/>
              </w:rPr>
              <w:t>Patrik Björck (S)</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Saila Quicklund (M)</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Magnus Persson (SD)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Helén Pettersson (S)</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Martin Ådahl (C)</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Ali Esbati (V)</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Ann-Sofie Lifvenhage (M)</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Ebba Hermansson (SD)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Johan Andersson (S)</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Sofia Damm (KD)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Serkan Köse (S)</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 xml:space="preserve">Alexander Christiansson (SD) </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Leila Ali-Elmi (MP)</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Malin Danielsson (L)</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vAlign w:val="bottom"/>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2E3691">
              <w:rPr>
                <w:b/>
                <w:i/>
              </w:rPr>
              <w:t>SUPPLEANTER</w:t>
            </w:r>
          </w:p>
        </w:tc>
        <w:tc>
          <w:tcPr>
            <w:tcW w:w="495" w:type="dxa"/>
            <w:tcBorders>
              <w:top w:val="single" w:sz="4" w:space="0" w:color="auto"/>
              <w:left w:val="single" w:sz="4" w:space="0" w:color="auto"/>
              <w:bottom w:val="single" w:sz="4" w:space="0" w:color="auto"/>
              <w:right w:val="single" w:sz="4"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Johanna Haraldsson (S)</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B334F7"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Malin Höglund (M)</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Marianne Pettersson (S)</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B334F7"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Elisabeth Björnsdotter Rahm (M)</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Henrik Vinge (SD)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Ann-Christin Ahlberg (S)</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Alireza Akhondi (C)</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B334F7"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Ciczie Weidby (V)</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B334F7"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Helena Bouveng (M)</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Sara Gille (SD)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Patrik Engström (S)</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Désirée Pethrus (KD)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FC6D43" w:rsidP="00EF4C51">
            <w:pPr>
              <w:ind w:right="513"/>
              <w:rPr>
                <w:sz w:val="22"/>
              </w:rPr>
            </w:pPr>
            <w:r>
              <w:rPr>
                <w:sz w:val="22"/>
              </w:rPr>
              <w:t>Jasenko Omanovic</w:t>
            </w:r>
            <w:r w:rsidRPr="00334ED7">
              <w:rPr>
                <w:sz w:val="22"/>
              </w:rPr>
              <w:t xml:space="preserve"> (S)</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Juno Blom (L)</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Sven-Olof Sällström (SD)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Rebecka Le Moine (MP)</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Katarina Brännström (M)</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Cassandra Sundin (SD)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Linda Lindberg (SD)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Maria Nilsson (L)</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Robert Hannah (L)</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Annika Hirvonen Falk (MP)</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Annika Qarlsson (C)</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Christina Höj Larsen (V)</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Hans Eklind (KD)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rPr>
          <w:trHeight w:val="165"/>
        </w:trPr>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Camilla Brodin (KD)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rPr>
          <w:trHeight w:val="238"/>
        </w:trPr>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 xml:space="preserve">Roza </w:t>
            </w:r>
            <w:proofErr w:type="spellStart"/>
            <w:r w:rsidRPr="002E3691">
              <w:rPr>
                <w:sz w:val="22"/>
              </w:rPr>
              <w:t>Güclu</w:t>
            </w:r>
            <w:proofErr w:type="spellEnd"/>
            <w:r w:rsidRPr="002E3691">
              <w:rPr>
                <w:sz w:val="22"/>
              </w:rPr>
              <w:t xml:space="preserve"> Hedin (S)</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8B62E2">
        <w:tc>
          <w:tcPr>
            <w:tcW w:w="4325" w:type="dxa"/>
            <w:gridSpan w:val="3"/>
            <w:tcBorders>
              <w:top w:val="single" w:sz="6" w:space="0" w:color="auto"/>
              <w:left w:val="single" w:sz="6" w:space="0" w:color="auto"/>
              <w:bottom w:val="single" w:sz="6" w:space="0" w:color="auto"/>
              <w:right w:val="single" w:sz="6" w:space="0" w:color="auto"/>
            </w:tcBorders>
          </w:tcPr>
          <w:p w:rsidR="00EF4C51" w:rsidRPr="002E3691" w:rsidRDefault="00EF4C51" w:rsidP="00EF4C51">
            <w:pPr>
              <w:ind w:right="513"/>
              <w:rPr>
                <w:szCs w:val="22"/>
              </w:rPr>
            </w:pPr>
            <w:r w:rsidRPr="002E3691">
              <w:rPr>
                <w:sz w:val="22"/>
              </w:rPr>
              <w:t>Ludvig Aspling (SD)</w:t>
            </w:r>
          </w:p>
        </w:tc>
        <w:tc>
          <w:tcPr>
            <w:tcW w:w="495" w:type="dxa"/>
            <w:tcBorders>
              <w:top w:val="single" w:sz="6" w:space="0" w:color="auto"/>
              <w:left w:val="single" w:sz="6" w:space="0" w:color="auto"/>
              <w:bottom w:val="single" w:sz="6" w:space="0" w:color="auto"/>
              <w:right w:val="single" w:sz="6"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EF4C51" w:rsidRPr="00EF4C51" w:rsidRDefault="008B62E2"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6" w:space="0" w:color="auto"/>
              <w:left w:val="single" w:sz="6" w:space="0" w:color="auto"/>
              <w:bottom w:val="single" w:sz="6" w:space="0" w:color="auto"/>
              <w:right w:val="single" w:sz="6"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429" w:type="dxa"/>
            <w:tcBorders>
              <w:top w:val="single" w:sz="6" w:space="0" w:color="auto"/>
              <w:left w:val="single" w:sz="6" w:space="0" w:color="auto"/>
              <w:bottom w:val="single" w:sz="6" w:space="0" w:color="auto"/>
              <w:right w:val="single" w:sz="6"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319" w:type="dxa"/>
            <w:tcBorders>
              <w:top w:val="single" w:sz="6" w:space="0" w:color="auto"/>
              <w:left w:val="single" w:sz="6" w:space="0" w:color="auto"/>
              <w:bottom w:val="single" w:sz="6" w:space="0" w:color="auto"/>
              <w:right w:val="single" w:sz="6"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386" w:type="dxa"/>
            <w:tcBorders>
              <w:top w:val="single" w:sz="6" w:space="0" w:color="auto"/>
              <w:left w:val="single" w:sz="6" w:space="0" w:color="auto"/>
              <w:bottom w:val="single" w:sz="6" w:space="0" w:color="auto"/>
              <w:right w:val="single" w:sz="6"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300" w:type="dxa"/>
            <w:tcBorders>
              <w:top w:val="single" w:sz="6" w:space="0" w:color="auto"/>
              <w:left w:val="single" w:sz="6" w:space="0" w:color="auto"/>
              <w:bottom w:val="single" w:sz="6" w:space="0" w:color="auto"/>
              <w:right w:val="single" w:sz="6"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448" w:type="dxa"/>
            <w:tcBorders>
              <w:top w:val="single" w:sz="6" w:space="0" w:color="auto"/>
              <w:left w:val="single" w:sz="6" w:space="0" w:color="auto"/>
              <w:bottom w:val="single" w:sz="6" w:space="0" w:color="auto"/>
              <w:right w:val="single" w:sz="6"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425" w:type="dxa"/>
            <w:tcBorders>
              <w:top w:val="single" w:sz="6" w:space="0" w:color="auto"/>
              <w:left w:val="single" w:sz="6" w:space="0" w:color="auto"/>
              <w:bottom w:val="single" w:sz="6" w:space="0" w:color="auto"/>
              <w:right w:val="single" w:sz="6"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426" w:type="dxa"/>
            <w:tcBorders>
              <w:top w:val="single" w:sz="6" w:space="0" w:color="auto"/>
              <w:left w:val="single" w:sz="6" w:space="0" w:color="auto"/>
              <w:bottom w:val="single" w:sz="6" w:space="0" w:color="auto"/>
              <w:right w:val="single" w:sz="6"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425" w:type="dxa"/>
            <w:tcBorders>
              <w:top w:val="single" w:sz="6" w:space="0" w:color="auto"/>
              <w:left w:val="single" w:sz="6" w:space="0" w:color="auto"/>
              <w:bottom w:val="single" w:sz="6" w:space="0" w:color="auto"/>
              <w:right w:val="single" w:sz="6"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r>
      <w:tr w:rsidR="006F0918" w:rsidRPr="002E3691" w:rsidTr="00B3122A">
        <w:trPr>
          <w:trHeight w:val="838"/>
        </w:trPr>
        <w:tc>
          <w:tcPr>
            <w:tcW w:w="4325" w:type="dxa"/>
            <w:gridSpan w:val="3"/>
          </w:tcPr>
          <w:p w:rsidR="006F0918" w:rsidRPr="002E3691" w:rsidRDefault="006F0918" w:rsidP="006F0918">
            <w:pPr>
              <w:spacing w:before="60"/>
              <w:rPr>
                <w:sz w:val="20"/>
                <w:szCs w:val="22"/>
              </w:rPr>
            </w:pPr>
            <w:r w:rsidRPr="002E3691">
              <w:rPr>
                <w:sz w:val="20"/>
                <w:szCs w:val="22"/>
              </w:rPr>
              <w:t>N = Närvarande</w:t>
            </w:r>
          </w:p>
          <w:p w:rsidR="006F0918" w:rsidRPr="002E3691" w:rsidRDefault="006F0918" w:rsidP="006F0918">
            <w:pPr>
              <w:spacing w:before="60"/>
              <w:rPr>
                <w:sz w:val="20"/>
                <w:szCs w:val="22"/>
              </w:rPr>
            </w:pPr>
            <w:r w:rsidRPr="002E3691">
              <w:rPr>
                <w:sz w:val="20"/>
                <w:szCs w:val="22"/>
              </w:rPr>
              <w:t>V = Votering</w:t>
            </w:r>
          </w:p>
        </w:tc>
        <w:tc>
          <w:tcPr>
            <w:tcW w:w="5528" w:type="dxa"/>
            <w:gridSpan w:val="14"/>
            <w:tcBorders>
              <w:top w:val="single" w:sz="4" w:space="0" w:color="auto"/>
              <w:bottom w:val="single" w:sz="4" w:space="0" w:color="auto"/>
            </w:tcBorders>
          </w:tcPr>
          <w:p w:rsidR="006F0918" w:rsidRPr="002E3691" w:rsidRDefault="006F0918" w:rsidP="006F0918">
            <w:pPr>
              <w:spacing w:before="60"/>
              <w:rPr>
                <w:sz w:val="20"/>
                <w:szCs w:val="22"/>
              </w:rPr>
            </w:pPr>
            <w:r w:rsidRPr="002E3691">
              <w:rPr>
                <w:sz w:val="20"/>
                <w:szCs w:val="22"/>
              </w:rPr>
              <w:t>X = ledamöter som deltagit i handläggningen</w:t>
            </w:r>
          </w:p>
          <w:p w:rsidR="006F0918" w:rsidRPr="002E3691" w:rsidRDefault="006F0918" w:rsidP="006F0918">
            <w:pPr>
              <w:spacing w:before="60"/>
              <w:rPr>
                <w:sz w:val="20"/>
                <w:szCs w:val="22"/>
              </w:rPr>
            </w:pPr>
            <w:r w:rsidRPr="002E3691">
              <w:rPr>
                <w:sz w:val="20"/>
                <w:szCs w:val="22"/>
              </w:rPr>
              <w:t>O = ledamöter som härutöver har varit närvarande</w:t>
            </w:r>
          </w:p>
        </w:tc>
      </w:tr>
    </w:tbl>
    <w:p w:rsidR="008B62E2" w:rsidRDefault="008B62E2" w:rsidP="00B802AB"/>
    <w:p w:rsidR="008B62E2" w:rsidRDefault="008B62E2" w:rsidP="00B802AB"/>
    <w:sectPr w:rsidR="008B62E2" w:rsidSect="002C7A2F">
      <w:footerReference w:type="default" r:id="rId8"/>
      <w:type w:val="continuous"/>
      <w:pgSz w:w="11910" w:h="16840"/>
      <w:pgMar w:top="480" w:right="168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DC2" w:rsidRDefault="009D6DC2" w:rsidP="003303F2">
      <w:r>
        <w:separator/>
      </w:r>
    </w:p>
  </w:endnote>
  <w:endnote w:type="continuationSeparator" w:id="0">
    <w:p w:rsidR="009D6DC2" w:rsidRDefault="009D6DC2" w:rsidP="0033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22" w:rsidRDefault="00905F22">
    <w:pPr>
      <w:pStyle w:val="Brd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DC2" w:rsidRDefault="009D6DC2" w:rsidP="003303F2">
      <w:r>
        <w:separator/>
      </w:r>
    </w:p>
  </w:footnote>
  <w:footnote w:type="continuationSeparator" w:id="0">
    <w:p w:rsidR="009D6DC2" w:rsidRDefault="009D6DC2" w:rsidP="00330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2833"/>
        </w:tabs>
        <w:ind w:left="2833"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13B06"/>
    <w:multiLevelType w:val="hybridMultilevel"/>
    <w:tmpl w:val="2D70A756"/>
    <w:lvl w:ilvl="0" w:tplc="FF6457DC">
      <w:start w:val="1"/>
      <w:numFmt w:val="decimal"/>
      <w:lvlText w:val="%1."/>
      <w:lvlJc w:val="left"/>
      <w:pPr>
        <w:ind w:left="1988" w:hanging="401"/>
      </w:pPr>
      <w:rPr>
        <w:rFonts w:ascii="Arial" w:eastAsia="Arial" w:hAnsi="Arial" w:cs="Arial" w:hint="default"/>
        <w:w w:val="99"/>
        <w:sz w:val="24"/>
        <w:szCs w:val="24"/>
        <w:lang w:val="sv-SE" w:eastAsia="en-US" w:bidi="ar-SA"/>
      </w:rPr>
    </w:lvl>
    <w:lvl w:ilvl="1" w:tplc="011E1A66">
      <w:numFmt w:val="bullet"/>
      <w:lvlText w:val="•"/>
      <w:lvlJc w:val="left"/>
      <w:pPr>
        <w:ind w:left="2716" w:hanging="401"/>
      </w:pPr>
      <w:rPr>
        <w:rFonts w:hint="default"/>
        <w:lang w:val="sv-SE" w:eastAsia="en-US" w:bidi="ar-SA"/>
      </w:rPr>
    </w:lvl>
    <w:lvl w:ilvl="2" w:tplc="19A075BE">
      <w:numFmt w:val="bullet"/>
      <w:lvlText w:val="•"/>
      <w:lvlJc w:val="left"/>
      <w:pPr>
        <w:ind w:left="3453" w:hanging="401"/>
      </w:pPr>
      <w:rPr>
        <w:rFonts w:hint="default"/>
        <w:lang w:val="sv-SE" w:eastAsia="en-US" w:bidi="ar-SA"/>
      </w:rPr>
    </w:lvl>
    <w:lvl w:ilvl="3" w:tplc="9C562042">
      <w:numFmt w:val="bullet"/>
      <w:lvlText w:val="•"/>
      <w:lvlJc w:val="left"/>
      <w:pPr>
        <w:ind w:left="4189" w:hanging="401"/>
      </w:pPr>
      <w:rPr>
        <w:rFonts w:hint="default"/>
        <w:lang w:val="sv-SE" w:eastAsia="en-US" w:bidi="ar-SA"/>
      </w:rPr>
    </w:lvl>
    <w:lvl w:ilvl="4" w:tplc="0FF0BEE2">
      <w:numFmt w:val="bullet"/>
      <w:lvlText w:val="•"/>
      <w:lvlJc w:val="left"/>
      <w:pPr>
        <w:ind w:left="4926" w:hanging="401"/>
      </w:pPr>
      <w:rPr>
        <w:rFonts w:hint="default"/>
        <w:lang w:val="sv-SE" w:eastAsia="en-US" w:bidi="ar-SA"/>
      </w:rPr>
    </w:lvl>
    <w:lvl w:ilvl="5" w:tplc="8C342402">
      <w:numFmt w:val="bullet"/>
      <w:lvlText w:val="•"/>
      <w:lvlJc w:val="left"/>
      <w:pPr>
        <w:ind w:left="5663" w:hanging="401"/>
      </w:pPr>
      <w:rPr>
        <w:rFonts w:hint="default"/>
        <w:lang w:val="sv-SE" w:eastAsia="en-US" w:bidi="ar-SA"/>
      </w:rPr>
    </w:lvl>
    <w:lvl w:ilvl="6" w:tplc="AD32FB84">
      <w:numFmt w:val="bullet"/>
      <w:lvlText w:val="•"/>
      <w:lvlJc w:val="left"/>
      <w:pPr>
        <w:ind w:left="6399" w:hanging="401"/>
      </w:pPr>
      <w:rPr>
        <w:rFonts w:hint="default"/>
        <w:lang w:val="sv-SE" w:eastAsia="en-US" w:bidi="ar-SA"/>
      </w:rPr>
    </w:lvl>
    <w:lvl w:ilvl="7" w:tplc="953CC02A">
      <w:numFmt w:val="bullet"/>
      <w:lvlText w:val="•"/>
      <w:lvlJc w:val="left"/>
      <w:pPr>
        <w:ind w:left="7136" w:hanging="401"/>
      </w:pPr>
      <w:rPr>
        <w:rFonts w:hint="default"/>
        <w:lang w:val="sv-SE" w:eastAsia="en-US" w:bidi="ar-SA"/>
      </w:rPr>
    </w:lvl>
    <w:lvl w:ilvl="8" w:tplc="B8760B0E">
      <w:numFmt w:val="bullet"/>
      <w:lvlText w:val="•"/>
      <w:lvlJc w:val="left"/>
      <w:pPr>
        <w:ind w:left="7873" w:hanging="401"/>
      </w:pPr>
      <w:rPr>
        <w:rFonts w:hint="default"/>
        <w:lang w:val="sv-SE" w:eastAsia="en-US" w:bidi="ar-SA"/>
      </w:rPr>
    </w:lvl>
  </w:abstractNum>
  <w:abstractNum w:abstractNumId="11" w15:restartNumberingAfterBreak="0">
    <w:nsid w:val="0BE220EB"/>
    <w:multiLevelType w:val="hybridMultilevel"/>
    <w:tmpl w:val="2E980712"/>
    <w:lvl w:ilvl="0" w:tplc="7A022EF4">
      <w:start w:val="1"/>
      <w:numFmt w:val="decimal"/>
      <w:lvlText w:val="%1."/>
      <w:lvlJc w:val="left"/>
      <w:pPr>
        <w:ind w:left="1988" w:hanging="401"/>
      </w:pPr>
      <w:rPr>
        <w:rFonts w:ascii="Arial" w:eastAsia="Arial" w:hAnsi="Arial" w:cs="Arial" w:hint="default"/>
        <w:w w:val="99"/>
        <w:sz w:val="24"/>
        <w:szCs w:val="24"/>
        <w:lang w:val="sv-SE" w:eastAsia="en-US" w:bidi="ar-SA"/>
      </w:rPr>
    </w:lvl>
    <w:lvl w:ilvl="1" w:tplc="9B5EE56C">
      <w:numFmt w:val="bullet"/>
      <w:lvlText w:val="•"/>
      <w:lvlJc w:val="left"/>
      <w:pPr>
        <w:ind w:left="2716" w:hanging="401"/>
      </w:pPr>
      <w:rPr>
        <w:rFonts w:hint="default"/>
        <w:lang w:val="sv-SE" w:eastAsia="en-US" w:bidi="ar-SA"/>
      </w:rPr>
    </w:lvl>
    <w:lvl w:ilvl="2" w:tplc="F97E0C0C">
      <w:numFmt w:val="bullet"/>
      <w:lvlText w:val="•"/>
      <w:lvlJc w:val="left"/>
      <w:pPr>
        <w:ind w:left="3453" w:hanging="401"/>
      </w:pPr>
      <w:rPr>
        <w:rFonts w:hint="default"/>
        <w:lang w:val="sv-SE" w:eastAsia="en-US" w:bidi="ar-SA"/>
      </w:rPr>
    </w:lvl>
    <w:lvl w:ilvl="3" w:tplc="7EAAA6B8">
      <w:numFmt w:val="bullet"/>
      <w:lvlText w:val="•"/>
      <w:lvlJc w:val="left"/>
      <w:pPr>
        <w:ind w:left="4189" w:hanging="401"/>
      </w:pPr>
      <w:rPr>
        <w:rFonts w:hint="default"/>
        <w:lang w:val="sv-SE" w:eastAsia="en-US" w:bidi="ar-SA"/>
      </w:rPr>
    </w:lvl>
    <w:lvl w:ilvl="4" w:tplc="60AAEC46">
      <w:numFmt w:val="bullet"/>
      <w:lvlText w:val="•"/>
      <w:lvlJc w:val="left"/>
      <w:pPr>
        <w:ind w:left="4926" w:hanging="401"/>
      </w:pPr>
      <w:rPr>
        <w:rFonts w:hint="default"/>
        <w:lang w:val="sv-SE" w:eastAsia="en-US" w:bidi="ar-SA"/>
      </w:rPr>
    </w:lvl>
    <w:lvl w:ilvl="5" w:tplc="F9024BF4">
      <w:numFmt w:val="bullet"/>
      <w:lvlText w:val="•"/>
      <w:lvlJc w:val="left"/>
      <w:pPr>
        <w:ind w:left="5663" w:hanging="401"/>
      </w:pPr>
      <w:rPr>
        <w:rFonts w:hint="default"/>
        <w:lang w:val="sv-SE" w:eastAsia="en-US" w:bidi="ar-SA"/>
      </w:rPr>
    </w:lvl>
    <w:lvl w:ilvl="6" w:tplc="4956CA74">
      <w:numFmt w:val="bullet"/>
      <w:lvlText w:val="•"/>
      <w:lvlJc w:val="left"/>
      <w:pPr>
        <w:ind w:left="6399" w:hanging="401"/>
      </w:pPr>
      <w:rPr>
        <w:rFonts w:hint="default"/>
        <w:lang w:val="sv-SE" w:eastAsia="en-US" w:bidi="ar-SA"/>
      </w:rPr>
    </w:lvl>
    <w:lvl w:ilvl="7" w:tplc="3850A7B2">
      <w:numFmt w:val="bullet"/>
      <w:lvlText w:val="•"/>
      <w:lvlJc w:val="left"/>
      <w:pPr>
        <w:ind w:left="7136" w:hanging="401"/>
      </w:pPr>
      <w:rPr>
        <w:rFonts w:hint="default"/>
        <w:lang w:val="sv-SE" w:eastAsia="en-US" w:bidi="ar-SA"/>
      </w:rPr>
    </w:lvl>
    <w:lvl w:ilvl="8" w:tplc="E8EAE3AE">
      <w:numFmt w:val="bullet"/>
      <w:lvlText w:val="•"/>
      <w:lvlJc w:val="left"/>
      <w:pPr>
        <w:ind w:left="7873" w:hanging="401"/>
      </w:pPr>
      <w:rPr>
        <w:rFonts w:hint="default"/>
        <w:lang w:val="sv-SE" w:eastAsia="en-US" w:bidi="ar-SA"/>
      </w:rPr>
    </w:lvl>
  </w:abstractNum>
  <w:abstractNum w:abstractNumId="12"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3" w15:restartNumberingAfterBreak="0">
    <w:nsid w:val="19A51015"/>
    <w:multiLevelType w:val="hybridMultilevel"/>
    <w:tmpl w:val="CF6887FC"/>
    <w:lvl w:ilvl="0" w:tplc="057CA61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1F16479F"/>
    <w:multiLevelType w:val="hybridMultilevel"/>
    <w:tmpl w:val="BBD09D8E"/>
    <w:lvl w:ilvl="0" w:tplc="FE76AB46">
      <w:start w:val="1"/>
      <w:numFmt w:val="decimal"/>
      <w:lvlText w:val="%1."/>
      <w:lvlJc w:val="left"/>
      <w:pPr>
        <w:ind w:left="1988" w:hanging="401"/>
      </w:pPr>
      <w:rPr>
        <w:rFonts w:ascii="Arial" w:eastAsia="Arial" w:hAnsi="Arial" w:cs="Arial" w:hint="default"/>
        <w:w w:val="99"/>
        <w:sz w:val="24"/>
        <w:szCs w:val="24"/>
        <w:lang w:val="sv-SE" w:eastAsia="en-US" w:bidi="ar-SA"/>
      </w:rPr>
    </w:lvl>
    <w:lvl w:ilvl="1" w:tplc="28407518">
      <w:numFmt w:val="bullet"/>
      <w:lvlText w:val="•"/>
      <w:lvlJc w:val="left"/>
      <w:pPr>
        <w:ind w:left="2716" w:hanging="401"/>
      </w:pPr>
      <w:rPr>
        <w:rFonts w:hint="default"/>
        <w:lang w:val="sv-SE" w:eastAsia="en-US" w:bidi="ar-SA"/>
      </w:rPr>
    </w:lvl>
    <w:lvl w:ilvl="2" w:tplc="7856F31E">
      <w:numFmt w:val="bullet"/>
      <w:lvlText w:val="•"/>
      <w:lvlJc w:val="left"/>
      <w:pPr>
        <w:ind w:left="3453" w:hanging="401"/>
      </w:pPr>
      <w:rPr>
        <w:rFonts w:hint="default"/>
        <w:lang w:val="sv-SE" w:eastAsia="en-US" w:bidi="ar-SA"/>
      </w:rPr>
    </w:lvl>
    <w:lvl w:ilvl="3" w:tplc="52088B12">
      <w:numFmt w:val="bullet"/>
      <w:lvlText w:val="•"/>
      <w:lvlJc w:val="left"/>
      <w:pPr>
        <w:ind w:left="4189" w:hanging="401"/>
      </w:pPr>
      <w:rPr>
        <w:rFonts w:hint="default"/>
        <w:lang w:val="sv-SE" w:eastAsia="en-US" w:bidi="ar-SA"/>
      </w:rPr>
    </w:lvl>
    <w:lvl w:ilvl="4" w:tplc="9F005506">
      <w:numFmt w:val="bullet"/>
      <w:lvlText w:val="•"/>
      <w:lvlJc w:val="left"/>
      <w:pPr>
        <w:ind w:left="4926" w:hanging="401"/>
      </w:pPr>
      <w:rPr>
        <w:rFonts w:hint="default"/>
        <w:lang w:val="sv-SE" w:eastAsia="en-US" w:bidi="ar-SA"/>
      </w:rPr>
    </w:lvl>
    <w:lvl w:ilvl="5" w:tplc="4B50AF44">
      <w:numFmt w:val="bullet"/>
      <w:lvlText w:val="•"/>
      <w:lvlJc w:val="left"/>
      <w:pPr>
        <w:ind w:left="5663" w:hanging="401"/>
      </w:pPr>
      <w:rPr>
        <w:rFonts w:hint="default"/>
        <w:lang w:val="sv-SE" w:eastAsia="en-US" w:bidi="ar-SA"/>
      </w:rPr>
    </w:lvl>
    <w:lvl w:ilvl="6" w:tplc="763E8922">
      <w:numFmt w:val="bullet"/>
      <w:lvlText w:val="•"/>
      <w:lvlJc w:val="left"/>
      <w:pPr>
        <w:ind w:left="6399" w:hanging="401"/>
      </w:pPr>
      <w:rPr>
        <w:rFonts w:hint="default"/>
        <w:lang w:val="sv-SE" w:eastAsia="en-US" w:bidi="ar-SA"/>
      </w:rPr>
    </w:lvl>
    <w:lvl w:ilvl="7" w:tplc="7D2EB160">
      <w:numFmt w:val="bullet"/>
      <w:lvlText w:val="•"/>
      <w:lvlJc w:val="left"/>
      <w:pPr>
        <w:ind w:left="7136" w:hanging="401"/>
      </w:pPr>
      <w:rPr>
        <w:rFonts w:hint="default"/>
        <w:lang w:val="sv-SE" w:eastAsia="en-US" w:bidi="ar-SA"/>
      </w:rPr>
    </w:lvl>
    <w:lvl w:ilvl="8" w:tplc="24C03212">
      <w:numFmt w:val="bullet"/>
      <w:lvlText w:val="•"/>
      <w:lvlJc w:val="left"/>
      <w:pPr>
        <w:ind w:left="7873" w:hanging="401"/>
      </w:pPr>
      <w:rPr>
        <w:rFonts w:hint="default"/>
        <w:lang w:val="sv-SE" w:eastAsia="en-US" w:bidi="ar-SA"/>
      </w:rPr>
    </w:lvl>
  </w:abstractNum>
  <w:abstractNum w:abstractNumId="15"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8481290"/>
    <w:multiLevelType w:val="hybridMultilevel"/>
    <w:tmpl w:val="281AF0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3546DF6"/>
    <w:multiLevelType w:val="hybridMultilevel"/>
    <w:tmpl w:val="7B24969E"/>
    <w:lvl w:ilvl="0" w:tplc="8F0E8B0E">
      <w:numFmt w:val="bullet"/>
      <w:lvlText w:val="•"/>
      <w:lvlJc w:val="left"/>
      <w:pPr>
        <w:ind w:left="2012" w:hanging="425"/>
      </w:pPr>
      <w:rPr>
        <w:rFonts w:ascii="Garamond" w:eastAsia="Garamond" w:hAnsi="Garamond" w:cs="Garamond" w:hint="default"/>
        <w:w w:val="99"/>
        <w:sz w:val="25"/>
        <w:szCs w:val="25"/>
        <w:lang w:val="sv-SE" w:eastAsia="en-US" w:bidi="ar-SA"/>
      </w:rPr>
    </w:lvl>
    <w:lvl w:ilvl="1" w:tplc="0D188EAE">
      <w:numFmt w:val="bullet"/>
      <w:lvlText w:val="•"/>
      <w:lvlJc w:val="left"/>
      <w:pPr>
        <w:ind w:left="2752" w:hanging="425"/>
      </w:pPr>
      <w:rPr>
        <w:rFonts w:hint="default"/>
        <w:lang w:val="sv-SE" w:eastAsia="en-US" w:bidi="ar-SA"/>
      </w:rPr>
    </w:lvl>
    <w:lvl w:ilvl="2" w:tplc="0ED2CD9C">
      <w:numFmt w:val="bullet"/>
      <w:lvlText w:val="•"/>
      <w:lvlJc w:val="left"/>
      <w:pPr>
        <w:ind w:left="3485" w:hanging="425"/>
      </w:pPr>
      <w:rPr>
        <w:rFonts w:hint="default"/>
        <w:lang w:val="sv-SE" w:eastAsia="en-US" w:bidi="ar-SA"/>
      </w:rPr>
    </w:lvl>
    <w:lvl w:ilvl="3" w:tplc="6FE4DC4A">
      <w:numFmt w:val="bullet"/>
      <w:lvlText w:val="•"/>
      <w:lvlJc w:val="left"/>
      <w:pPr>
        <w:ind w:left="4217" w:hanging="425"/>
      </w:pPr>
      <w:rPr>
        <w:rFonts w:hint="default"/>
        <w:lang w:val="sv-SE" w:eastAsia="en-US" w:bidi="ar-SA"/>
      </w:rPr>
    </w:lvl>
    <w:lvl w:ilvl="4" w:tplc="91F009DA">
      <w:numFmt w:val="bullet"/>
      <w:lvlText w:val="•"/>
      <w:lvlJc w:val="left"/>
      <w:pPr>
        <w:ind w:left="4950" w:hanging="425"/>
      </w:pPr>
      <w:rPr>
        <w:rFonts w:hint="default"/>
        <w:lang w:val="sv-SE" w:eastAsia="en-US" w:bidi="ar-SA"/>
      </w:rPr>
    </w:lvl>
    <w:lvl w:ilvl="5" w:tplc="4B904F9C">
      <w:numFmt w:val="bullet"/>
      <w:lvlText w:val="•"/>
      <w:lvlJc w:val="left"/>
      <w:pPr>
        <w:ind w:left="5683" w:hanging="425"/>
      </w:pPr>
      <w:rPr>
        <w:rFonts w:hint="default"/>
        <w:lang w:val="sv-SE" w:eastAsia="en-US" w:bidi="ar-SA"/>
      </w:rPr>
    </w:lvl>
    <w:lvl w:ilvl="6" w:tplc="7C7C2FB0">
      <w:numFmt w:val="bullet"/>
      <w:lvlText w:val="•"/>
      <w:lvlJc w:val="left"/>
      <w:pPr>
        <w:ind w:left="6415" w:hanging="425"/>
      </w:pPr>
      <w:rPr>
        <w:rFonts w:hint="default"/>
        <w:lang w:val="sv-SE" w:eastAsia="en-US" w:bidi="ar-SA"/>
      </w:rPr>
    </w:lvl>
    <w:lvl w:ilvl="7" w:tplc="D408DB88">
      <w:numFmt w:val="bullet"/>
      <w:lvlText w:val="•"/>
      <w:lvlJc w:val="left"/>
      <w:pPr>
        <w:ind w:left="7148" w:hanging="425"/>
      </w:pPr>
      <w:rPr>
        <w:rFonts w:hint="default"/>
        <w:lang w:val="sv-SE" w:eastAsia="en-US" w:bidi="ar-SA"/>
      </w:rPr>
    </w:lvl>
    <w:lvl w:ilvl="8" w:tplc="7AD6FE56">
      <w:numFmt w:val="bullet"/>
      <w:lvlText w:val="•"/>
      <w:lvlJc w:val="left"/>
      <w:pPr>
        <w:ind w:left="7881" w:hanging="425"/>
      </w:pPr>
      <w:rPr>
        <w:rFonts w:hint="default"/>
        <w:lang w:val="sv-SE" w:eastAsia="en-US" w:bidi="ar-SA"/>
      </w:rPr>
    </w:lvl>
  </w:abstractNum>
  <w:abstractNum w:abstractNumId="18" w15:restartNumberingAfterBreak="0">
    <w:nsid w:val="36B15721"/>
    <w:multiLevelType w:val="hybridMultilevel"/>
    <w:tmpl w:val="272AFCD6"/>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9" w15:restartNumberingAfterBreak="0">
    <w:nsid w:val="3F490CD5"/>
    <w:multiLevelType w:val="hybridMultilevel"/>
    <w:tmpl w:val="DAE0560E"/>
    <w:lvl w:ilvl="0" w:tplc="E75A1D92">
      <w:numFmt w:val="bullet"/>
      <w:lvlText w:val="•"/>
      <w:lvlJc w:val="left"/>
      <w:pPr>
        <w:ind w:left="2012" w:hanging="425"/>
      </w:pPr>
      <w:rPr>
        <w:rFonts w:ascii="Garamond" w:eastAsia="Garamond" w:hAnsi="Garamond" w:cs="Garamond" w:hint="default"/>
        <w:w w:val="99"/>
        <w:sz w:val="25"/>
        <w:szCs w:val="25"/>
        <w:lang w:val="sv-SE" w:eastAsia="en-US" w:bidi="ar-SA"/>
      </w:rPr>
    </w:lvl>
    <w:lvl w:ilvl="1" w:tplc="EEE21556">
      <w:numFmt w:val="bullet"/>
      <w:lvlText w:val="•"/>
      <w:lvlJc w:val="left"/>
      <w:pPr>
        <w:ind w:left="2752" w:hanging="425"/>
      </w:pPr>
      <w:rPr>
        <w:rFonts w:hint="default"/>
        <w:lang w:val="sv-SE" w:eastAsia="en-US" w:bidi="ar-SA"/>
      </w:rPr>
    </w:lvl>
    <w:lvl w:ilvl="2" w:tplc="EE362910">
      <w:numFmt w:val="bullet"/>
      <w:lvlText w:val="•"/>
      <w:lvlJc w:val="left"/>
      <w:pPr>
        <w:ind w:left="3485" w:hanging="425"/>
      </w:pPr>
      <w:rPr>
        <w:rFonts w:hint="default"/>
        <w:lang w:val="sv-SE" w:eastAsia="en-US" w:bidi="ar-SA"/>
      </w:rPr>
    </w:lvl>
    <w:lvl w:ilvl="3" w:tplc="A372C3BE">
      <w:numFmt w:val="bullet"/>
      <w:lvlText w:val="•"/>
      <w:lvlJc w:val="left"/>
      <w:pPr>
        <w:ind w:left="4217" w:hanging="425"/>
      </w:pPr>
      <w:rPr>
        <w:rFonts w:hint="default"/>
        <w:lang w:val="sv-SE" w:eastAsia="en-US" w:bidi="ar-SA"/>
      </w:rPr>
    </w:lvl>
    <w:lvl w:ilvl="4" w:tplc="0C16FBF6">
      <w:numFmt w:val="bullet"/>
      <w:lvlText w:val="•"/>
      <w:lvlJc w:val="left"/>
      <w:pPr>
        <w:ind w:left="4950" w:hanging="425"/>
      </w:pPr>
      <w:rPr>
        <w:rFonts w:hint="default"/>
        <w:lang w:val="sv-SE" w:eastAsia="en-US" w:bidi="ar-SA"/>
      </w:rPr>
    </w:lvl>
    <w:lvl w:ilvl="5" w:tplc="B950CE84">
      <w:numFmt w:val="bullet"/>
      <w:lvlText w:val="•"/>
      <w:lvlJc w:val="left"/>
      <w:pPr>
        <w:ind w:left="5683" w:hanging="425"/>
      </w:pPr>
      <w:rPr>
        <w:rFonts w:hint="default"/>
        <w:lang w:val="sv-SE" w:eastAsia="en-US" w:bidi="ar-SA"/>
      </w:rPr>
    </w:lvl>
    <w:lvl w:ilvl="6" w:tplc="44D27A48">
      <w:numFmt w:val="bullet"/>
      <w:lvlText w:val="•"/>
      <w:lvlJc w:val="left"/>
      <w:pPr>
        <w:ind w:left="6415" w:hanging="425"/>
      </w:pPr>
      <w:rPr>
        <w:rFonts w:hint="default"/>
        <w:lang w:val="sv-SE" w:eastAsia="en-US" w:bidi="ar-SA"/>
      </w:rPr>
    </w:lvl>
    <w:lvl w:ilvl="7" w:tplc="AD1692C8">
      <w:numFmt w:val="bullet"/>
      <w:lvlText w:val="•"/>
      <w:lvlJc w:val="left"/>
      <w:pPr>
        <w:ind w:left="7148" w:hanging="425"/>
      </w:pPr>
      <w:rPr>
        <w:rFonts w:hint="default"/>
        <w:lang w:val="sv-SE" w:eastAsia="en-US" w:bidi="ar-SA"/>
      </w:rPr>
    </w:lvl>
    <w:lvl w:ilvl="8" w:tplc="772A2130">
      <w:numFmt w:val="bullet"/>
      <w:lvlText w:val="•"/>
      <w:lvlJc w:val="left"/>
      <w:pPr>
        <w:ind w:left="7881" w:hanging="425"/>
      </w:pPr>
      <w:rPr>
        <w:rFonts w:hint="default"/>
        <w:lang w:val="sv-SE" w:eastAsia="en-US" w:bidi="ar-SA"/>
      </w:rPr>
    </w:lvl>
  </w:abstractNum>
  <w:abstractNum w:abstractNumId="20"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D94F99"/>
    <w:multiLevelType w:val="hybridMultilevel"/>
    <w:tmpl w:val="C3EA8760"/>
    <w:lvl w:ilvl="0" w:tplc="D44887D8">
      <w:start w:val="1"/>
      <w:numFmt w:val="decimal"/>
      <w:lvlText w:val="%1."/>
      <w:lvlJc w:val="left"/>
      <w:pPr>
        <w:ind w:left="1988" w:hanging="401"/>
      </w:pPr>
      <w:rPr>
        <w:rFonts w:ascii="Arial" w:eastAsia="Arial" w:hAnsi="Arial" w:cs="Arial" w:hint="default"/>
        <w:w w:val="100"/>
        <w:sz w:val="24"/>
        <w:szCs w:val="24"/>
        <w:lang w:val="sv-SE" w:eastAsia="en-US" w:bidi="ar-SA"/>
      </w:rPr>
    </w:lvl>
    <w:lvl w:ilvl="1" w:tplc="D52A52FC">
      <w:numFmt w:val="bullet"/>
      <w:lvlText w:val="•"/>
      <w:lvlJc w:val="left"/>
      <w:pPr>
        <w:ind w:left="2716" w:hanging="401"/>
      </w:pPr>
      <w:rPr>
        <w:rFonts w:hint="default"/>
        <w:lang w:val="sv-SE" w:eastAsia="en-US" w:bidi="ar-SA"/>
      </w:rPr>
    </w:lvl>
    <w:lvl w:ilvl="2" w:tplc="E084E572">
      <w:numFmt w:val="bullet"/>
      <w:lvlText w:val="•"/>
      <w:lvlJc w:val="left"/>
      <w:pPr>
        <w:ind w:left="3453" w:hanging="401"/>
      </w:pPr>
      <w:rPr>
        <w:rFonts w:hint="default"/>
        <w:lang w:val="sv-SE" w:eastAsia="en-US" w:bidi="ar-SA"/>
      </w:rPr>
    </w:lvl>
    <w:lvl w:ilvl="3" w:tplc="E71A63E0">
      <w:numFmt w:val="bullet"/>
      <w:lvlText w:val="•"/>
      <w:lvlJc w:val="left"/>
      <w:pPr>
        <w:ind w:left="4189" w:hanging="401"/>
      </w:pPr>
      <w:rPr>
        <w:rFonts w:hint="default"/>
        <w:lang w:val="sv-SE" w:eastAsia="en-US" w:bidi="ar-SA"/>
      </w:rPr>
    </w:lvl>
    <w:lvl w:ilvl="4" w:tplc="F8BE18A0">
      <w:numFmt w:val="bullet"/>
      <w:lvlText w:val="•"/>
      <w:lvlJc w:val="left"/>
      <w:pPr>
        <w:ind w:left="4926" w:hanging="401"/>
      </w:pPr>
      <w:rPr>
        <w:rFonts w:hint="default"/>
        <w:lang w:val="sv-SE" w:eastAsia="en-US" w:bidi="ar-SA"/>
      </w:rPr>
    </w:lvl>
    <w:lvl w:ilvl="5" w:tplc="FFBA0F1A">
      <w:numFmt w:val="bullet"/>
      <w:lvlText w:val="•"/>
      <w:lvlJc w:val="left"/>
      <w:pPr>
        <w:ind w:left="5663" w:hanging="401"/>
      </w:pPr>
      <w:rPr>
        <w:rFonts w:hint="default"/>
        <w:lang w:val="sv-SE" w:eastAsia="en-US" w:bidi="ar-SA"/>
      </w:rPr>
    </w:lvl>
    <w:lvl w:ilvl="6" w:tplc="AB488B1A">
      <w:numFmt w:val="bullet"/>
      <w:lvlText w:val="•"/>
      <w:lvlJc w:val="left"/>
      <w:pPr>
        <w:ind w:left="6399" w:hanging="401"/>
      </w:pPr>
      <w:rPr>
        <w:rFonts w:hint="default"/>
        <w:lang w:val="sv-SE" w:eastAsia="en-US" w:bidi="ar-SA"/>
      </w:rPr>
    </w:lvl>
    <w:lvl w:ilvl="7" w:tplc="E56CDC74">
      <w:numFmt w:val="bullet"/>
      <w:lvlText w:val="•"/>
      <w:lvlJc w:val="left"/>
      <w:pPr>
        <w:ind w:left="7136" w:hanging="401"/>
      </w:pPr>
      <w:rPr>
        <w:rFonts w:hint="default"/>
        <w:lang w:val="sv-SE" w:eastAsia="en-US" w:bidi="ar-SA"/>
      </w:rPr>
    </w:lvl>
    <w:lvl w:ilvl="8" w:tplc="11E28D6C">
      <w:numFmt w:val="bullet"/>
      <w:lvlText w:val="•"/>
      <w:lvlJc w:val="left"/>
      <w:pPr>
        <w:ind w:left="7873" w:hanging="401"/>
      </w:pPr>
      <w:rPr>
        <w:rFonts w:hint="default"/>
        <w:lang w:val="sv-SE" w:eastAsia="en-US" w:bidi="ar-SA"/>
      </w:rPr>
    </w:lvl>
  </w:abstractNum>
  <w:abstractNum w:abstractNumId="23" w15:restartNumberingAfterBreak="0">
    <w:nsid w:val="50BA4908"/>
    <w:multiLevelType w:val="hybridMultilevel"/>
    <w:tmpl w:val="A2B233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26"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6026B01"/>
    <w:multiLevelType w:val="hybridMultilevel"/>
    <w:tmpl w:val="A3EE6FA8"/>
    <w:lvl w:ilvl="0" w:tplc="20105B1C">
      <w:start w:val="1"/>
      <w:numFmt w:val="decimal"/>
      <w:lvlText w:val="%1."/>
      <w:lvlJc w:val="left"/>
      <w:pPr>
        <w:ind w:left="1988" w:hanging="401"/>
      </w:pPr>
      <w:rPr>
        <w:rFonts w:ascii="Arial" w:eastAsia="Arial" w:hAnsi="Arial" w:cs="Arial" w:hint="default"/>
        <w:w w:val="99"/>
        <w:sz w:val="24"/>
        <w:szCs w:val="24"/>
        <w:lang w:val="sv-SE" w:eastAsia="en-US" w:bidi="ar-SA"/>
      </w:rPr>
    </w:lvl>
    <w:lvl w:ilvl="1" w:tplc="D85AB352">
      <w:numFmt w:val="bullet"/>
      <w:lvlText w:val="•"/>
      <w:lvlJc w:val="left"/>
      <w:pPr>
        <w:ind w:left="2716" w:hanging="401"/>
      </w:pPr>
      <w:rPr>
        <w:rFonts w:hint="default"/>
        <w:lang w:val="sv-SE" w:eastAsia="en-US" w:bidi="ar-SA"/>
      </w:rPr>
    </w:lvl>
    <w:lvl w:ilvl="2" w:tplc="E2DA838E">
      <w:numFmt w:val="bullet"/>
      <w:lvlText w:val="•"/>
      <w:lvlJc w:val="left"/>
      <w:pPr>
        <w:ind w:left="3453" w:hanging="401"/>
      </w:pPr>
      <w:rPr>
        <w:rFonts w:hint="default"/>
        <w:lang w:val="sv-SE" w:eastAsia="en-US" w:bidi="ar-SA"/>
      </w:rPr>
    </w:lvl>
    <w:lvl w:ilvl="3" w:tplc="7CC40604">
      <w:numFmt w:val="bullet"/>
      <w:lvlText w:val="•"/>
      <w:lvlJc w:val="left"/>
      <w:pPr>
        <w:ind w:left="4189" w:hanging="401"/>
      </w:pPr>
      <w:rPr>
        <w:rFonts w:hint="default"/>
        <w:lang w:val="sv-SE" w:eastAsia="en-US" w:bidi="ar-SA"/>
      </w:rPr>
    </w:lvl>
    <w:lvl w:ilvl="4" w:tplc="2E7A4DDE">
      <w:numFmt w:val="bullet"/>
      <w:lvlText w:val="•"/>
      <w:lvlJc w:val="left"/>
      <w:pPr>
        <w:ind w:left="4926" w:hanging="401"/>
      </w:pPr>
      <w:rPr>
        <w:rFonts w:hint="default"/>
        <w:lang w:val="sv-SE" w:eastAsia="en-US" w:bidi="ar-SA"/>
      </w:rPr>
    </w:lvl>
    <w:lvl w:ilvl="5" w:tplc="A25E966C">
      <w:numFmt w:val="bullet"/>
      <w:lvlText w:val="•"/>
      <w:lvlJc w:val="left"/>
      <w:pPr>
        <w:ind w:left="5663" w:hanging="401"/>
      </w:pPr>
      <w:rPr>
        <w:rFonts w:hint="default"/>
        <w:lang w:val="sv-SE" w:eastAsia="en-US" w:bidi="ar-SA"/>
      </w:rPr>
    </w:lvl>
    <w:lvl w:ilvl="6" w:tplc="3F6C9140">
      <w:numFmt w:val="bullet"/>
      <w:lvlText w:val="•"/>
      <w:lvlJc w:val="left"/>
      <w:pPr>
        <w:ind w:left="6399" w:hanging="401"/>
      </w:pPr>
      <w:rPr>
        <w:rFonts w:hint="default"/>
        <w:lang w:val="sv-SE" w:eastAsia="en-US" w:bidi="ar-SA"/>
      </w:rPr>
    </w:lvl>
    <w:lvl w:ilvl="7" w:tplc="F08CC00E">
      <w:numFmt w:val="bullet"/>
      <w:lvlText w:val="•"/>
      <w:lvlJc w:val="left"/>
      <w:pPr>
        <w:ind w:left="7136" w:hanging="401"/>
      </w:pPr>
      <w:rPr>
        <w:rFonts w:hint="default"/>
        <w:lang w:val="sv-SE" w:eastAsia="en-US" w:bidi="ar-SA"/>
      </w:rPr>
    </w:lvl>
    <w:lvl w:ilvl="8" w:tplc="83722A14">
      <w:numFmt w:val="bullet"/>
      <w:lvlText w:val="•"/>
      <w:lvlJc w:val="left"/>
      <w:pPr>
        <w:ind w:left="7873" w:hanging="401"/>
      </w:pPr>
      <w:rPr>
        <w:rFonts w:hint="default"/>
        <w:lang w:val="sv-SE" w:eastAsia="en-US" w:bidi="ar-SA"/>
      </w:rPr>
    </w:lvl>
  </w:abstractNum>
  <w:num w:numId="1">
    <w:abstractNumId w:val="2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4"/>
  </w:num>
  <w:num w:numId="13">
    <w:abstractNumId w:val="21"/>
  </w:num>
  <w:num w:numId="14">
    <w:abstractNumId w:val="15"/>
  </w:num>
  <w:num w:numId="15">
    <w:abstractNumId w:val="12"/>
  </w:num>
  <w:num w:numId="16">
    <w:abstractNumId w:val="20"/>
  </w:num>
  <w:num w:numId="17">
    <w:abstractNumId w:val="25"/>
  </w:num>
  <w:num w:numId="18">
    <w:abstractNumId w:val="23"/>
  </w:num>
  <w:num w:numId="19">
    <w:abstractNumId w:val="13"/>
  </w:num>
  <w:num w:numId="20">
    <w:abstractNumId w:val="15"/>
  </w:num>
  <w:num w:numId="21">
    <w:abstractNumId w:val="16"/>
  </w:num>
  <w:num w:numId="22">
    <w:abstractNumId w:val="18"/>
  </w:num>
  <w:num w:numId="23">
    <w:abstractNumId w:val="14"/>
  </w:num>
  <w:num w:numId="24">
    <w:abstractNumId w:val="11"/>
  </w:num>
  <w:num w:numId="25">
    <w:abstractNumId w:val="17"/>
  </w:num>
  <w:num w:numId="26">
    <w:abstractNumId w:val="27"/>
  </w:num>
  <w:num w:numId="27">
    <w:abstractNumId w:val="10"/>
  </w:num>
  <w:num w:numId="28">
    <w:abstractNumId w:val="19"/>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00050"/>
    <w:rsid w:val="00001CCB"/>
    <w:rsid w:val="00001FC6"/>
    <w:rsid w:val="000144BE"/>
    <w:rsid w:val="00020024"/>
    <w:rsid w:val="0002343F"/>
    <w:rsid w:val="00025506"/>
    <w:rsid w:val="000263F9"/>
    <w:rsid w:val="00043C18"/>
    <w:rsid w:val="000525E5"/>
    <w:rsid w:val="0005339D"/>
    <w:rsid w:val="0006043F"/>
    <w:rsid w:val="00062C92"/>
    <w:rsid w:val="00063340"/>
    <w:rsid w:val="00070889"/>
    <w:rsid w:val="00071D50"/>
    <w:rsid w:val="00072835"/>
    <w:rsid w:val="00073136"/>
    <w:rsid w:val="00083DC5"/>
    <w:rsid w:val="00094A50"/>
    <w:rsid w:val="000A56C4"/>
    <w:rsid w:val="000B12FE"/>
    <w:rsid w:val="000C0A08"/>
    <w:rsid w:val="000D406B"/>
    <w:rsid w:val="0010230D"/>
    <w:rsid w:val="00122584"/>
    <w:rsid w:val="00127956"/>
    <w:rsid w:val="00127A7A"/>
    <w:rsid w:val="00127F55"/>
    <w:rsid w:val="00131339"/>
    <w:rsid w:val="00141B3C"/>
    <w:rsid w:val="00146C7F"/>
    <w:rsid w:val="00154749"/>
    <w:rsid w:val="00163D90"/>
    <w:rsid w:val="00175973"/>
    <w:rsid w:val="0018618D"/>
    <w:rsid w:val="00191096"/>
    <w:rsid w:val="0019139E"/>
    <w:rsid w:val="001A0A5F"/>
    <w:rsid w:val="001B058E"/>
    <w:rsid w:val="001C1906"/>
    <w:rsid w:val="001C37F0"/>
    <w:rsid w:val="001D4B15"/>
    <w:rsid w:val="001D6F36"/>
    <w:rsid w:val="001E0799"/>
    <w:rsid w:val="001E3F89"/>
    <w:rsid w:val="00201E2A"/>
    <w:rsid w:val="00210720"/>
    <w:rsid w:val="002146A4"/>
    <w:rsid w:val="00224128"/>
    <w:rsid w:val="00225BC2"/>
    <w:rsid w:val="002313ED"/>
    <w:rsid w:val="0024613B"/>
    <w:rsid w:val="002610A9"/>
    <w:rsid w:val="00272623"/>
    <w:rsid w:val="0028015F"/>
    <w:rsid w:val="00280BC7"/>
    <w:rsid w:val="00282D78"/>
    <w:rsid w:val="00283677"/>
    <w:rsid w:val="0029665B"/>
    <w:rsid w:val="00297C1C"/>
    <w:rsid w:val="002A14C8"/>
    <w:rsid w:val="002A41C4"/>
    <w:rsid w:val="002A68B3"/>
    <w:rsid w:val="002B25FC"/>
    <w:rsid w:val="002B7046"/>
    <w:rsid w:val="002C0C7F"/>
    <w:rsid w:val="002C1744"/>
    <w:rsid w:val="002C7A2F"/>
    <w:rsid w:val="002C7D16"/>
    <w:rsid w:val="002D1AEC"/>
    <w:rsid w:val="002D2A18"/>
    <w:rsid w:val="002E3691"/>
    <w:rsid w:val="0030282B"/>
    <w:rsid w:val="00304588"/>
    <w:rsid w:val="00315E9B"/>
    <w:rsid w:val="00321CAF"/>
    <w:rsid w:val="00325519"/>
    <w:rsid w:val="003303F2"/>
    <w:rsid w:val="00331E82"/>
    <w:rsid w:val="00334C66"/>
    <w:rsid w:val="00335263"/>
    <w:rsid w:val="00336B47"/>
    <w:rsid w:val="003455FC"/>
    <w:rsid w:val="00352B39"/>
    <w:rsid w:val="003531F6"/>
    <w:rsid w:val="00375A1E"/>
    <w:rsid w:val="00386367"/>
    <w:rsid w:val="00386CC5"/>
    <w:rsid w:val="00391119"/>
    <w:rsid w:val="00391418"/>
    <w:rsid w:val="003A6ACF"/>
    <w:rsid w:val="003B0F58"/>
    <w:rsid w:val="003B25C0"/>
    <w:rsid w:val="003B4963"/>
    <w:rsid w:val="003C0407"/>
    <w:rsid w:val="003E4D56"/>
    <w:rsid w:val="003E5814"/>
    <w:rsid w:val="003F1731"/>
    <w:rsid w:val="003F263C"/>
    <w:rsid w:val="003F32D1"/>
    <w:rsid w:val="003F38F6"/>
    <w:rsid w:val="00401E46"/>
    <w:rsid w:val="004052BE"/>
    <w:rsid w:val="004114A0"/>
    <w:rsid w:val="00441930"/>
    <w:rsid w:val="00445AA5"/>
    <w:rsid w:val="0044600F"/>
    <w:rsid w:val="00446F46"/>
    <w:rsid w:val="00456725"/>
    <w:rsid w:val="00471B08"/>
    <w:rsid w:val="004772D0"/>
    <w:rsid w:val="00480B9F"/>
    <w:rsid w:val="004941EE"/>
    <w:rsid w:val="004A3835"/>
    <w:rsid w:val="004A64CA"/>
    <w:rsid w:val="004D3000"/>
    <w:rsid w:val="004F1166"/>
    <w:rsid w:val="0050070F"/>
    <w:rsid w:val="005134AF"/>
    <w:rsid w:val="0051478F"/>
    <w:rsid w:val="00524B63"/>
    <w:rsid w:val="00527B11"/>
    <w:rsid w:val="005315D0"/>
    <w:rsid w:val="005463DE"/>
    <w:rsid w:val="0054670D"/>
    <w:rsid w:val="00547C06"/>
    <w:rsid w:val="00555A09"/>
    <w:rsid w:val="00585C22"/>
    <w:rsid w:val="00594944"/>
    <w:rsid w:val="005A06A0"/>
    <w:rsid w:val="005A69FD"/>
    <w:rsid w:val="005B7B0F"/>
    <w:rsid w:val="005C01D2"/>
    <w:rsid w:val="005C2083"/>
    <w:rsid w:val="005C2555"/>
    <w:rsid w:val="005F4CC7"/>
    <w:rsid w:val="005F7FD1"/>
    <w:rsid w:val="00602337"/>
    <w:rsid w:val="00607002"/>
    <w:rsid w:val="00612333"/>
    <w:rsid w:val="006128C6"/>
    <w:rsid w:val="0062295E"/>
    <w:rsid w:val="00632BC4"/>
    <w:rsid w:val="006331F1"/>
    <w:rsid w:val="006352A1"/>
    <w:rsid w:val="00636BE0"/>
    <w:rsid w:val="00643703"/>
    <w:rsid w:val="00646BAA"/>
    <w:rsid w:val="00647588"/>
    <w:rsid w:val="0065753E"/>
    <w:rsid w:val="006629B1"/>
    <w:rsid w:val="00666153"/>
    <w:rsid w:val="00674C4D"/>
    <w:rsid w:val="0068017B"/>
    <w:rsid w:val="0068382F"/>
    <w:rsid w:val="00686AC2"/>
    <w:rsid w:val="0068755F"/>
    <w:rsid w:val="006A184F"/>
    <w:rsid w:val="006A2FC8"/>
    <w:rsid w:val="006A3AA6"/>
    <w:rsid w:val="006A6BE3"/>
    <w:rsid w:val="006B1E45"/>
    <w:rsid w:val="006C57E4"/>
    <w:rsid w:val="006C7926"/>
    <w:rsid w:val="006C7DC9"/>
    <w:rsid w:val="006D39D6"/>
    <w:rsid w:val="006D3AF9"/>
    <w:rsid w:val="006D5098"/>
    <w:rsid w:val="006D5DBA"/>
    <w:rsid w:val="006E15A7"/>
    <w:rsid w:val="006F0918"/>
    <w:rsid w:val="006F28BA"/>
    <w:rsid w:val="006F2AE3"/>
    <w:rsid w:val="00710094"/>
    <w:rsid w:val="00712851"/>
    <w:rsid w:val="0071395D"/>
    <w:rsid w:val="007149F6"/>
    <w:rsid w:val="00724DEE"/>
    <w:rsid w:val="00725D41"/>
    <w:rsid w:val="00736832"/>
    <w:rsid w:val="007377B2"/>
    <w:rsid w:val="00737FB2"/>
    <w:rsid w:val="00743834"/>
    <w:rsid w:val="00747EA9"/>
    <w:rsid w:val="007519EF"/>
    <w:rsid w:val="00755718"/>
    <w:rsid w:val="00764B15"/>
    <w:rsid w:val="007723B8"/>
    <w:rsid w:val="007758D6"/>
    <w:rsid w:val="0077708C"/>
    <w:rsid w:val="007772D7"/>
    <w:rsid w:val="00781DBD"/>
    <w:rsid w:val="00787446"/>
    <w:rsid w:val="00790A46"/>
    <w:rsid w:val="00793B2C"/>
    <w:rsid w:val="007A31C6"/>
    <w:rsid w:val="007B20F5"/>
    <w:rsid w:val="007B6A85"/>
    <w:rsid w:val="007C06A7"/>
    <w:rsid w:val="007C27EE"/>
    <w:rsid w:val="008004C2"/>
    <w:rsid w:val="008207FB"/>
    <w:rsid w:val="00820D6E"/>
    <w:rsid w:val="00826058"/>
    <w:rsid w:val="008319D6"/>
    <w:rsid w:val="00837B9A"/>
    <w:rsid w:val="0085192F"/>
    <w:rsid w:val="00860178"/>
    <w:rsid w:val="00861119"/>
    <w:rsid w:val="00870C0F"/>
    <w:rsid w:val="00870EB9"/>
    <w:rsid w:val="008743DA"/>
    <w:rsid w:val="00874A67"/>
    <w:rsid w:val="00877E30"/>
    <w:rsid w:val="00886F13"/>
    <w:rsid w:val="008A3417"/>
    <w:rsid w:val="008B2CA3"/>
    <w:rsid w:val="008B3387"/>
    <w:rsid w:val="008B62E2"/>
    <w:rsid w:val="008D02BC"/>
    <w:rsid w:val="008D0D51"/>
    <w:rsid w:val="008D3BE8"/>
    <w:rsid w:val="008F5C48"/>
    <w:rsid w:val="009031BC"/>
    <w:rsid w:val="00905F22"/>
    <w:rsid w:val="00920AA0"/>
    <w:rsid w:val="00925EF5"/>
    <w:rsid w:val="00927E19"/>
    <w:rsid w:val="0093083D"/>
    <w:rsid w:val="009370AD"/>
    <w:rsid w:val="00946009"/>
    <w:rsid w:val="00953C28"/>
    <w:rsid w:val="00966DA6"/>
    <w:rsid w:val="00970C39"/>
    <w:rsid w:val="009724F3"/>
    <w:rsid w:val="00977A26"/>
    <w:rsid w:val="00980BA4"/>
    <w:rsid w:val="00983C68"/>
    <w:rsid w:val="009855B9"/>
    <w:rsid w:val="009A4F04"/>
    <w:rsid w:val="009B3825"/>
    <w:rsid w:val="009B399E"/>
    <w:rsid w:val="009B4BEC"/>
    <w:rsid w:val="009B7540"/>
    <w:rsid w:val="009C5AE4"/>
    <w:rsid w:val="009D31B5"/>
    <w:rsid w:val="009D6DC2"/>
    <w:rsid w:val="009E11E6"/>
    <w:rsid w:val="009E3885"/>
    <w:rsid w:val="009F3280"/>
    <w:rsid w:val="009F4CC6"/>
    <w:rsid w:val="00A00372"/>
    <w:rsid w:val="00A13BAB"/>
    <w:rsid w:val="00A148DE"/>
    <w:rsid w:val="00A212E2"/>
    <w:rsid w:val="00A37376"/>
    <w:rsid w:val="00A43A21"/>
    <w:rsid w:val="00A52148"/>
    <w:rsid w:val="00A54FEE"/>
    <w:rsid w:val="00A73A98"/>
    <w:rsid w:val="00A9524D"/>
    <w:rsid w:val="00A955FF"/>
    <w:rsid w:val="00AA0244"/>
    <w:rsid w:val="00AB22B8"/>
    <w:rsid w:val="00AC2579"/>
    <w:rsid w:val="00AC5EAD"/>
    <w:rsid w:val="00AD199A"/>
    <w:rsid w:val="00B026D0"/>
    <w:rsid w:val="00B04FAE"/>
    <w:rsid w:val="00B23358"/>
    <w:rsid w:val="00B26FA2"/>
    <w:rsid w:val="00B3122A"/>
    <w:rsid w:val="00B334F7"/>
    <w:rsid w:val="00B37A30"/>
    <w:rsid w:val="00B402C4"/>
    <w:rsid w:val="00B430CC"/>
    <w:rsid w:val="00B53782"/>
    <w:rsid w:val="00B7198D"/>
    <w:rsid w:val="00B71B68"/>
    <w:rsid w:val="00B73128"/>
    <w:rsid w:val="00B802AB"/>
    <w:rsid w:val="00BB3E9E"/>
    <w:rsid w:val="00BD7A57"/>
    <w:rsid w:val="00BE2726"/>
    <w:rsid w:val="00BF7A1D"/>
    <w:rsid w:val="00C047B1"/>
    <w:rsid w:val="00C050DF"/>
    <w:rsid w:val="00C11536"/>
    <w:rsid w:val="00C25283"/>
    <w:rsid w:val="00C26E2D"/>
    <w:rsid w:val="00C3081E"/>
    <w:rsid w:val="00C353D9"/>
    <w:rsid w:val="00C359DD"/>
    <w:rsid w:val="00C3732B"/>
    <w:rsid w:val="00C56A2F"/>
    <w:rsid w:val="00C613CF"/>
    <w:rsid w:val="00C66473"/>
    <w:rsid w:val="00C73069"/>
    <w:rsid w:val="00C73525"/>
    <w:rsid w:val="00C74C63"/>
    <w:rsid w:val="00C75907"/>
    <w:rsid w:val="00C82299"/>
    <w:rsid w:val="00C83C7D"/>
    <w:rsid w:val="00C90E6C"/>
    <w:rsid w:val="00C9368E"/>
    <w:rsid w:val="00CB7273"/>
    <w:rsid w:val="00CC08C4"/>
    <w:rsid w:val="00CC4ADA"/>
    <w:rsid w:val="00CD1065"/>
    <w:rsid w:val="00CF0678"/>
    <w:rsid w:val="00CF6C07"/>
    <w:rsid w:val="00D02513"/>
    <w:rsid w:val="00D125F3"/>
    <w:rsid w:val="00D136B8"/>
    <w:rsid w:val="00D30E8D"/>
    <w:rsid w:val="00D32791"/>
    <w:rsid w:val="00D35874"/>
    <w:rsid w:val="00D36269"/>
    <w:rsid w:val="00D37B6F"/>
    <w:rsid w:val="00D45DD2"/>
    <w:rsid w:val="00D6269D"/>
    <w:rsid w:val="00D66118"/>
    <w:rsid w:val="00D70C1C"/>
    <w:rsid w:val="00D8468E"/>
    <w:rsid w:val="00D8591F"/>
    <w:rsid w:val="00D85A5D"/>
    <w:rsid w:val="00DC293F"/>
    <w:rsid w:val="00DD78F4"/>
    <w:rsid w:val="00DE1695"/>
    <w:rsid w:val="00DE3D8E"/>
    <w:rsid w:val="00DE593B"/>
    <w:rsid w:val="00DF08C0"/>
    <w:rsid w:val="00DF4234"/>
    <w:rsid w:val="00DF5169"/>
    <w:rsid w:val="00E01093"/>
    <w:rsid w:val="00E01DEC"/>
    <w:rsid w:val="00E04AB9"/>
    <w:rsid w:val="00E10A96"/>
    <w:rsid w:val="00E11D7B"/>
    <w:rsid w:val="00E2762F"/>
    <w:rsid w:val="00E33CF6"/>
    <w:rsid w:val="00E35049"/>
    <w:rsid w:val="00E40420"/>
    <w:rsid w:val="00E45034"/>
    <w:rsid w:val="00E51E4F"/>
    <w:rsid w:val="00E52062"/>
    <w:rsid w:val="00E87779"/>
    <w:rsid w:val="00E92648"/>
    <w:rsid w:val="00E92F19"/>
    <w:rsid w:val="00EB2841"/>
    <w:rsid w:val="00EE25D6"/>
    <w:rsid w:val="00EF1747"/>
    <w:rsid w:val="00EF4C51"/>
    <w:rsid w:val="00F063C4"/>
    <w:rsid w:val="00F066C9"/>
    <w:rsid w:val="00F1089F"/>
    <w:rsid w:val="00F10C46"/>
    <w:rsid w:val="00F12699"/>
    <w:rsid w:val="00F27F30"/>
    <w:rsid w:val="00F33C26"/>
    <w:rsid w:val="00F55614"/>
    <w:rsid w:val="00F579DD"/>
    <w:rsid w:val="00F66E5F"/>
    <w:rsid w:val="00F70326"/>
    <w:rsid w:val="00F72ABC"/>
    <w:rsid w:val="00F7416D"/>
    <w:rsid w:val="00FA09FA"/>
    <w:rsid w:val="00FB0433"/>
    <w:rsid w:val="00FC6D43"/>
    <w:rsid w:val="00FD292C"/>
    <w:rsid w:val="00FD60A1"/>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C5FF2AEB-6395-4109-806F-767A0699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0A1"/>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Kommentarsreferens">
    <w:name w:val="annotation reference"/>
    <w:basedOn w:val="Standardstycketeckensnitt"/>
    <w:uiPriority w:val="99"/>
    <w:semiHidden/>
    <w:unhideWhenUsed/>
    <w:rsid w:val="005C2083"/>
    <w:rPr>
      <w:sz w:val="16"/>
      <w:szCs w:val="16"/>
    </w:rPr>
  </w:style>
  <w:style w:type="paragraph" w:styleId="Kommentarer">
    <w:name w:val="annotation text"/>
    <w:basedOn w:val="Normal"/>
    <w:link w:val="KommentarerChar"/>
    <w:uiPriority w:val="99"/>
    <w:semiHidden/>
    <w:unhideWhenUsed/>
    <w:rsid w:val="005C2083"/>
    <w:rPr>
      <w:sz w:val="20"/>
    </w:rPr>
  </w:style>
  <w:style w:type="character" w:customStyle="1" w:styleId="KommentarerChar">
    <w:name w:val="Kommentarer Char"/>
    <w:basedOn w:val="Standardstycketeckensnitt"/>
    <w:link w:val="Kommentarer"/>
    <w:uiPriority w:val="99"/>
    <w:semiHidden/>
    <w:rsid w:val="005C2083"/>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5C2083"/>
    <w:rPr>
      <w:b/>
      <w:bCs/>
    </w:rPr>
  </w:style>
  <w:style w:type="character" w:customStyle="1" w:styleId="KommentarsmneChar">
    <w:name w:val="Kommentarsämne Char"/>
    <w:basedOn w:val="KommentarerChar"/>
    <w:link w:val="Kommentarsmne"/>
    <w:uiPriority w:val="99"/>
    <w:semiHidden/>
    <w:rsid w:val="005C2083"/>
    <w:rPr>
      <w:rFonts w:ascii="Times New Roman" w:eastAsia="Times New Roman" w:hAnsi="Times New Roman" w:cs="Times New Roman"/>
      <w:b/>
      <w:bCs/>
      <w:sz w:val="20"/>
      <w:szCs w:val="20"/>
      <w:lang w:val="sv-SE" w:eastAsia="sv-SE"/>
    </w:rPr>
  </w:style>
  <w:style w:type="paragraph" w:customStyle="1" w:styleId="Default">
    <w:name w:val="Default"/>
    <w:rsid w:val="0050070F"/>
    <w:pPr>
      <w:autoSpaceDE w:val="0"/>
      <w:autoSpaceDN w:val="0"/>
      <w:adjustRightInd w:val="0"/>
      <w:spacing w:after="0" w:line="240" w:lineRule="auto"/>
    </w:pPr>
    <w:rPr>
      <w:rFonts w:ascii="Arial" w:hAnsi="Arial" w:cs="Arial"/>
      <w:color w:val="000000"/>
      <w:sz w:val="24"/>
      <w:szCs w:val="24"/>
      <w:lang w:val="sv-SE"/>
    </w:rPr>
  </w:style>
  <w:style w:type="paragraph" w:customStyle="1" w:styleId="FormatmallPMrubrik14pt">
    <w:name w:val="Formatmall PMrubrik + 14 pt"/>
    <w:basedOn w:val="Normal"/>
    <w:semiHidden/>
    <w:unhideWhenUsed/>
    <w:rsid w:val="00D85A5D"/>
    <w:pPr>
      <w:widowControl/>
      <w:spacing w:after="120" w:line="280" w:lineRule="atLeast"/>
    </w:pPr>
    <w:rPr>
      <w:rFonts w:ascii="GillSans Pro for Riksdagen Md" w:hAnsi="GillSans Pro for Riksdagen Md"/>
      <w:b/>
      <w:bCs/>
      <w:sz w:val="28"/>
      <w:szCs w:val="36"/>
    </w:rPr>
  </w:style>
  <w:style w:type="paragraph" w:styleId="Normalwebb">
    <w:name w:val="Normal (Web)"/>
    <w:basedOn w:val="Normal"/>
    <w:uiPriority w:val="99"/>
    <w:unhideWhenUsed/>
    <w:rsid w:val="00127F55"/>
    <w:pPr>
      <w:widowControl/>
      <w:spacing w:before="100" w:beforeAutospacing="1" w:after="100" w:afterAutospacing="1"/>
    </w:pPr>
    <w:rPr>
      <w:szCs w:val="24"/>
    </w:rPr>
  </w:style>
  <w:style w:type="character" w:customStyle="1" w:styleId="bold">
    <w:name w:val="bold"/>
    <w:basedOn w:val="Standardstycketeckensnitt"/>
    <w:rsid w:val="00127F55"/>
  </w:style>
  <w:style w:type="character" w:styleId="Hyperlnk">
    <w:name w:val="Hyperlink"/>
    <w:basedOn w:val="Standardstycketeckensnitt"/>
    <w:uiPriority w:val="99"/>
    <w:unhideWhenUsed/>
    <w:rsid w:val="006C57E4"/>
    <w:rPr>
      <w:color w:val="0563C1" w:themeColor="hyperlink"/>
      <w:u w:val="single"/>
    </w:rPr>
  </w:style>
  <w:style w:type="paragraph" w:styleId="Brdtext">
    <w:name w:val="Body Text"/>
    <w:basedOn w:val="Normal"/>
    <w:link w:val="BrdtextChar"/>
    <w:uiPriority w:val="1"/>
    <w:qFormat/>
    <w:rsid w:val="003303F2"/>
    <w:pPr>
      <w:autoSpaceDE w:val="0"/>
      <w:autoSpaceDN w:val="0"/>
    </w:pPr>
    <w:rPr>
      <w:rFonts w:ascii="Garamond" w:eastAsia="Garamond" w:hAnsi="Garamond" w:cs="Garamond"/>
      <w:sz w:val="25"/>
      <w:szCs w:val="25"/>
      <w:lang w:eastAsia="en-US"/>
    </w:rPr>
  </w:style>
  <w:style w:type="character" w:customStyle="1" w:styleId="BrdtextChar">
    <w:name w:val="Brödtext Char"/>
    <w:basedOn w:val="Standardstycketeckensnitt"/>
    <w:link w:val="Brdtext"/>
    <w:uiPriority w:val="1"/>
    <w:rsid w:val="003303F2"/>
    <w:rPr>
      <w:rFonts w:ascii="Garamond" w:eastAsia="Garamond" w:hAnsi="Garamond" w:cs="Garamond"/>
      <w:sz w:val="25"/>
      <w:szCs w:val="25"/>
      <w:lang w:val="sv-SE"/>
    </w:rPr>
  </w:style>
  <w:style w:type="paragraph" w:styleId="Rubrik">
    <w:name w:val="Title"/>
    <w:basedOn w:val="Normal"/>
    <w:link w:val="RubrikChar"/>
    <w:uiPriority w:val="10"/>
    <w:qFormat/>
    <w:rsid w:val="003303F2"/>
    <w:pPr>
      <w:autoSpaceDE w:val="0"/>
      <w:autoSpaceDN w:val="0"/>
      <w:spacing w:before="91"/>
      <w:ind w:left="1587" w:right="1027"/>
      <w:jc w:val="both"/>
    </w:pPr>
    <w:rPr>
      <w:rFonts w:ascii="Arial" w:eastAsia="Arial" w:hAnsi="Arial" w:cs="Arial"/>
      <w:sz w:val="26"/>
      <w:szCs w:val="26"/>
      <w:lang w:eastAsia="en-US"/>
    </w:rPr>
  </w:style>
  <w:style w:type="character" w:customStyle="1" w:styleId="RubrikChar">
    <w:name w:val="Rubrik Char"/>
    <w:basedOn w:val="Standardstycketeckensnitt"/>
    <w:link w:val="Rubrik"/>
    <w:uiPriority w:val="10"/>
    <w:rsid w:val="003303F2"/>
    <w:rPr>
      <w:rFonts w:ascii="Arial" w:eastAsia="Arial" w:hAnsi="Arial" w:cs="Arial"/>
      <w:sz w:val="26"/>
      <w:szCs w:val="26"/>
      <w:lang w:val="sv-SE"/>
    </w:rPr>
  </w:style>
  <w:style w:type="paragraph" w:styleId="Sidhuvud">
    <w:name w:val="header"/>
    <w:basedOn w:val="Normal"/>
    <w:link w:val="SidhuvudChar"/>
    <w:uiPriority w:val="99"/>
    <w:unhideWhenUsed/>
    <w:rsid w:val="003303F2"/>
    <w:pPr>
      <w:tabs>
        <w:tab w:val="center" w:pos="4536"/>
        <w:tab w:val="right" w:pos="9072"/>
      </w:tabs>
    </w:pPr>
  </w:style>
  <w:style w:type="character" w:customStyle="1" w:styleId="SidhuvudChar">
    <w:name w:val="Sidhuvud Char"/>
    <w:basedOn w:val="Standardstycketeckensnitt"/>
    <w:link w:val="Sidhuvud"/>
    <w:uiPriority w:val="99"/>
    <w:rsid w:val="003303F2"/>
    <w:rPr>
      <w:rFonts w:ascii="Times New Roman" w:eastAsia="Times New Roman" w:hAnsi="Times New Roman" w:cs="Times New Roman"/>
      <w:sz w:val="24"/>
      <w:szCs w:val="20"/>
      <w:lang w:val="sv-SE" w:eastAsia="sv-SE"/>
    </w:rPr>
  </w:style>
  <w:style w:type="paragraph" w:styleId="Sidfot">
    <w:name w:val="footer"/>
    <w:basedOn w:val="Normal"/>
    <w:link w:val="SidfotChar"/>
    <w:uiPriority w:val="99"/>
    <w:unhideWhenUsed/>
    <w:rsid w:val="003303F2"/>
    <w:pPr>
      <w:tabs>
        <w:tab w:val="center" w:pos="4536"/>
        <w:tab w:val="right" w:pos="9072"/>
      </w:tabs>
    </w:pPr>
  </w:style>
  <w:style w:type="character" w:customStyle="1" w:styleId="SidfotChar">
    <w:name w:val="Sidfot Char"/>
    <w:basedOn w:val="Standardstycketeckensnitt"/>
    <w:link w:val="Sidfot"/>
    <w:uiPriority w:val="99"/>
    <w:rsid w:val="003303F2"/>
    <w:rPr>
      <w:rFonts w:ascii="Times New Roman" w:eastAsia="Times New Roman" w:hAnsi="Times New Roman" w:cs="Times New Roman"/>
      <w:sz w:val="24"/>
      <w:szCs w:val="20"/>
      <w:lang w:val="sv-SE" w:eastAsia="sv-SE"/>
    </w:rPr>
  </w:style>
  <w:style w:type="paragraph" w:customStyle="1" w:styleId="xs3">
    <w:name w:val="x_s3"/>
    <w:basedOn w:val="Normal"/>
    <w:rsid w:val="00A54FEE"/>
    <w:pPr>
      <w:widowControl/>
      <w:spacing w:before="100" w:beforeAutospacing="1" w:after="100" w:afterAutospacing="1"/>
    </w:pPr>
    <w:rPr>
      <w:rFonts w:ascii="Calibri" w:eastAsiaTheme="minorHAnsi" w:hAnsi="Calibri" w:cs="Calibri"/>
      <w:sz w:val="22"/>
      <w:szCs w:val="22"/>
    </w:rPr>
  </w:style>
  <w:style w:type="character" w:customStyle="1" w:styleId="xs2">
    <w:name w:val="x_s2"/>
    <w:basedOn w:val="Standardstycketeckensnitt"/>
    <w:rsid w:val="00A54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281965">
      <w:bodyDiv w:val="1"/>
      <w:marLeft w:val="0"/>
      <w:marRight w:val="0"/>
      <w:marTop w:val="0"/>
      <w:marBottom w:val="0"/>
      <w:divBdr>
        <w:top w:val="none" w:sz="0" w:space="0" w:color="auto"/>
        <w:left w:val="none" w:sz="0" w:space="0" w:color="auto"/>
        <w:bottom w:val="none" w:sz="0" w:space="0" w:color="auto"/>
        <w:right w:val="none" w:sz="0" w:space="0" w:color="auto"/>
      </w:divBdr>
    </w:div>
    <w:div w:id="1438678327">
      <w:bodyDiv w:val="1"/>
      <w:marLeft w:val="0"/>
      <w:marRight w:val="0"/>
      <w:marTop w:val="0"/>
      <w:marBottom w:val="0"/>
      <w:divBdr>
        <w:top w:val="none" w:sz="0" w:space="0" w:color="auto"/>
        <w:left w:val="none" w:sz="0" w:space="0" w:color="auto"/>
        <w:bottom w:val="none" w:sz="0" w:space="0" w:color="auto"/>
        <w:right w:val="none" w:sz="0" w:space="0" w:color="auto"/>
      </w:divBdr>
    </w:div>
    <w:div w:id="212776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1D94-DC14-40D9-A86E-F14625D4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5</Pages>
  <Words>1246</Words>
  <Characters>7956</Characters>
  <Application>Microsoft Office Word</Application>
  <DocSecurity>4</DocSecurity>
  <Lines>1136</Lines>
  <Paragraphs>235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Anna Bolmström</cp:lastModifiedBy>
  <cp:revision>2</cp:revision>
  <cp:lastPrinted>2020-10-01T12:53:00Z</cp:lastPrinted>
  <dcterms:created xsi:type="dcterms:W3CDTF">2020-10-21T12:40:00Z</dcterms:created>
  <dcterms:modified xsi:type="dcterms:W3CDTF">2020-10-21T12:40:00Z</dcterms:modified>
</cp:coreProperties>
</file>