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276C5" w:rsidRPr="00B276C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276C5" w:rsidRPr="00B276C5" w:rsidRDefault="00B276C5">
            <w:pPr>
              <w:rPr>
                <w:rFonts w:ascii="Times New Roman" w:hAnsi="Times New Roman" w:cs="Times New Roman"/>
              </w:rPr>
            </w:pPr>
          </w:p>
          <w:p w:rsidR="00B276C5" w:rsidRPr="00B276C5" w:rsidRDefault="00B276C5">
            <w:pPr>
              <w:rPr>
                <w:rFonts w:ascii="Times New Roman" w:hAnsi="Times New Roman" w:cs="Times New Roman"/>
                <w:sz w:val="40"/>
              </w:rPr>
            </w:pPr>
            <w:r w:rsidRPr="00B276C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276C5" w:rsidRPr="00B276C5" w:rsidRDefault="00B276C5">
            <w:pPr>
              <w:rPr>
                <w:rFonts w:ascii="Times New Roman" w:hAnsi="Times New Roman" w:cs="Times New Roman"/>
              </w:rPr>
            </w:pPr>
            <w:r w:rsidRPr="00B276C5">
              <w:rPr>
                <w:rFonts w:ascii="Times New Roman" w:hAnsi="Times New Roman" w:cs="Times New Roman"/>
                <w:sz w:val="40"/>
              </w:rPr>
              <w:t>2000/01</w:t>
            </w:r>
            <w:r w:rsidRPr="00B276C5">
              <w:rPr>
                <w:rStyle w:val="SkrivelseNr"/>
                <w:rFonts w:ascii="Times New Roman" w:hAnsi="Times New Roman" w:cs="Times New Roman"/>
              </w:rPr>
              <w:t>:50</w:t>
            </w:r>
          </w:p>
        </w:tc>
        <w:bookmarkStart w:id="0" w:name="_MON_1036573220"/>
        <w:bookmarkEnd w:id="0"/>
        <w:tc>
          <w:tcPr>
            <w:tcW w:w="2268" w:type="dxa"/>
          </w:tcPr>
          <w:p w:rsidR="00B276C5" w:rsidRPr="00B276C5" w:rsidRDefault="00B276C5">
            <w:pPr>
              <w:jc w:val="center"/>
              <w:rPr>
                <w:rFonts w:ascii="Times New Roman" w:hAnsi="Times New Roman" w:cs="Times New Roman"/>
              </w:rPr>
            </w:pPr>
            <w:r w:rsidRPr="00B276C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556" r:id="rId7"/>
              </w:object>
            </w:r>
          </w:p>
          <w:p w:rsidR="00B276C5" w:rsidRPr="00B276C5" w:rsidRDefault="00B27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6C5" w:rsidRPr="00B27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276C5" w:rsidRPr="00B276C5" w:rsidRDefault="00B276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6C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276C5" w:rsidRPr="00B276C5" w:rsidRDefault="00B276C5">
      <w:pPr>
        <w:pStyle w:val="Mottagare1"/>
      </w:pPr>
      <w:r w:rsidRPr="00B276C5">
        <w:t>Regeringen</w:t>
      </w:r>
    </w:p>
    <w:p w:rsidR="00B276C5" w:rsidRPr="00B276C5" w:rsidRDefault="00B276C5">
      <w:pPr>
        <w:pStyle w:val="Mottagare2"/>
      </w:pPr>
      <w:r w:rsidRPr="00B276C5">
        <w:t>Finansdepartementet</w:t>
      </w:r>
      <w:bookmarkStart w:id="1" w:name="Tempfot"/>
      <w:bookmarkEnd w:id="1"/>
      <w:r w:rsidRPr="00B276C5">
        <w:rPr>
          <w:rStyle w:val="Fotnotsreferens"/>
        </w:rPr>
        <w:footnoteReference w:id="1"/>
      </w:r>
    </w:p>
    <w:p w:rsidR="00B276C5" w:rsidRPr="00B276C5" w:rsidRDefault="00B276C5">
      <w:pPr>
        <w:pStyle w:val="NormalText"/>
      </w:pPr>
      <w:r w:rsidRPr="00B276C5">
        <w:t>Med överlämnande av utrikesutskottets betänkande 2000/01:UU3 Exportkontroll m.m. av produkter med dubbla användningsområden får jag anmäla att riksdagen denna dag bifallit vad utskottet hemställt, med den ändring under moment 9 som följer av det av riksdagsledamoten Carina Hägg under överläggningarna framställda yrkandet.</w:t>
      </w:r>
    </w:p>
    <w:p w:rsidR="00B276C5" w:rsidRPr="00B276C5" w:rsidRDefault="00B276C5">
      <w:pPr>
        <w:rPr>
          <w:rFonts w:ascii="Times New Roman" w:hAnsi="Times New Roman" w:cs="Times New Roman"/>
        </w:rPr>
      </w:pPr>
    </w:p>
    <w:p w:rsidR="00B276C5" w:rsidRPr="00B276C5" w:rsidRDefault="00B276C5">
      <w:pPr>
        <w:pStyle w:val="Stockholm"/>
      </w:pPr>
      <w:r w:rsidRPr="00B276C5">
        <w:t>Stockholm den 24 november 2000</w:t>
      </w:r>
    </w:p>
    <w:p w:rsidR="00B276C5" w:rsidRPr="00B276C5" w:rsidRDefault="00B276C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276C5" w:rsidRPr="00B276C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276C5" w:rsidRPr="00B276C5" w:rsidRDefault="00B276C5">
            <w:pPr>
              <w:rPr>
                <w:rFonts w:ascii="Times New Roman" w:hAnsi="Times New Roman" w:cs="Times New Roman"/>
              </w:rPr>
            </w:pPr>
            <w:r w:rsidRPr="00B276C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276C5" w:rsidRPr="00B276C5" w:rsidRDefault="00B276C5">
            <w:pPr>
              <w:rPr>
                <w:rFonts w:ascii="Times New Roman" w:hAnsi="Times New Roman" w:cs="Times New Roman"/>
              </w:rPr>
            </w:pPr>
          </w:p>
          <w:p w:rsidR="00B276C5" w:rsidRPr="00B276C5" w:rsidRDefault="00B276C5">
            <w:pPr>
              <w:rPr>
                <w:rFonts w:ascii="Times New Roman" w:hAnsi="Times New Roman" w:cs="Times New Roman"/>
              </w:rPr>
            </w:pPr>
          </w:p>
          <w:p w:rsidR="00B276C5" w:rsidRPr="00B276C5" w:rsidRDefault="00B276C5">
            <w:pPr>
              <w:rPr>
                <w:rFonts w:ascii="Times New Roman" w:hAnsi="Times New Roman" w:cs="Times New Roman"/>
              </w:rPr>
            </w:pPr>
            <w:r w:rsidRPr="00B276C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276C5" w:rsidRPr="00B276C5" w:rsidRDefault="00B276C5">
      <w:pPr>
        <w:rPr>
          <w:rFonts w:ascii="Times New Roman" w:hAnsi="Times New Roman" w:cs="Times New Roman"/>
        </w:rPr>
      </w:pPr>
    </w:p>
    <w:sectPr w:rsidR="00B276C5" w:rsidRPr="00B2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76C5" w:rsidRDefault="00B276C5" w:rsidP="00B276C5">
      <w:pPr>
        <w:spacing w:after="0" w:line="240" w:lineRule="auto"/>
      </w:pPr>
      <w:r>
        <w:separator/>
      </w:r>
    </w:p>
  </w:endnote>
  <w:endnote w:type="continuationSeparator" w:id="0">
    <w:p w:rsidR="00B276C5" w:rsidRDefault="00B276C5" w:rsidP="00B2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76C5" w:rsidRDefault="00B276C5" w:rsidP="00B276C5">
      <w:pPr>
        <w:spacing w:after="0" w:line="240" w:lineRule="auto"/>
      </w:pPr>
      <w:r>
        <w:separator/>
      </w:r>
    </w:p>
  </w:footnote>
  <w:footnote w:type="continuationSeparator" w:id="0">
    <w:p w:rsidR="00B276C5" w:rsidRDefault="00B276C5" w:rsidP="00B276C5">
      <w:pPr>
        <w:spacing w:after="0" w:line="240" w:lineRule="auto"/>
      </w:pPr>
      <w:r>
        <w:continuationSeparator/>
      </w:r>
    </w:p>
  </w:footnote>
  <w:footnote w:id="1">
    <w:p w:rsidR="00B276C5" w:rsidRDefault="00B276C5">
      <w:pPr>
        <w:pStyle w:val="Fotnotstext"/>
      </w:pPr>
      <w:r>
        <w:rPr>
          <w:rStyle w:val="Fotnotsreferens"/>
        </w:rPr>
        <w:footnoteRef/>
      </w:r>
      <w:r>
        <w:t xml:space="preserve"> Riksdagsskrivelse 2000/01:49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C5"/>
    <w:rsid w:val="000D6536"/>
    <w:rsid w:val="00245159"/>
    <w:rsid w:val="00434A2C"/>
    <w:rsid w:val="00453414"/>
    <w:rsid w:val="00673A18"/>
    <w:rsid w:val="00AE1E39"/>
    <w:rsid w:val="00B2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7EBEA0-4066-48A2-B961-9EFCE6FB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7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2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7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7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7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7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7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7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7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7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27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7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76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76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76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76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76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76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7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76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76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76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7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76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76C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276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276C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276C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276C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276C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276C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276C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276C5"/>
    <w:rPr>
      <w:sz w:val="40"/>
    </w:rPr>
  </w:style>
  <w:style w:type="character" w:styleId="Fotnotsreferens">
    <w:name w:val="footnote reference"/>
    <w:basedOn w:val="Standardstycketeckensnitt"/>
    <w:semiHidden/>
    <w:rsid w:val="00B276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526</Characters>
  <Application>Microsoft Office Word</Application>
  <DocSecurity>0</DocSecurity>
  <Lines>26</Lines>
  <Paragraphs>11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