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166" w:rsidRPr="00597A61" w:rsidRDefault="008C7166">
      <w:pPr>
        <w:pStyle w:val="Hemstlrubrik"/>
      </w:pPr>
      <w:r w:rsidRPr="00597A61">
        <w:t>Förslag till riksdagsbeslut</w:t>
      </w:r>
    </w:p>
    <w:p w:rsidR="008C7166" w:rsidRPr="00597A61" w:rsidRDefault="008C7166">
      <w:pPr>
        <w:pStyle w:val="Hemstlatt"/>
        <w:numPr>
          <w:ilvl w:val="0"/>
          <w:numId w:val="1"/>
        </w:numPr>
      </w:pPr>
      <w:r w:rsidRPr="00597A61">
        <w:t>Riksdagen tillkännager för regeringen som sin mening vad som anförs i motionen om att de privata rehabiliteringspr</w:t>
      </w:r>
      <w:r w:rsidRPr="00597A61">
        <w:t>o</w:t>
      </w:r>
      <w:r w:rsidRPr="00597A61">
        <w:t>ducenternas roll i hälso- och sjukvårdens ansvarsområde bör tydligg</w:t>
      </w:r>
      <w:r w:rsidRPr="00597A61">
        <w:t>ö</w:t>
      </w:r>
      <w:r w:rsidRPr="00597A61">
        <w:t>ras.</w:t>
      </w:r>
    </w:p>
    <w:p w:rsidR="008C7166" w:rsidRPr="00597A61" w:rsidRDefault="008C7166">
      <w:pPr>
        <w:pStyle w:val="Hemstlatt"/>
        <w:numPr>
          <w:ilvl w:val="0"/>
          <w:numId w:val="1"/>
        </w:numPr>
      </w:pPr>
      <w:r w:rsidRPr="00597A61">
        <w:t>Riksdagen tillkännager för regeringen som sin mening vad som anförs i motionen om det bör tillåtas att de medel hälso- och sju</w:t>
      </w:r>
      <w:r w:rsidRPr="00597A61">
        <w:t>k</w:t>
      </w:r>
      <w:r w:rsidRPr="00597A61">
        <w:t>vården får förfoga över används till rehabiliteringsmetoder som innehå</w:t>
      </w:r>
      <w:r w:rsidRPr="00597A61">
        <w:t>l</w:t>
      </w:r>
      <w:r w:rsidRPr="00597A61">
        <w:t>ler såväl medicinska som arbetslivsrelaterade i</w:t>
      </w:r>
      <w:r w:rsidRPr="00597A61">
        <w:t>n</w:t>
      </w:r>
      <w:r w:rsidRPr="00597A61">
        <w:t>slag.</w:t>
      </w:r>
    </w:p>
    <w:p w:rsidR="008C7166" w:rsidRPr="00597A61" w:rsidRDefault="008C7166">
      <w:pPr>
        <w:pStyle w:val="Rubrik1"/>
      </w:pPr>
      <w:r w:rsidRPr="00597A61">
        <w:t>Inledning</w:t>
      </w:r>
    </w:p>
    <w:p w:rsidR="008C7166" w:rsidRPr="00597A61" w:rsidRDefault="008C7166">
      <w:pPr>
        <w:rPr>
          <w:b/>
          <w:szCs w:val="22"/>
        </w:rPr>
      </w:pPr>
      <w:r w:rsidRPr="00597A61">
        <w:t>I budgetpropositionen som offentliggjordes den 20 september 2007 framgår att Försäkringskassans medel för köp av tjänst i form av aktiva åtgärder (a</w:t>
      </w:r>
      <w:r w:rsidRPr="00597A61">
        <w:t>r</w:t>
      </w:r>
      <w:r w:rsidRPr="00597A61">
        <w:t>betslivsinriktade åtgärder) ska fasas ut och vara helt överförd till hälso- och sjukvården samt företagshälsovården 2009. Det är positivt att man skall satsa på rehabilitering. Den rehabilitering man bör satsa på för att nå effekt på a</w:t>
      </w:r>
      <w:r w:rsidRPr="00597A61">
        <w:t>r</w:t>
      </w:r>
      <w:r w:rsidRPr="00597A61">
        <w:t>betsåtergång bör innehålla såväl medicinska inslag som arbetslivsinriktade inslag. Detta bör ges regeringen tillkänna.</w:t>
      </w:r>
    </w:p>
    <w:p w:rsidR="008C7166" w:rsidRPr="00597A61" w:rsidRDefault="008C7166">
      <w:pPr>
        <w:pStyle w:val="Normaltindrag"/>
      </w:pPr>
      <w:r w:rsidRPr="00597A61">
        <w:t>I landet finns idag flera privata aktörer som sedan 1992 levererat sådan r</w:t>
      </w:r>
      <w:r w:rsidRPr="00597A61">
        <w:t>e</w:t>
      </w:r>
      <w:r w:rsidRPr="00597A61">
        <w:t>habilitering och utredning på uppdrag av Försäkringskassan. Dessa produce</w:t>
      </w:r>
      <w:r w:rsidRPr="00597A61">
        <w:t>n</w:t>
      </w:r>
      <w:r w:rsidRPr="00597A61">
        <w:t>ter som idag levererar evidensbaserade sammanhängande multimodala arbet</w:t>
      </w:r>
      <w:r w:rsidRPr="00597A61">
        <w:t>s</w:t>
      </w:r>
      <w:r w:rsidRPr="00597A61">
        <w:t>livsinriktade rehabiliteringar finns inte omnämnda som möjliga vägar/verktyg för hälso- och sjukvården att använda för att uppfylla den rehabiliteringsg</w:t>
      </w:r>
      <w:r w:rsidRPr="00597A61">
        <w:t>a</w:t>
      </w:r>
      <w:r w:rsidRPr="00597A61">
        <w:t>ranti som budgetpropositionen ger dem medel till.</w:t>
      </w:r>
    </w:p>
    <w:p w:rsidR="008C7166" w:rsidRPr="00597A61" w:rsidRDefault="008C7166">
      <w:pPr>
        <w:pStyle w:val="Rubrik1"/>
        <w:rPr>
          <w:i/>
        </w:rPr>
      </w:pPr>
      <w:r w:rsidRPr="00597A61">
        <w:lastRenderedPageBreak/>
        <w:t>Bakgrund</w:t>
      </w:r>
    </w:p>
    <w:p w:rsidR="008C7166" w:rsidRPr="00597A61" w:rsidRDefault="008C7166">
      <w:r w:rsidRPr="00597A61">
        <w:t>Försäkringskassan har sedan 1990 haft medel för att köpa arbetslivsinriktade rehabiliteringsåtgärder. Bakgrunden till detta beslut var bl.a. Rehabilitering</w:t>
      </w:r>
      <w:r w:rsidRPr="00597A61">
        <w:t>s</w:t>
      </w:r>
      <w:r w:rsidRPr="00597A61">
        <w:t>beredningens betänkande. I syfte att skapa en mer aktiv sjukförsäkring genomfördes i början av 1990-talet ett flertal förändringar där såväl arbetsg</w:t>
      </w:r>
      <w:r w:rsidRPr="00597A61">
        <w:t>i</w:t>
      </w:r>
      <w:r w:rsidRPr="00597A61">
        <w:t>varen som Försäkringskassan fick ett större och aktivare ansvar för den a</w:t>
      </w:r>
      <w:r w:rsidRPr="00597A61">
        <w:t>r</w:t>
      </w:r>
      <w:r w:rsidRPr="00597A61">
        <w:t>betslivsinriktade rehabiliteringen. Försäkringskassan fick möjlighet att på egen hand köpa aktiva arbetslivsinriktade åtgärder. Den tidigare rollförde</w:t>
      </w:r>
      <w:r w:rsidRPr="00597A61">
        <w:t>l</w:t>
      </w:r>
      <w:r w:rsidRPr="00597A61">
        <w:t>ningen där Försäkringskassan var helt beroende av sjukvårdens och arbet</w:t>
      </w:r>
      <w:r w:rsidRPr="00597A61">
        <w:t>s</w:t>
      </w:r>
      <w:r w:rsidRPr="00597A61">
        <w:t>förmedlingens insatser visade sig inte fungera på ett tillfredsst</w:t>
      </w:r>
      <w:r w:rsidRPr="00597A61">
        <w:t>ällande sätt.</w:t>
      </w:r>
    </w:p>
    <w:p w:rsidR="008C7166" w:rsidRPr="00597A61" w:rsidRDefault="008C7166">
      <w:pPr>
        <w:pStyle w:val="Normaltindrag"/>
        <w:rPr>
          <w:szCs w:val="24"/>
        </w:rPr>
      </w:pPr>
      <w:r w:rsidRPr="00597A61">
        <w:t>Upphandlingen av arbetslivsinriktade rehabiliteringstjänster och utre</w:t>
      </w:r>
      <w:r w:rsidRPr="00597A61">
        <w:t>d</w:t>
      </w:r>
      <w:r w:rsidRPr="00597A61">
        <w:t>ningar har skett genom offentlig upphandling. Många rehabiliteringsaktörer på flera orter i landet har byggt upp och utvecklat sina verksamheter för att möta Försäkringskassans behov. Sett i dagens perspektiv kan vi konstatera att det i den inledande fasen fanns brister i beställarkompetens hos Försäkring</w:t>
      </w:r>
      <w:r w:rsidRPr="00597A61">
        <w:t>s</w:t>
      </w:r>
      <w:r w:rsidRPr="00597A61">
        <w:t>kassan och kvalitetsbrister hos leverantörerna. Genom ett gott samarbete har dessa brister successivt kunnat</w:t>
      </w:r>
      <w:r w:rsidRPr="00597A61">
        <w:rPr>
          <w:szCs w:val="24"/>
        </w:rPr>
        <w:t xml:space="preserve"> </w:t>
      </w:r>
      <w:r w:rsidRPr="00597A61">
        <w:t>minskas.</w:t>
      </w:r>
      <w:r w:rsidRPr="00597A61">
        <w:rPr>
          <w:szCs w:val="24"/>
        </w:rPr>
        <w:t xml:space="preserve"> En förening, PRiMA (rehabilite</w:t>
      </w:r>
      <w:r w:rsidRPr="00597A61">
        <w:rPr>
          <w:szCs w:val="24"/>
        </w:rPr>
        <w:t>r</w:t>
      </w:r>
      <w:r w:rsidRPr="00597A61">
        <w:rPr>
          <w:szCs w:val="24"/>
        </w:rPr>
        <w:t>ingsproducenter inom medicinsk och arbetslivsinriktad r</w:t>
      </w:r>
      <w:r w:rsidRPr="00597A61">
        <w:rPr>
          <w:szCs w:val="24"/>
        </w:rPr>
        <w:t>ehabilitering), har byggts upp i syfte att utveckla metoder och kvalitén inom branschen.</w:t>
      </w:r>
    </w:p>
    <w:p w:rsidR="008C7166" w:rsidRPr="00597A61" w:rsidRDefault="008C7166">
      <w:pPr>
        <w:pStyle w:val="Normaltindrag"/>
        <w:rPr>
          <w:szCs w:val="22"/>
        </w:rPr>
      </w:pPr>
      <w:r w:rsidRPr="00597A61">
        <w:t>Fram till juni 2007 hade Försäkringskassan avtal med drygt 300 rehabil</w:t>
      </w:r>
      <w:r w:rsidRPr="00597A61">
        <w:t>i</w:t>
      </w:r>
      <w:r w:rsidRPr="00597A61">
        <w:t>teringsproducenter från norr till söder med stor variation på erbjudna tjänster. Under våren genomfördes en ny upphandling där kvalitetskraven var mycket stora och avtal har nu skrivits (från 070801) med fem stora rehabilitering</w:t>
      </w:r>
      <w:r w:rsidRPr="00597A61">
        <w:t>s</w:t>
      </w:r>
      <w:r w:rsidRPr="00597A61">
        <w:t>producenter. Syftet med upphandlingen var bl.a. att minska ned på antalet producenter och säkerställa att de producenter som avtal ingicks med hade en evidensbaserad arbetslivsinriktad rehabilitering och kunde erbjuda stor lev</w:t>
      </w:r>
      <w:r w:rsidRPr="00597A61">
        <w:t>e</w:t>
      </w:r>
      <w:r w:rsidRPr="00597A61">
        <w:t xml:space="preserve">ranssäkerhet. I upphandlingen var landet indelat i sex </w:t>
      </w:r>
      <w:r w:rsidRPr="00597A61">
        <w:t>regioner och avtal har slutits med i grova drag fyra leverantörer per tjänst och region.</w:t>
      </w:r>
    </w:p>
    <w:p w:rsidR="008C7166" w:rsidRPr="00597A61" w:rsidRDefault="008C7166">
      <w:pPr>
        <w:pStyle w:val="Normaltindrag"/>
      </w:pPr>
      <w:r w:rsidRPr="00597A61">
        <w:t>Professor Irene Jensen med kollegor vid Karolinska Institutet har i en sj</w:t>
      </w:r>
      <w:r w:rsidRPr="00597A61">
        <w:t>u</w:t>
      </w:r>
      <w:r w:rsidRPr="00597A61">
        <w:t>årsuppföljning av en systematisk multimodal rehabiliteringsinsats hos en av rehabiliteringsproducenterna visat på god lönsamhet. De personer, som g</w:t>
      </w:r>
      <w:r w:rsidRPr="00597A61">
        <w:t>e</w:t>
      </w:r>
      <w:r w:rsidRPr="00597A61">
        <w:t>nomgått rehabiliteringen, har en högre arbetsåtergång och färre sjukersät</w:t>
      </w:r>
      <w:r w:rsidRPr="00597A61">
        <w:t>t</w:t>
      </w:r>
      <w:r w:rsidRPr="00597A61">
        <w:t>ningsfall än de som inte fått någon insats. Bäst effekt var det om insatsen kom tidigt i sjukfallet.</w:t>
      </w:r>
    </w:p>
    <w:p w:rsidR="008C7166" w:rsidRPr="00597A61" w:rsidRDefault="008C7166">
      <w:pPr>
        <w:pStyle w:val="Normaltindrag"/>
      </w:pPr>
      <w:r w:rsidRPr="00597A61">
        <w:t>Verksamheten inom arbetslivsinriktad rehabilitering och utredningar har börjat styras effektivt under de 16 år som Försäkringskassan haft uppdraget, en erfarenhet som nu helt kan gå till s</w:t>
      </w:r>
      <w:r w:rsidRPr="00597A61">
        <w:t>pillo om inte hälso- och sjukvården tar vara på den.</w:t>
      </w:r>
    </w:p>
    <w:p w:rsidR="008C7166" w:rsidRPr="00597A61" w:rsidRDefault="008C7166">
      <w:pPr>
        <w:pStyle w:val="Rubrik1"/>
      </w:pPr>
      <w:r w:rsidRPr="00597A61">
        <w:t>Arbetslivsinriktad rehabilitering</w:t>
      </w:r>
    </w:p>
    <w:p w:rsidR="008C7166" w:rsidRPr="00597A61" w:rsidRDefault="008C7166">
      <w:r w:rsidRPr="00597A61">
        <w:t>De ärenden som under åren kommit till de privata rehabiliteringsklinikerna har alla mer eller mindre kroniska besvär. I samtliga fall är de väl dokument</w:t>
      </w:r>
      <w:r w:rsidRPr="00597A61">
        <w:t>e</w:t>
      </w:r>
      <w:r w:rsidRPr="00597A61">
        <w:t>rade medicinskt och vården har konstaterat att man inte ”kan komma längre”. Ofta har den sjukskrivne skickats runt under flera år mellan vårdcentral, rön</w:t>
      </w:r>
      <w:r w:rsidRPr="00597A61">
        <w:t>t</w:t>
      </w:r>
      <w:r w:rsidRPr="00597A61">
        <w:t>gen, specialistläkare, sjukgymnast m.fl. instanser. En utdragen, illa samma</w:t>
      </w:r>
      <w:r w:rsidRPr="00597A61">
        <w:t>n</w:t>
      </w:r>
      <w:r w:rsidRPr="00597A61">
        <w:t>hållen process med långa passiva väntetider är inte bra för individen, vilket också idag är vetenskapligt bevisat. Det som krävs är inte ytterligare punkti</w:t>
      </w:r>
      <w:r w:rsidRPr="00597A61">
        <w:t>n</w:t>
      </w:r>
      <w:r w:rsidRPr="00597A61">
        <w:t xml:space="preserve">satser utan en samordnad multimodal rehabilitering, vilket också professor </w:t>
      </w:r>
      <w:smartTag w:uri="urn:schemas-microsoft-com:office:smarttags" w:element="PersonName">
        <w:r w:rsidRPr="00597A61">
          <w:t>Irene Jensen</w:t>
        </w:r>
      </w:smartTag>
      <w:r w:rsidRPr="00597A61">
        <w:t xml:space="preserve"> visat i sin forskning. För att lyckas</w:t>
      </w:r>
      <w:r w:rsidRPr="00597A61">
        <w:t xml:space="preserve"> med en arbetslivsinriktad multimodal rehabilitering krävs även goda kunskaper om arbetets och arbet</w:t>
      </w:r>
      <w:r w:rsidRPr="00597A61">
        <w:t>s</w:t>
      </w:r>
      <w:r w:rsidRPr="00597A61">
        <w:t>platsens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A61">
        <w:trPr>
          <w:cantSplit/>
        </w:trPr>
        <w:tc>
          <w:tcPr>
            <w:tcW w:w="3046" w:type="dxa"/>
          </w:tcPr>
          <w:p w:rsidR="008C7166" w:rsidRPr="00597A61" w:rsidRDefault="008C7166">
            <w:pPr>
              <w:pStyle w:val="UnderskriftDatum"/>
              <w:spacing w:before="240"/>
            </w:pPr>
            <w:r w:rsidRPr="00597A61">
              <w:t>Stockholm den 28 september 2007</w:t>
            </w:r>
          </w:p>
        </w:tc>
        <w:tc>
          <w:tcPr>
            <w:tcW w:w="3047" w:type="dxa"/>
          </w:tcPr>
          <w:p w:rsidR="008C7166" w:rsidRPr="00597A61" w:rsidRDefault="008C7166">
            <w:pPr>
              <w:pStyle w:val="Underskrifter"/>
              <w:spacing w:before="240"/>
            </w:pPr>
          </w:p>
        </w:tc>
      </w:tr>
      <w:tr w:rsidR="00000000" w:rsidRPr="00597A61">
        <w:trPr>
          <w:cantSplit/>
        </w:trPr>
        <w:tc>
          <w:tcPr>
            <w:tcW w:w="3046" w:type="dxa"/>
          </w:tcPr>
          <w:p w:rsidR="008C7166" w:rsidRPr="00597A61" w:rsidRDefault="008C7166">
            <w:pPr>
              <w:pStyle w:val="Underskrifter"/>
            </w:pPr>
            <w:r w:rsidRPr="00597A61">
              <w:t>Birgitta Sellén (c)</w:t>
            </w:r>
          </w:p>
        </w:tc>
        <w:tc>
          <w:tcPr>
            <w:tcW w:w="3046" w:type="dxa"/>
          </w:tcPr>
          <w:p w:rsidR="008C7166" w:rsidRPr="00597A61" w:rsidRDefault="008C7166">
            <w:pPr>
              <w:pStyle w:val="Underskrifter"/>
            </w:pPr>
            <w:r w:rsidRPr="00597A61">
              <w:t>Maria Kornevik Jakobsson (c)</w:t>
            </w:r>
          </w:p>
        </w:tc>
      </w:tr>
    </w:tbl>
    <w:p w:rsidR="008C7166" w:rsidRPr="00597A61" w:rsidRDefault="008C7166">
      <w:pPr>
        <w:pStyle w:val="Normaltindrag"/>
      </w:pPr>
    </w:p>
    <w:sectPr w:rsidR="008C7166" w:rsidRPr="00597A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166" w:rsidRPr="00597A61" w:rsidRDefault="008C7166">
      <w:r w:rsidRPr="00597A61">
        <w:separator/>
      </w:r>
    </w:p>
  </w:endnote>
  <w:endnote w:type="continuationSeparator" w:id="0">
    <w:p w:rsidR="008C7166" w:rsidRPr="00597A61" w:rsidRDefault="008C7166">
      <w:r w:rsidRPr="00597A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166" w:rsidRPr="00597A61" w:rsidRDefault="00597A61">
    <w:pPr>
      <w:pStyle w:val="Sidfot"/>
    </w:pPr>
    <w:r w:rsidRPr="00597A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61584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166" w:rsidRDefault="008C71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7166" w:rsidRDefault="008C71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166" w:rsidRPr="00597A61" w:rsidRDefault="00597A61">
    <w:pPr>
      <w:pStyle w:val="Sidfot"/>
    </w:pPr>
    <w:r w:rsidRPr="00597A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3011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166" w:rsidRDefault="008C716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7166" w:rsidRDefault="008C716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166" w:rsidRPr="00597A61" w:rsidRDefault="00597A61">
    <w:pPr>
      <w:pStyle w:val="Sidfot"/>
    </w:pPr>
    <w:r w:rsidRPr="00597A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86970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166" w:rsidRDefault="008C71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7166" w:rsidRDefault="008C71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166" w:rsidRPr="00597A61" w:rsidRDefault="008C7166">
      <w:r w:rsidRPr="00597A61">
        <w:separator/>
      </w:r>
    </w:p>
  </w:footnote>
  <w:footnote w:type="continuationSeparator" w:id="0">
    <w:p w:rsidR="008C7166" w:rsidRPr="00597A61" w:rsidRDefault="008C7166">
      <w:r w:rsidRPr="00597A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166" w:rsidRPr="00597A61" w:rsidRDefault="00597A61">
    <w:pPr>
      <w:pStyle w:val="Sidhuvud"/>
    </w:pPr>
    <w:r w:rsidRPr="00597A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6446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166" w:rsidRDefault="008C71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7166" w:rsidRDefault="008C71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166" w:rsidRPr="00597A61" w:rsidRDefault="00597A61">
    <w:pPr>
      <w:pStyle w:val="Sidhuvud"/>
    </w:pPr>
    <w:r w:rsidRPr="00597A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06750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166" w:rsidRDefault="008C71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7166" w:rsidRDefault="008C71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166" w:rsidRPr="00597A61" w:rsidRDefault="008C7166">
    <w:pPr>
      <w:pStyle w:val="FSHNormal"/>
      <w:tabs>
        <w:tab w:val="right" w:pos="5840"/>
      </w:tabs>
    </w:pPr>
    <w:r w:rsidRPr="00597A61">
      <w:br/>
    </w:r>
    <w:r w:rsidRPr="00597A61">
      <w:fldChar w:fldCharType="begin" w:fldLock="1"/>
    </w:r>
    <w:r w:rsidRPr="00597A61">
      <w:instrText xml:space="preserve"> DOCPROPERTY</w:instrText>
    </w:r>
    <w:r w:rsidRPr="00597A61">
      <w:rPr>
        <w:sz w:val="18"/>
      </w:rPr>
      <w:instrText xml:space="preserve"> "YearUser" *\charformat </w:instrText>
    </w:r>
    <w:r w:rsidRPr="00597A61">
      <w:fldChar w:fldCharType="separate"/>
    </w:r>
    <w:r w:rsidRPr="00597A61">
      <w:t>2007/08</w:t>
    </w:r>
    <w:r w:rsidRPr="00597A61">
      <w:fldChar w:fldCharType="end"/>
    </w:r>
    <w:r w:rsidRPr="00597A61">
      <w:t xml:space="preserve"> </w:t>
    </w:r>
    <w:r w:rsidRPr="00597A61">
      <w:tab/>
      <w:t xml:space="preserve">mnr: </w:t>
    </w:r>
    <w:r w:rsidRPr="00597A61">
      <w:fldChar w:fldCharType="begin" w:fldLock="1"/>
    </w:r>
    <w:r w:rsidRPr="00597A61">
      <w:instrText xml:space="preserve"> DOCPROPERTY</w:instrText>
    </w:r>
    <w:r w:rsidRPr="00597A61">
      <w:rPr>
        <w:sz w:val="18"/>
      </w:rPr>
      <w:instrText xml:space="preserve"> "Motionsnummer" *\charformat </w:instrText>
    </w:r>
    <w:r w:rsidRPr="00597A61">
      <w:fldChar w:fldCharType="separate"/>
    </w:r>
    <w:r w:rsidRPr="00597A61">
      <w:t>Sf247</w:t>
    </w:r>
    <w:r w:rsidRPr="00597A61">
      <w:fldChar w:fldCharType="end"/>
    </w:r>
    <w:r w:rsidRPr="00597A61">
      <w:br/>
    </w:r>
    <w:r w:rsidRPr="00597A61">
      <w:fldChar w:fldCharType="begin" w:fldLock="1"/>
    </w:r>
    <w:r w:rsidRPr="00597A61">
      <w:instrText xml:space="preserve"> DOCPROPERTY</w:instrText>
    </w:r>
    <w:r w:rsidRPr="00597A61">
      <w:rPr>
        <w:sz w:val="18"/>
      </w:rPr>
      <w:instrText xml:space="preserve"> "Samling" *\charformat </w:instrText>
    </w:r>
    <w:r w:rsidRPr="00597A61">
      <w:fldChar w:fldCharType="end"/>
    </w:r>
    <w:r w:rsidRPr="00597A61">
      <w:tab/>
      <w:t xml:space="preserve">pnr: </w:t>
    </w:r>
    <w:r w:rsidRPr="00597A61">
      <w:fldChar w:fldCharType="begin" w:fldLock="1"/>
    </w:r>
    <w:r w:rsidRPr="00597A61">
      <w:instrText xml:space="preserve"> DOCPROPERTY</w:instrText>
    </w:r>
    <w:r w:rsidRPr="00597A61">
      <w:rPr>
        <w:sz w:val="18"/>
      </w:rPr>
      <w:instrText xml:space="preserve"> "Partinummer" *\charformat </w:instrText>
    </w:r>
    <w:r w:rsidRPr="00597A61">
      <w:fldChar w:fldCharType="separate"/>
    </w:r>
    <w:r w:rsidRPr="00597A61">
      <w:t>c398</w:t>
    </w:r>
    <w:r w:rsidRPr="00597A61">
      <w:fldChar w:fldCharType="end"/>
    </w:r>
  </w:p>
  <w:p w:rsidR="008C7166" w:rsidRPr="00597A61" w:rsidRDefault="008C7166">
    <w:pPr>
      <w:pStyle w:val="FSHRub1"/>
    </w:pPr>
    <w:r w:rsidRPr="00597A61">
      <w:t>Motion till riksdagen</w:t>
    </w:r>
    <w:r w:rsidRPr="00597A61">
      <w:br/>
    </w:r>
    <w:r w:rsidRPr="00597A61">
      <w:fldChar w:fldCharType="begin" w:fldLock="1"/>
    </w:r>
    <w:r w:rsidRPr="00597A61">
      <w:instrText xml:space="preserve"> DOCPROPERTY "YearUser" *\charformat </w:instrText>
    </w:r>
    <w:r w:rsidRPr="00597A61">
      <w:fldChar w:fldCharType="separate"/>
    </w:r>
    <w:r w:rsidRPr="00597A61">
      <w:t>2007/08</w:t>
    </w:r>
    <w:r w:rsidRPr="00597A61">
      <w:fldChar w:fldCharType="end"/>
    </w:r>
    <w:r w:rsidRPr="00597A61">
      <w:t>:</w:t>
    </w:r>
    <w:r w:rsidRPr="00597A61">
      <w:fldChar w:fldCharType="begin" w:fldLock="1"/>
    </w:r>
    <w:r w:rsidRPr="00597A61">
      <w:instrText xml:space="preserve"> DOCPROPERTY "Motionsnummer" *\charformat </w:instrText>
    </w:r>
    <w:r w:rsidRPr="00597A61">
      <w:fldChar w:fldCharType="separate"/>
    </w:r>
    <w:r w:rsidRPr="00597A61">
      <w:t>Sf247</w:t>
    </w:r>
    <w:r w:rsidRPr="00597A61">
      <w:fldChar w:fldCharType="end"/>
    </w:r>
  </w:p>
  <w:p w:rsidR="008C7166" w:rsidRPr="00597A61" w:rsidRDefault="008C7166">
    <w:pPr>
      <w:pStyle w:val="FSHNormalS5"/>
    </w:pPr>
    <w:r w:rsidRPr="00597A61">
      <w:fldChar w:fldCharType="begin" w:fldLock="1"/>
    </w:r>
    <w:r w:rsidRPr="00597A61">
      <w:instrText xml:space="preserve"> DOCPROPERTY "MotionarText" *\charformat </w:instrText>
    </w:r>
    <w:r w:rsidRPr="00597A61">
      <w:fldChar w:fldCharType="separate"/>
    </w:r>
    <w:r w:rsidRPr="00597A61">
      <w:t>av Birgitta Sellén och Maria Kornevik Jakobsson (c)</w:t>
    </w:r>
    <w:r w:rsidRPr="00597A61">
      <w:fldChar w:fldCharType="end"/>
    </w:r>
    <w:r w:rsidRPr="00597A61">
      <w:br/>
    </w:r>
    <w:r w:rsidRPr="00597A61">
      <w:fldChar w:fldCharType="begin" w:fldLock="1"/>
    </w:r>
    <w:r w:rsidRPr="00597A61">
      <w:instrText xml:space="preserve"> DOCPROPERTY "SvarFrasKort" *\charformat </w:instrText>
    </w:r>
    <w:r w:rsidRPr="00597A61">
      <w:fldChar w:fldCharType="end"/>
    </w:r>
  </w:p>
  <w:p w:rsidR="008C7166" w:rsidRPr="00597A61" w:rsidRDefault="008C7166">
    <w:pPr>
      <w:pStyle w:val="FSHTitel"/>
    </w:pPr>
    <w:r w:rsidRPr="00597A61">
      <w:fldChar w:fldCharType="begin" w:fldLock="1"/>
    </w:r>
    <w:r w:rsidRPr="00597A61">
      <w:instrText xml:space="preserve"> DOCPROPERTY</w:instrText>
    </w:r>
    <w:r w:rsidRPr="00597A61">
      <w:rPr>
        <w:sz w:val="18"/>
      </w:rPr>
      <w:instrText xml:space="preserve"> "RubrikSvar" *\charformat </w:instrText>
    </w:r>
    <w:r w:rsidRPr="00597A61">
      <w:fldChar w:fldCharType="separate"/>
    </w:r>
    <w:r w:rsidRPr="00597A61">
      <w:t xml:space="preserve">Medicinsk och arbetslivsinriktad rehabilitering </w:t>
    </w:r>
    <w:r w:rsidRPr="00597A61">
      <w:fldChar w:fldCharType="end"/>
    </w:r>
  </w:p>
  <w:p w:rsidR="008C7166" w:rsidRPr="00597A61" w:rsidRDefault="008C7166">
    <w:pPr>
      <w:pStyle w:val="Normal00"/>
    </w:pPr>
  </w:p>
  <w:p w:rsidR="008C7166" w:rsidRPr="00597A61" w:rsidRDefault="008C71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8E01C17"/>
    <w:multiLevelType w:val="hybridMultilevel"/>
    <w:tmpl w:val="51B02F5A"/>
    <w:lvl w:ilvl="0" w:tplc="03B8FE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044E36"/>
    <w:multiLevelType w:val="hybridMultilevel"/>
    <w:tmpl w:val="3466AD5E"/>
    <w:lvl w:ilvl="0" w:tplc="0908F3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7315977">
    <w:abstractNumId w:val="8"/>
  </w:num>
  <w:num w:numId="2" w16cid:durableId="2102985196">
    <w:abstractNumId w:val="9"/>
  </w:num>
  <w:num w:numId="3" w16cid:durableId="1482308064">
    <w:abstractNumId w:val="8"/>
  </w:num>
  <w:num w:numId="4" w16cid:durableId="2109765527">
    <w:abstractNumId w:val="9"/>
  </w:num>
  <w:num w:numId="5" w16cid:durableId="964388126">
    <w:abstractNumId w:val="15"/>
  </w:num>
  <w:num w:numId="6" w16cid:durableId="234898158">
    <w:abstractNumId w:val="10"/>
  </w:num>
  <w:num w:numId="7" w16cid:durableId="1853101203">
    <w:abstractNumId w:val="11"/>
  </w:num>
  <w:num w:numId="8" w16cid:durableId="22050555">
    <w:abstractNumId w:val="13"/>
  </w:num>
  <w:num w:numId="9" w16cid:durableId="1071270260">
    <w:abstractNumId w:val="8"/>
  </w:num>
  <w:num w:numId="10" w16cid:durableId="490490544">
    <w:abstractNumId w:val="3"/>
  </w:num>
  <w:num w:numId="11" w16cid:durableId="2097314956">
    <w:abstractNumId w:val="2"/>
  </w:num>
  <w:num w:numId="12" w16cid:durableId="1556698007">
    <w:abstractNumId w:val="1"/>
  </w:num>
  <w:num w:numId="13" w16cid:durableId="67768953">
    <w:abstractNumId w:val="0"/>
  </w:num>
  <w:num w:numId="14" w16cid:durableId="1303997869">
    <w:abstractNumId w:val="9"/>
  </w:num>
  <w:num w:numId="15" w16cid:durableId="1545098757">
    <w:abstractNumId w:val="7"/>
  </w:num>
  <w:num w:numId="16" w16cid:durableId="1424033860">
    <w:abstractNumId w:val="6"/>
  </w:num>
  <w:num w:numId="17" w16cid:durableId="1219512314">
    <w:abstractNumId w:val="5"/>
  </w:num>
  <w:num w:numId="18" w16cid:durableId="2018073193">
    <w:abstractNumId w:val="4"/>
  </w:num>
  <w:num w:numId="19" w16cid:durableId="949311923">
    <w:abstractNumId w:val="12"/>
  </w:num>
  <w:num w:numId="20" w16cid:durableId="20780470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8051EF5-84FC-477F-A10F-62AD0FBE5166},{942708D0-6DD8-4EC7-A146-85C434612242}"/>
  </w:docVars>
  <w:rsids>
    <w:rsidRoot w:val="00B33A8F"/>
    <w:rsid w:val="00597A61"/>
    <w:rsid w:val="008C7166"/>
    <w:rsid w:val="00B33A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E3FD49FE-19FD-4E7D-88B2-69E81BB1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208995">
      <w:bodyDiv w:val="1"/>
      <w:marLeft w:val="0"/>
      <w:marRight w:val="0"/>
      <w:marTop w:val="0"/>
      <w:marBottom w:val="0"/>
      <w:divBdr>
        <w:top w:val="none" w:sz="0" w:space="0" w:color="auto"/>
        <w:left w:val="none" w:sz="0" w:space="0" w:color="auto"/>
        <w:bottom w:val="none" w:sz="0" w:space="0" w:color="auto"/>
        <w:right w:val="none" w:sz="0" w:space="0" w:color="auto"/>
      </w:divBdr>
    </w:div>
    <w:div w:id="12326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4313</Characters>
  <Application>Microsoft Office Word</Application>
  <DocSecurity>4</DocSecurity>
  <Lines>77</Lines>
  <Paragraphs>19</Paragraphs>
  <ScaleCrop>false</ScaleCrop>
  <HeadingPairs>
    <vt:vector size="2" baseType="variant">
      <vt:variant>
        <vt:lpstr>Rubrik</vt:lpstr>
      </vt:variant>
      <vt:variant>
        <vt:i4>1</vt:i4>
      </vt:variant>
    </vt:vector>
  </HeadingPairs>
  <TitlesOfParts>
    <vt:vector size="1" baseType="lpstr">
      <vt:lpstr>c398</vt:lpstr>
    </vt:vector>
  </TitlesOfParts>
  <Company>Riksdagen</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c398</dc:title>
  <dc:subject>c398</dc:subject>
  <dc:creator>Riksdagen</dc:creator>
  <cp:keywords>Riksdagen</cp:keywords>
  <dc:description>TKG-ktrl, MSMQ4mb, PersReg-Distribution mm</dc:description>
  <cp:lastModifiedBy>Lars Brink</cp:lastModifiedBy>
  <cp:revision>2</cp:revision>
  <cp:lastPrinted>2007-12-13T13:49:00Z</cp:lastPrinted>
  <dcterms:created xsi:type="dcterms:W3CDTF">2025-12-17T07:47:00Z</dcterms:created>
  <dcterms:modified xsi:type="dcterms:W3CDTF">2025-12-17T07:47:00Z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Medicinsk och arbetslivsinriktad rehabilitering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Medicinsk och arbetslivsinriktad rehabilitering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Maria Kornevik Jakobsson (c)</vt:lpwstr>
  </property>
  <property fmtid="{D5CDD505-2E9C-101B-9397-08002B2CF9AE}" pid="26" name="MotionarLista">
    <vt:lpwstr>Sellén, Birgitta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20072008000000000099000003980069</vt:lpwstr>
  </property>
  <property fmtid="{D5CDD505-2E9C-101B-9397-08002B2CF9AE}" pid="47" name="datum">
    <vt:lpwstr>070928</vt:lpwstr>
  </property>
  <property fmtid="{D5CDD505-2E9C-101B-9397-08002B2CF9AE}" pid="48" name="avsändar-e-post">
    <vt:lpwstr>marianne.magnusson@riksdagen.se</vt:lpwstr>
  </property>
  <property fmtid="{D5CDD505-2E9C-101B-9397-08002B2CF9AE}" pid="49" name="id">
    <vt:lpwstr>20072008000000000099000003980069</vt:lpwstr>
  </property>
  <property fmtid="{D5CDD505-2E9C-101B-9397-08002B2CF9AE}" pid="50" name="nummer">
    <vt:lpwstr>247</vt:lpwstr>
  </property>
  <property fmtid="{D5CDD505-2E9C-101B-9397-08002B2CF9AE}" pid="51" name="utskottsbeteckning">
    <vt:lpwstr>Sf</vt:lpwstr>
  </property>
  <property fmtid="{D5CDD505-2E9C-101B-9397-08002B2CF9AE}" pid="52" name="GlobalUID">
    <vt:lpwstr>{E4605AC8-3F63-4991-8044-48E4A0BC1E2E}</vt:lpwstr>
  </property>
  <property fmtid="{D5CDD505-2E9C-101B-9397-08002B2CF9AE}" pid="53" name="Överföringar">
    <vt:i4>0</vt:i4>
  </property>
  <property fmtid="{D5CDD505-2E9C-101B-9397-08002B2CF9AE}" pid="54" name="Checksum">
    <vt:lpwstr>*1018541841029*</vt:lpwstr>
  </property>
  <property fmtid="{D5CDD505-2E9C-101B-9397-08002B2CF9AE}" pid="55" name="skuggnummer">
    <vt:lpwstr>1371</vt:lpwstr>
  </property>
  <property fmtid="{D5CDD505-2E9C-101B-9397-08002B2CF9AE}" pid="56" name="urixVersion">
    <vt:lpwstr>3.2.0.8</vt:lpwstr>
  </property>
  <property fmtid="{D5CDD505-2E9C-101B-9397-08002B2CF9AE}" pid="57" name="urixOrigin">
    <vt:lpwstr>071213 14:49:22.844</vt:lpwstr>
  </property>
  <property fmtid="{D5CDD505-2E9C-101B-9397-08002B2CF9AE}" pid="58" name="urixGuid">
    <vt:lpwstr>{30EDB59C-55A3-40F2-9ABA-CBB84F225B22}</vt:lpwstr>
  </property>
</Properties>
</file>