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ED07D1">
        <w:tblPrEx>
          <w:tblCellMar>
            <w:top w:w="0" w:type="dxa"/>
            <w:bottom w:w="0" w:type="dxa"/>
          </w:tblCellMar>
        </w:tblPrEx>
        <w:tc>
          <w:tcPr>
            <w:tcW w:w="2268" w:type="dxa"/>
          </w:tcPr>
          <w:p w:rsidR="00671814" w:rsidRPr="00ED07D1" w:rsidRDefault="00671814">
            <w:pPr>
              <w:framePr w:w="4400" w:h="1644" w:wrap="notBeside" w:vAnchor="page" w:hAnchor="page" w:x="6573" w:y="721"/>
              <w:rPr>
                <w:rFonts w:ascii="TradeGothic" w:hAnsi="TradeGothic"/>
                <w:b/>
                <w:bCs/>
                <w:i/>
                <w:sz w:val="18"/>
              </w:rPr>
            </w:pPr>
          </w:p>
        </w:tc>
        <w:tc>
          <w:tcPr>
            <w:tcW w:w="2347" w:type="dxa"/>
            <w:gridSpan w:val="2"/>
          </w:tcPr>
          <w:p w:rsidR="00671814" w:rsidRPr="00ED07D1" w:rsidRDefault="00671814">
            <w:pPr>
              <w:framePr w:w="4400" w:h="1644" w:wrap="notBeside" w:vAnchor="page" w:hAnchor="page" w:x="6573" w:y="721"/>
              <w:rPr>
                <w:rFonts w:ascii="TradeGothic" w:hAnsi="TradeGothic"/>
                <w:i/>
                <w:sz w:val="18"/>
              </w:rPr>
            </w:pPr>
          </w:p>
        </w:tc>
      </w:tr>
      <w:tr w:rsidR="00000000" w:rsidRPr="00ED07D1">
        <w:tblPrEx>
          <w:tblCellMar>
            <w:top w:w="0" w:type="dxa"/>
            <w:bottom w:w="0" w:type="dxa"/>
          </w:tblCellMar>
        </w:tblPrEx>
        <w:trPr>
          <w:cantSplit/>
        </w:trPr>
        <w:tc>
          <w:tcPr>
            <w:tcW w:w="4615" w:type="dxa"/>
            <w:gridSpan w:val="3"/>
          </w:tcPr>
          <w:p w:rsidR="00671814" w:rsidRPr="00ED07D1" w:rsidRDefault="00671814">
            <w:pPr>
              <w:framePr w:w="4400" w:h="1644" w:wrap="notBeside" w:vAnchor="page" w:hAnchor="page" w:x="6573" w:y="721"/>
              <w:rPr>
                <w:rFonts w:ascii="TradeGothic" w:hAnsi="TradeGothic"/>
                <w:b/>
                <w:sz w:val="22"/>
              </w:rPr>
            </w:pPr>
            <w:r w:rsidRPr="00ED07D1">
              <w:rPr>
                <w:rFonts w:ascii="TradeGothic" w:hAnsi="TradeGothic"/>
                <w:b/>
                <w:sz w:val="22"/>
              </w:rPr>
              <w:t>Kommenterad dagordning</w:t>
            </w:r>
          </w:p>
        </w:tc>
      </w:tr>
      <w:tr w:rsidR="00000000" w:rsidRPr="00ED07D1">
        <w:tblPrEx>
          <w:tblCellMar>
            <w:top w:w="0" w:type="dxa"/>
            <w:bottom w:w="0" w:type="dxa"/>
          </w:tblCellMar>
        </w:tblPrEx>
        <w:tc>
          <w:tcPr>
            <w:tcW w:w="3402" w:type="dxa"/>
            <w:gridSpan w:val="2"/>
          </w:tcPr>
          <w:p w:rsidR="00671814" w:rsidRPr="00ED07D1" w:rsidRDefault="00671814">
            <w:pPr>
              <w:framePr w:w="4400" w:h="1644" w:wrap="notBeside" w:vAnchor="page" w:hAnchor="page" w:x="6573" w:y="721"/>
              <w:rPr>
                <w:rFonts w:ascii="TradeGothic" w:hAnsi="TradeGothic"/>
                <w:b/>
                <w:sz w:val="22"/>
              </w:rPr>
            </w:pPr>
            <w:r w:rsidRPr="00ED07D1">
              <w:rPr>
                <w:rFonts w:ascii="TradeGothic" w:hAnsi="TradeGothic"/>
                <w:b/>
                <w:sz w:val="22"/>
              </w:rPr>
              <w:t>miljörådet</w:t>
            </w:r>
          </w:p>
        </w:tc>
        <w:tc>
          <w:tcPr>
            <w:tcW w:w="1213" w:type="dxa"/>
          </w:tcPr>
          <w:p w:rsidR="00671814" w:rsidRPr="00ED07D1" w:rsidRDefault="00671814">
            <w:pPr>
              <w:framePr w:w="4400" w:h="1644" w:wrap="notBeside" w:vAnchor="page" w:hAnchor="page" w:x="6573" w:y="721"/>
            </w:pPr>
          </w:p>
        </w:tc>
      </w:tr>
      <w:tr w:rsidR="00000000" w:rsidRPr="00ED07D1">
        <w:tblPrEx>
          <w:tblCellMar>
            <w:top w:w="0" w:type="dxa"/>
            <w:bottom w:w="0" w:type="dxa"/>
          </w:tblCellMar>
        </w:tblPrEx>
        <w:tc>
          <w:tcPr>
            <w:tcW w:w="2268" w:type="dxa"/>
          </w:tcPr>
          <w:p w:rsidR="00671814" w:rsidRPr="00ED07D1" w:rsidRDefault="00671814">
            <w:pPr>
              <w:framePr w:w="4400" w:h="1644" w:wrap="notBeside" w:vAnchor="page" w:hAnchor="page" w:x="6573" w:y="721"/>
            </w:pPr>
            <w:r w:rsidRPr="00ED07D1">
              <w:t>2006-06-15</w:t>
            </w:r>
          </w:p>
        </w:tc>
        <w:tc>
          <w:tcPr>
            <w:tcW w:w="2347" w:type="dxa"/>
            <w:gridSpan w:val="2"/>
          </w:tcPr>
          <w:p w:rsidR="00671814" w:rsidRPr="00ED07D1" w:rsidRDefault="00671814">
            <w:pPr>
              <w:framePr w:w="4400" w:h="1644" w:wrap="notBeside" w:vAnchor="page" w:hAnchor="page" w:x="6573" w:y="721"/>
            </w:pPr>
          </w:p>
        </w:tc>
      </w:tr>
      <w:tr w:rsidR="00000000" w:rsidRPr="00ED07D1">
        <w:tblPrEx>
          <w:tblCellMar>
            <w:top w:w="0" w:type="dxa"/>
            <w:bottom w:w="0" w:type="dxa"/>
          </w:tblCellMar>
        </w:tblPrEx>
        <w:tc>
          <w:tcPr>
            <w:tcW w:w="2268" w:type="dxa"/>
          </w:tcPr>
          <w:p w:rsidR="00671814" w:rsidRPr="00ED07D1" w:rsidRDefault="00671814">
            <w:pPr>
              <w:framePr w:w="4400" w:h="1644" w:wrap="notBeside" w:vAnchor="page" w:hAnchor="page" w:x="6573" w:y="721"/>
            </w:pPr>
          </w:p>
        </w:tc>
        <w:tc>
          <w:tcPr>
            <w:tcW w:w="2347" w:type="dxa"/>
            <w:gridSpan w:val="2"/>
          </w:tcPr>
          <w:p w:rsidR="00671814" w:rsidRPr="00ED07D1" w:rsidRDefault="0067181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ED07D1">
        <w:tblPrEx>
          <w:tblCellMar>
            <w:top w:w="0" w:type="dxa"/>
            <w:bottom w:w="0" w:type="dxa"/>
          </w:tblCellMar>
        </w:tblPrEx>
        <w:trPr>
          <w:trHeight w:val="284"/>
        </w:trPr>
        <w:tc>
          <w:tcPr>
            <w:tcW w:w="4911" w:type="dxa"/>
          </w:tcPr>
          <w:p w:rsidR="00671814" w:rsidRPr="00ED07D1" w:rsidRDefault="00671814">
            <w:pPr>
              <w:pStyle w:val="Avsndare"/>
              <w:framePr w:h="2483" w:wrap="notBeside" w:x="1504"/>
              <w:rPr>
                <w:b/>
                <w:i w:val="0"/>
                <w:sz w:val="22"/>
              </w:rPr>
            </w:pPr>
            <w:r w:rsidRPr="00ED07D1">
              <w:rPr>
                <w:b/>
                <w:i w:val="0"/>
                <w:sz w:val="22"/>
              </w:rPr>
              <w:t>Miljö- och samhällsbyggnadsdepartementet</w:t>
            </w:r>
          </w:p>
        </w:tc>
      </w:tr>
      <w:tr w:rsidR="00000000" w:rsidRPr="00ED07D1">
        <w:tblPrEx>
          <w:tblCellMar>
            <w:top w:w="0" w:type="dxa"/>
            <w:bottom w:w="0" w:type="dxa"/>
          </w:tblCellMar>
        </w:tblPrEx>
        <w:trPr>
          <w:trHeight w:val="284"/>
        </w:trPr>
        <w:tc>
          <w:tcPr>
            <w:tcW w:w="4911" w:type="dxa"/>
          </w:tcPr>
          <w:p w:rsidR="00671814" w:rsidRPr="00ED07D1" w:rsidRDefault="00671814">
            <w:pPr>
              <w:pStyle w:val="Avsndare"/>
              <w:framePr w:h="2483" w:wrap="notBeside" w:x="1504"/>
              <w:rPr>
                <w:bCs/>
                <w:iCs/>
              </w:rPr>
            </w:pPr>
          </w:p>
        </w:tc>
      </w:tr>
      <w:tr w:rsidR="00000000" w:rsidRPr="00ED07D1">
        <w:tblPrEx>
          <w:tblCellMar>
            <w:top w:w="0" w:type="dxa"/>
            <w:bottom w:w="0" w:type="dxa"/>
          </w:tblCellMar>
        </w:tblPrEx>
        <w:trPr>
          <w:trHeight w:val="284"/>
        </w:trPr>
        <w:tc>
          <w:tcPr>
            <w:tcW w:w="4911" w:type="dxa"/>
          </w:tcPr>
          <w:p w:rsidR="00671814" w:rsidRPr="00ED07D1" w:rsidRDefault="00671814">
            <w:pPr>
              <w:pStyle w:val="Avsndare"/>
              <w:framePr w:h="2483" w:wrap="notBeside" w:x="1504"/>
              <w:rPr>
                <w:bCs/>
                <w:iCs/>
              </w:rPr>
            </w:pPr>
            <w:r w:rsidRPr="00ED07D1">
              <w:rPr>
                <w:bCs/>
                <w:iCs/>
              </w:rPr>
              <w:t>Internationella enheten</w:t>
            </w:r>
          </w:p>
        </w:tc>
      </w:tr>
      <w:tr w:rsidR="00000000" w:rsidRPr="00ED07D1">
        <w:tblPrEx>
          <w:tblCellMar>
            <w:top w:w="0" w:type="dxa"/>
            <w:bottom w:w="0" w:type="dxa"/>
          </w:tblCellMar>
        </w:tblPrEx>
        <w:trPr>
          <w:trHeight w:val="284"/>
        </w:trPr>
        <w:tc>
          <w:tcPr>
            <w:tcW w:w="4911" w:type="dxa"/>
          </w:tcPr>
          <w:p w:rsidR="00671814" w:rsidRPr="00ED07D1" w:rsidRDefault="00671814">
            <w:pPr>
              <w:pStyle w:val="Avsndare"/>
              <w:framePr w:h="2483" w:wrap="notBeside" w:x="1504"/>
              <w:rPr>
                <w:bCs/>
                <w:iCs/>
              </w:rPr>
            </w:pPr>
          </w:p>
        </w:tc>
      </w:tr>
      <w:tr w:rsidR="00000000" w:rsidRPr="00ED07D1">
        <w:tblPrEx>
          <w:tblCellMar>
            <w:top w:w="0" w:type="dxa"/>
            <w:bottom w:w="0" w:type="dxa"/>
          </w:tblCellMar>
        </w:tblPrEx>
        <w:trPr>
          <w:trHeight w:val="284"/>
        </w:trPr>
        <w:tc>
          <w:tcPr>
            <w:tcW w:w="4911" w:type="dxa"/>
          </w:tcPr>
          <w:p w:rsidR="00671814" w:rsidRPr="00ED07D1" w:rsidRDefault="00671814">
            <w:pPr>
              <w:pStyle w:val="Avsndare"/>
              <w:framePr w:h="2483" w:wrap="notBeside" w:x="1504"/>
              <w:rPr>
                <w:bCs/>
                <w:iCs/>
              </w:rPr>
            </w:pPr>
          </w:p>
        </w:tc>
      </w:tr>
      <w:tr w:rsidR="00000000" w:rsidRPr="00ED07D1">
        <w:tblPrEx>
          <w:tblCellMar>
            <w:top w:w="0" w:type="dxa"/>
            <w:bottom w:w="0" w:type="dxa"/>
          </w:tblCellMar>
        </w:tblPrEx>
        <w:trPr>
          <w:trHeight w:val="284"/>
        </w:trPr>
        <w:tc>
          <w:tcPr>
            <w:tcW w:w="4911" w:type="dxa"/>
          </w:tcPr>
          <w:p w:rsidR="00671814" w:rsidRPr="00ED07D1" w:rsidRDefault="00671814">
            <w:pPr>
              <w:pStyle w:val="Avsndare"/>
              <w:framePr w:h="2483" w:wrap="notBeside" w:x="1504"/>
              <w:rPr>
                <w:bCs/>
                <w:iCs/>
              </w:rPr>
            </w:pPr>
          </w:p>
        </w:tc>
      </w:tr>
      <w:tr w:rsidR="00000000" w:rsidRPr="00ED07D1">
        <w:tblPrEx>
          <w:tblCellMar>
            <w:top w:w="0" w:type="dxa"/>
            <w:bottom w:w="0" w:type="dxa"/>
          </w:tblCellMar>
        </w:tblPrEx>
        <w:trPr>
          <w:trHeight w:val="284"/>
        </w:trPr>
        <w:tc>
          <w:tcPr>
            <w:tcW w:w="4911" w:type="dxa"/>
          </w:tcPr>
          <w:p w:rsidR="00671814" w:rsidRPr="00ED07D1" w:rsidRDefault="00671814">
            <w:pPr>
              <w:pStyle w:val="Avsndare"/>
              <w:framePr w:h="2483" w:wrap="notBeside" w:x="1504"/>
              <w:rPr>
                <w:bCs/>
                <w:iCs/>
              </w:rPr>
            </w:pPr>
          </w:p>
        </w:tc>
      </w:tr>
      <w:tr w:rsidR="00000000" w:rsidRPr="00ED07D1">
        <w:tblPrEx>
          <w:tblCellMar>
            <w:top w:w="0" w:type="dxa"/>
            <w:bottom w:w="0" w:type="dxa"/>
          </w:tblCellMar>
        </w:tblPrEx>
        <w:trPr>
          <w:trHeight w:val="284"/>
        </w:trPr>
        <w:tc>
          <w:tcPr>
            <w:tcW w:w="4911" w:type="dxa"/>
          </w:tcPr>
          <w:p w:rsidR="00671814" w:rsidRPr="00ED07D1" w:rsidRDefault="00671814">
            <w:pPr>
              <w:pStyle w:val="Avsndare"/>
              <w:framePr w:h="2483" w:wrap="notBeside" w:x="1504"/>
              <w:rPr>
                <w:bCs/>
                <w:iCs/>
              </w:rPr>
            </w:pPr>
          </w:p>
        </w:tc>
      </w:tr>
      <w:tr w:rsidR="00000000" w:rsidRPr="00ED07D1">
        <w:tblPrEx>
          <w:tblCellMar>
            <w:top w:w="0" w:type="dxa"/>
            <w:bottom w:w="0" w:type="dxa"/>
          </w:tblCellMar>
        </w:tblPrEx>
        <w:trPr>
          <w:trHeight w:val="284"/>
        </w:trPr>
        <w:tc>
          <w:tcPr>
            <w:tcW w:w="4911" w:type="dxa"/>
          </w:tcPr>
          <w:p w:rsidR="00671814" w:rsidRPr="00ED07D1" w:rsidRDefault="00671814">
            <w:pPr>
              <w:pStyle w:val="Avsndare"/>
              <w:framePr w:h="2483" w:wrap="notBeside" w:x="1504"/>
              <w:rPr>
                <w:bCs/>
                <w:iCs/>
              </w:rPr>
            </w:pPr>
          </w:p>
        </w:tc>
      </w:tr>
    </w:tbl>
    <w:p w:rsidR="00671814" w:rsidRPr="00ED07D1" w:rsidRDefault="00671814">
      <w:pPr>
        <w:framePr w:w="4400" w:h="2523" w:wrap="notBeside" w:vAnchor="page" w:hAnchor="page" w:x="6453" w:y="2445"/>
        <w:ind w:left="142"/>
        <w:rPr>
          <w:b/>
        </w:rPr>
      </w:pPr>
    </w:p>
    <w:p w:rsidR="00671814" w:rsidRPr="00ED07D1" w:rsidRDefault="00671814">
      <w:pPr>
        <w:pStyle w:val="RKrubrik"/>
        <w:pBdr>
          <w:bottom w:val="single" w:sz="6" w:space="1" w:color="auto"/>
        </w:pBdr>
      </w:pPr>
      <w:bookmarkStart w:id="0" w:name="bRubrik"/>
      <w:bookmarkEnd w:id="0"/>
      <w:r w:rsidRPr="00ED07D1">
        <w:t>Rådets möte (miljöministrarna) den 27 juni 2006</w:t>
      </w:r>
    </w:p>
    <w:p w:rsidR="00671814" w:rsidRPr="00ED07D1" w:rsidRDefault="00671814">
      <w:pPr>
        <w:pStyle w:val="RKrubrik"/>
      </w:pPr>
      <w:r w:rsidRPr="00ED07D1">
        <w:t>Kommenterad dagordning</w:t>
      </w:r>
    </w:p>
    <w:p w:rsidR="00671814" w:rsidRPr="00ED07D1" w:rsidRDefault="00671814">
      <w:pPr>
        <w:pStyle w:val="RKnormal"/>
      </w:pPr>
    </w:p>
    <w:p w:rsidR="00671814" w:rsidRPr="00ED07D1" w:rsidRDefault="00671814">
      <w:pPr>
        <w:pStyle w:val="RKrubrik"/>
      </w:pPr>
      <w:r w:rsidRPr="00ED07D1">
        <w:t>1.</w:t>
      </w:r>
      <w:r w:rsidRPr="00ED07D1">
        <w:tab/>
        <w:t>Godkännande av dagordningen</w:t>
      </w:r>
    </w:p>
    <w:p w:rsidR="00671814" w:rsidRPr="00ED07D1" w:rsidRDefault="00671814">
      <w:pPr>
        <w:pStyle w:val="RKnormal"/>
      </w:pPr>
    </w:p>
    <w:p w:rsidR="00671814" w:rsidRPr="00ED07D1" w:rsidRDefault="00671814">
      <w:pPr>
        <w:pStyle w:val="RKrubrik"/>
      </w:pPr>
      <w:r w:rsidRPr="00ED07D1">
        <w:t>2.</w:t>
      </w:r>
      <w:r w:rsidRPr="00ED07D1">
        <w:tab/>
        <w:t>A-punkter</w:t>
      </w:r>
    </w:p>
    <w:p w:rsidR="00671814" w:rsidRPr="00ED07D1" w:rsidRDefault="00671814">
      <w:pPr>
        <w:pStyle w:val="RKnormal"/>
      </w:pPr>
      <w:r w:rsidRPr="00ED07D1">
        <w:t>A-punktslistan är ännu ej känd.</w:t>
      </w:r>
    </w:p>
    <w:p w:rsidR="00671814" w:rsidRPr="00ED07D1" w:rsidRDefault="00671814">
      <w:pPr>
        <w:pStyle w:val="RKrubrik"/>
        <w:rPr>
          <w:i/>
          <w:iCs/>
        </w:rPr>
      </w:pPr>
      <w:r w:rsidRPr="00ED07D1">
        <w:t>3.</w:t>
      </w:r>
      <w:r w:rsidRPr="00ED07D1">
        <w:tab/>
        <w:t>Förslag till Europaparlamentets och rådets direktiv om bedömning och hantering av översvämningar</w:t>
      </w:r>
    </w:p>
    <w:p w:rsidR="00671814" w:rsidRPr="00ED07D1" w:rsidRDefault="00671814">
      <w:pPr>
        <w:pStyle w:val="RKnormal"/>
        <w:rPr>
          <w:i/>
          <w:iCs/>
        </w:rPr>
      </w:pPr>
    </w:p>
    <w:p w:rsidR="00671814" w:rsidRPr="00ED07D1" w:rsidRDefault="00671814">
      <w:pPr>
        <w:pStyle w:val="RKnormal"/>
        <w:rPr>
          <w:b/>
          <w:bCs/>
        </w:rPr>
      </w:pPr>
      <w:r w:rsidRPr="00ED07D1">
        <w:rPr>
          <w:i/>
          <w:iCs/>
        </w:rPr>
        <w:t>Avsikten med behandlingen i rådet</w:t>
      </w:r>
    </w:p>
    <w:p w:rsidR="00671814" w:rsidRPr="00ED07D1" w:rsidRDefault="00671814">
      <w:pPr>
        <w:pStyle w:val="RKnormal"/>
      </w:pPr>
      <w:r w:rsidRPr="00ED07D1">
        <w:t>Vid rådsmötet är ordförandeskapets avsikt att en politisk överenskommelse om en gemensam ståndpunkt ska nås.</w:t>
      </w:r>
    </w:p>
    <w:p w:rsidR="00671814" w:rsidRPr="00ED07D1" w:rsidRDefault="00671814">
      <w:pPr>
        <w:pStyle w:val="RKnormal"/>
        <w:rPr>
          <w:b/>
          <w:bCs/>
        </w:rPr>
      </w:pPr>
    </w:p>
    <w:p w:rsidR="00671814" w:rsidRPr="00ED07D1" w:rsidRDefault="00671814">
      <w:pPr>
        <w:pStyle w:val="RKnormal"/>
        <w:rPr>
          <w:i/>
          <w:iCs/>
        </w:rPr>
      </w:pPr>
      <w:r w:rsidRPr="00ED07D1">
        <w:rPr>
          <w:i/>
          <w:iCs/>
        </w:rPr>
        <w:t>Bakgrund</w:t>
      </w:r>
    </w:p>
    <w:p w:rsidR="00671814" w:rsidRPr="00ED07D1" w:rsidRDefault="00671814">
      <w:pPr>
        <w:pStyle w:val="RKnormal"/>
      </w:pPr>
      <w:r w:rsidRPr="00ED07D1">
        <w:t xml:space="preserve">Som ett led i ett europeiskt handlingsprogram mot översvämningar har kommissionen lagt fram ett förslag till direktiv om bedömning och hantering av översvämningsrisker. Syftet är att bilda en ram för att minska riskerna för hälsa, miljö och ekonomisk verksamhet vid översvämningar. Det skall tillämpas på alla avrinningsområden och kustområden i gemenskapen där betydande sådana risker finns eller rimligen kan förutses för framtiden. </w:t>
      </w:r>
    </w:p>
    <w:p w:rsidR="00671814" w:rsidRPr="00ED07D1" w:rsidRDefault="00671814">
      <w:pPr>
        <w:pStyle w:val="RKnormal"/>
      </w:pPr>
    </w:p>
    <w:p w:rsidR="00671814" w:rsidRPr="00ED07D1" w:rsidRDefault="00671814">
      <w:pPr>
        <w:pStyle w:val="RKnormal"/>
      </w:pPr>
      <w:r w:rsidRPr="00ED07D1">
        <w:t>Medlemsstaterna skall företa en preliminär bedömning av riskerna för översvämningar och uppskatta konsekvenserna för hälsa, miljö etc. I de fall slutsatsen blir att det finns betydande möjliga översvämningsrisker för hälsa, miljö etc. skall översvämningskartor och planer för hantering av översvämningar utarbetas. Detaljerade mål för skydd mot översvämningar, åtgärder för att nå målen och tidplaner skall inte beslutas på EU-nivå. Samordning skall ske i viss utsträckning med ramdirektivet för vatten.</w:t>
      </w:r>
    </w:p>
    <w:p w:rsidR="00671814" w:rsidRPr="00ED07D1" w:rsidRDefault="00671814">
      <w:pPr>
        <w:pStyle w:val="RKnormal"/>
      </w:pPr>
    </w:p>
    <w:p w:rsidR="00671814" w:rsidRPr="00ED07D1" w:rsidRDefault="00671814">
      <w:pPr>
        <w:pStyle w:val="RKnormal"/>
        <w:rPr>
          <w:i/>
          <w:iCs/>
        </w:rPr>
      </w:pPr>
      <w:r w:rsidRPr="00ED07D1">
        <w:rPr>
          <w:i/>
          <w:iCs/>
        </w:rPr>
        <w:t>Förslag till svensk ståndpunkt</w:t>
      </w:r>
    </w:p>
    <w:p w:rsidR="00671814" w:rsidRPr="00ED07D1" w:rsidRDefault="00671814">
      <w:pPr>
        <w:pStyle w:val="RKnormal"/>
      </w:pPr>
      <w:r w:rsidRPr="00ED07D1">
        <w:t>S</w:t>
      </w:r>
      <w:r w:rsidRPr="00ED07D1">
        <w:t xml:space="preserve">veriges </w:t>
      </w:r>
      <w:r w:rsidRPr="00ED07D1">
        <w:t xml:space="preserve">allmänna inställning </w:t>
      </w:r>
      <w:r w:rsidRPr="00ED07D1">
        <w:t>till direktivfö</w:t>
      </w:r>
      <w:r w:rsidRPr="00ED07D1">
        <w:t>r</w:t>
      </w:r>
      <w:r w:rsidRPr="00ED07D1">
        <w:t xml:space="preserve">slaget </w:t>
      </w:r>
      <w:r w:rsidRPr="00ED07D1">
        <w:t xml:space="preserve">är att direktivet bara skall tillämpas på större gränsöverskridande avrinningsområden. </w:t>
      </w:r>
    </w:p>
    <w:p w:rsidR="00671814" w:rsidRPr="00ED07D1" w:rsidRDefault="00671814">
      <w:pPr>
        <w:pStyle w:val="RKnormal"/>
      </w:pPr>
    </w:p>
    <w:p w:rsidR="00671814" w:rsidRPr="00ED07D1" w:rsidRDefault="00671814">
      <w:pPr>
        <w:pStyle w:val="RKnormal"/>
      </w:pPr>
      <w:r w:rsidRPr="00ED07D1">
        <w:t xml:space="preserve">Sverige </w:t>
      </w:r>
      <w:r w:rsidRPr="00ED07D1">
        <w:t>strävar</w:t>
      </w:r>
      <w:r w:rsidRPr="00ED07D1">
        <w:t xml:space="preserve"> med hänvisning till behovet av flexibilitet efter att inga detaljerade krav ställs och att ett direktiv medger att </w:t>
      </w:r>
      <w:r w:rsidRPr="00ED07D1">
        <w:t>medlemsstaterna</w:t>
      </w:r>
      <w:r w:rsidRPr="00ED07D1">
        <w:t xml:space="preserve"> kan fortsätta att använda befintlig organisation för hanteringen av översvämningar. Sverige strävar också efter att</w:t>
      </w:r>
      <w:r w:rsidRPr="00ED07D1">
        <w:t xml:space="preserve"> sådana krav inte ställs i direktivet att det skulle medföra kostnadsökningar för kommuner och andra i Sverige. </w:t>
      </w:r>
    </w:p>
    <w:p w:rsidR="00671814" w:rsidRPr="00ED07D1" w:rsidRDefault="00671814">
      <w:pPr>
        <w:pStyle w:val="RKnormal"/>
      </w:pPr>
    </w:p>
    <w:p w:rsidR="00671814" w:rsidRPr="00ED07D1" w:rsidRDefault="00671814">
      <w:pPr>
        <w:pStyle w:val="RKnormal"/>
      </w:pPr>
      <w:r w:rsidRPr="00ED07D1">
        <w:t>Direktivförslaget har behandlats i rådsarbetsgruppen för miljö och coreper. Ordförandeskapet har där lagt kompromissförslag med ändringar som sammantaget innebär att texten nu är betydligt flexiblare än den ursprungliga. Sverige har inte fått gehör för invändningen att direktivet skall begränsas till större gränsöverskridande avrinningsområden men däremot i viktiga delfrågor. De krav på insatser som direktivförslaget nu innehåller omfattas i huvudsak av gällande ordning i Sverige. Problemen att tillämpa det</w:t>
      </w:r>
      <w:r w:rsidRPr="00ED07D1">
        <w:t xml:space="preserve"> skulle bli begränsade och vara av administrativ art. Sverige</w:t>
      </w:r>
      <w:r w:rsidRPr="00ED07D1">
        <w:t xml:space="preserve"> kan </w:t>
      </w:r>
      <w:r w:rsidRPr="00ED07D1">
        <w:t xml:space="preserve">därför </w:t>
      </w:r>
      <w:r w:rsidRPr="00ED07D1">
        <w:t xml:space="preserve">vid rådsmötet </w:t>
      </w:r>
      <w:r w:rsidRPr="00ED07D1">
        <w:t xml:space="preserve">den 27 juni </w:t>
      </w:r>
      <w:r w:rsidRPr="00ED07D1">
        <w:t>överväga att acceptera att direktivet omfattar även</w:t>
      </w:r>
      <w:r w:rsidRPr="00ED07D1">
        <w:t xml:space="preserve"> helt</w:t>
      </w:r>
      <w:r w:rsidRPr="00ED07D1">
        <w:t xml:space="preserve"> nationella vattendrag</w:t>
      </w:r>
      <w:r w:rsidRPr="00ED07D1">
        <w:t>,</w:t>
      </w:r>
      <w:r w:rsidRPr="00ED07D1">
        <w:t xml:space="preserve"> under förutsättning att för Sverige viktiga ändringar</w:t>
      </w:r>
      <w:r w:rsidRPr="00ED07D1">
        <w:t>na i förslaget</w:t>
      </w:r>
      <w:r w:rsidRPr="00ED07D1">
        <w:t xml:space="preserve"> </w:t>
      </w:r>
      <w:r w:rsidRPr="00ED07D1">
        <w:t>behålls</w:t>
      </w:r>
      <w:r w:rsidRPr="00ED07D1">
        <w:t>.</w:t>
      </w:r>
    </w:p>
    <w:p w:rsidR="00671814" w:rsidRPr="00ED07D1" w:rsidRDefault="00671814">
      <w:pPr>
        <w:pStyle w:val="RKnormal"/>
      </w:pPr>
    </w:p>
    <w:p w:rsidR="00671814" w:rsidRPr="00ED07D1" w:rsidRDefault="00671814">
      <w:pPr>
        <w:pStyle w:val="RKnormal"/>
        <w:rPr>
          <w:i/>
          <w:iCs/>
        </w:rPr>
      </w:pPr>
      <w:r w:rsidRPr="00ED07D1">
        <w:rPr>
          <w:i/>
          <w:iCs/>
        </w:rPr>
        <w:t xml:space="preserve">Frågan behandlades i EU-nämnden inför miljörådet den 9 mars 2006. </w:t>
      </w:r>
    </w:p>
    <w:p w:rsidR="00671814" w:rsidRPr="00ED07D1" w:rsidRDefault="00671814">
      <w:pPr>
        <w:pStyle w:val="RKnormal"/>
      </w:pPr>
    </w:p>
    <w:p w:rsidR="00671814" w:rsidRPr="00ED07D1" w:rsidRDefault="00671814">
      <w:pPr>
        <w:pStyle w:val="RKnormal"/>
      </w:pPr>
      <w:r w:rsidRPr="00ED07D1">
        <w:rPr>
          <w:i/>
          <w:iCs/>
        </w:rPr>
        <w:t>Se vidare bilaga 1.</w:t>
      </w:r>
    </w:p>
    <w:p w:rsidR="00671814" w:rsidRPr="00ED07D1" w:rsidRDefault="00671814">
      <w:pPr>
        <w:pStyle w:val="RKrubrik"/>
        <w:rPr>
          <w:i/>
          <w:iCs/>
        </w:rPr>
      </w:pPr>
      <w:r w:rsidRPr="00ED07D1">
        <w:t xml:space="preserve">4. </w:t>
      </w:r>
      <w:r w:rsidRPr="00ED07D1">
        <w:tab/>
        <w:t>Förslag till Europaparlamentets och rådets direktiv om luftkvalitet och renare luft för Europa</w:t>
      </w:r>
      <w:r w:rsidRPr="00ED07D1">
        <w:tab/>
      </w:r>
    </w:p>
    <w:p w:rsidR="00671814" w:rsidRPr="00ED07D1" w:rsidRDefault="00671814">
      <w:pPr>
        <w:pStyle w:val="RKnormal"/>
      </w:pPr>
    </w:p>
    <w:p w:rsidR="00671814" w:rsidRPr="00ED07D1" w:rsidRDefault="00671814">
      <w:pPr>
        <w:pStyle w:val="RKnormal"/>
        <w:rPr>
          <w:i/>
          <w:iCs/>
          <w:color w:val="000000"/>
        </w:rPr>
      </w:pPr>
      <w:r w:rsidRPr="00ED07D1">
        <w:rPr>
          <w:i/>
          <w:iCs/>
          <w:color w:val="000000"/>
        </w:rPr>
        <w:t xml:space="preserve">Avsikten med behandlingen i rådet </w:t>
      </w:r>
    </w:p>
    <w:p w:rsidR="00671814" w:rsidRPr="00ED07D1" w:rsidRDefault="00671814">
      <w:pPr>
        <w:pStyle w:val="RKnormal"/>
        <w:rPr>
          <w:color w:val="000000"/>
        </w:rPr>
      </w:pPr>
      <w:r w:rsidRPr="00ED07D1">
        <w:rPr>
          <w:color w:val="000000"/>
        </w:rPr>
        <w:t xml:space="preserve">Vid rådsmötet avser ordförandeskapet att anta en principell överenskommelse, s.k. allmän inriktning, om förlaget till luftkvalitetsdirektiv. </w:t>
      </w:r>
    </w:p>
    <w:p w:rsidR="00671814" w:rsidRPr="00ED07D1" w:rsidRDefault="00671814">
      <w:pPr>
        <w:pStyle w:val="RKnormal"/>
        <w:rPr>
          <w:i/>
          <w:iCs/>
          <w:color w:val="000000"/>
        </w:rPr>
      </w:pPr>
    </w:p>
    <w:p w:rsidR="00671814" w:rsidRPr="00ED07D1" w:rsidRDefault="00671814">
      <w:pPr>
        <w:pStyle w:val="RKnormal"/>
        <w:rPr>
          <w:i/>
          <w:iCs/>
          <w:color w:val="000000"/>
        </w:rPr>
      </w:pPr>
      <w:r w:rsidRPr="00ED07D1">
        <w:rPr>
          <w:i/>
          <w:iCs/>
          <w:color w:val="000000"/>
        </w:rPr>
        <w:t xml:space="preserve">Bakgrund </w:t>
      </w:r>
    </w:p>
    <w:p w:rsidR="00671814" w:rsidRPr="00ED07D1" w:rsidRDefault="00671814">
      <w:pPr>
        <w:pStyle w:val="RKnormal"/>
      </w:pPr>
      <w:r w:rsidRPr="00ED07D1">
        <w:t>Inom ramen för förslaget till EU:s tematiska strategi för luftföroreningar lades ett nytt direktiv för luftkvalitet fram av kommissionen i september 2005. Ett syfte med det nya direktivet är att förenkla och förtydliga lagstiftningen genom en sammanslagning av ett ramdirektiv och tre dotterdirektiv som finns på området. Nyheterna i förslaget är främst bestämmelser för partiklar mindre än 2,5 mikrometer (PM2,5), införande av en flexibilitet/undantag för medlemsstater som inte klarar gränsvärdena för luftkva</w:t>
      </w:r>
      <w:r w:rsidRPr="00ED07D1">
        <w:t>liteten inom vissa områden i tid och förenklade bestämmelser för kontroll och rapportering.</w:t>
      </w:r>
    </w:p>
    <w:p w:rsidR="00671814" w:rsidRPr="00ED07D1" w:rsidRDefault="00671814">
      <w:pPr>
        <w:pStyle w:val="RKnormal"/>
      </w:pPr>
    </w:p>
    <w:p w:rsidR="00671814" w:rsidRPr="00ED07D1" w:rsidRDefault="00671814">
      <w:pPr>
        <w:pStyle w:val="RKnormal"/>
        <w:rPr>
          <w:szCs w:val="24"/>
        </w:rPr>
      </w:pPr>
      <w:r w:rsidRPr="00ED07D1">
        <w:rPr>
          <w:szCs w:val="24"/>
        </w:rPr>
        <w:t>Efter förhandlingar i rådets miljöarbetsgrupp har ordföranden presenterat ett kompromissförslag. Detta förslag innebär att det bindande gränsvärdet för PM2,5 skjuts fram från 2010 till 2015. Flexibiliteten förändras så att undantag kan medges i fem år för NOx och bensen och tre år för PM10. För PM2,5 föreslås ingen flexibilitet. Dessutom har den tidigare principen om att bestämmelserna om luftkvalitet skall gälla överallt blivit mindre tydlig, där ordförandens förslag kan tolkas som om gränsvärden för luftk</w:t>
      </w:r>
      <w:r w:rsidRPr="00ED07D1">
        <w:rPr>
          <w:szCs w:val="24"/>
        </w:rPr>
        <w:t>valitet bara gäller där man mäter.</w:t>
      </w:r>
    </w:p>
    <w:p w:rsidR="00671814" w:rsidRPr="00ED07D1" w:rsidRDefault="00671814">
      <w:pPr>
        <w:pStyle w:val="RKnormal"/>
        <w:rPr>
          <w:i/>
          <w:iCs/>
          <w:color w:val="000000"/>
        </w:rPr>
      </w:pPr>
    </w:p>
    <w:p w:rsidR="00671814" w:rsidRPr="00ED07D1" w:rsidRDefault="00671814">
      <w:pPr>
        <w:pStyle w:val="RKnormal"/>
        <w:rPr>
          <w:color w:val="000000"/>
        </w:rPr>
      </w:pPr>
      <w:r w:rsidRPr="00ED07D1">
        <w:rPr>
          <w:i/>
          <w:iCs/>
          <w:color w:val="000000"/>
        </w:rPr>
        <w:t>Förslag till svensk ståndpunkt</w:t>
      </w:r>
      <w:r w:rsidRPr="00ED07D1">
        <w:rPr>
          <w:color w:val="000000"/>
        </w:rPr>
        <w:t>.</w:t>
      </w:r>
    </w:p>
    <w:p w:rsidR="00671814" w:rsidRPr="00ED07D1" w:rsidRDefault="00671814">
      <w:pPr>
        <w:pStyle w:val="RKnormal"/>
      </w:pPr>
      <w:r w:rsidRPr="00ED07D1">
        <w:t xml:space="preserve">När det gäller ordförandens kompromissförslag kan Sverige inte acceptera att det bindande värdet för PM2,5 skjuts upp från 2010 till 2015. Dessutom vill Sverige att det tydligare skall framgå att bestämmelserna om luftkvalitet skall gälla överallt och inte enbart där man mäter. Detta är en viktig princip som vi inte vill ska urholkas.   Sveriges övergripande ståndpunkt är att vi inte vill se ytterligare försvagningar av det kompromissförslag som ordföranden har lagt fram. Bl.a. vill vi inte att tiden för </w:t>
      </w:r>
      <w:r w:rsidRPr="00ED07D1">
        <w:t>undantag för medlemsstater som inte klarar gränsvärdena förlängs ytterligare.</w:t>
      </w:r>
    </w:p>
    <w:p w:rsidR="00671814" w:rsidRPr="00ED07D1" w:rsidRDefault="00671814">
      <w:pPr>
        <w:pStyle w:val="RKnormal"/>
      </w:pPr>
    </w:p>
    <w:p w:rsidR="00671814" w:rsidRPr="00ED07D1" w:rsidRDefault="00671814">
      <w:pPr>
        <w:pStyle w:val="RKnormal"/>
        <w:rPr>
          <w:i/>
          <w:iCs/>
        </w:rPr>
      </w:pPr>
      <w:r w:rsidRPr="00ED07D1">
        <w:rPr>
          <w:i/>
          <w:iCs/>
        </w:rPr>
        <w:t>Se vidare bilaga 2.</w:t>
      </w:r>
    </w:p>
    <w:p w:rsidR="00671814" w:rsidRPr="00ED07D1" w:rsidRDefault="00671814">
      <w:pPr>
        <w:pStyle w:val="RKnormal"/>
      </w:pPr>
    </w:p>
    <w:p w:rsidR="00671814" w:rsidRPr="00ED07D1" w:rsidRDefault="00671814">
      <w:pPr>
        <w:pStyle w:val="RKrubrik"/>
        <w:spacing w:before="0" w:after="0"/>
        <w:rPr>
          <w:i/>
          <w:iCs/>
        </w:rPr>
      </w:pPr>
      <w:r w:rsidRPr="00ED07D1">
        <w:t xml:space="preserve">5. </w:t>
      </w:r>
      <w:r w:rsidRPr="00ED07D1">
        <w:tab/>
        <w:t>Temainriktad strategi för förebyggande och materialåtervinning av avfall</w:t>
      </w:r>
    </w:p>
    <w:p w:rsidR="00671814" w:rsidRPr="00ED07D1" w:rsidRDefault="00671814">
      <w:pPr>
        <w:pStyle w:val="RKnormal"/>
      </w:pPr>
    </w:p>
    <w:p w:rsidR="00671814" w:rsidRPr="00ED07D1" w:rsidRDefault="00671814">
      <w:pPr>
        <w:pStyle w:val="RKnormal"/>
        <w:rPr>
          <w:rFonts w:ascii="Times New Roman" w:hAnsi="Times New Roman"/>
          <w:i/>
          <w:iCs/>
          <w:color w:val="000000"/>
        </w:rPr>
      </w:pPr>
      <w:r w:rsidRPr="00ED07D1">
        <w:rPr>
          <w:rFonts w:ascii="Times New Roman" w:hAnsi="Times New Roman"/>
          <w:i/>
          <w:iCs/>
          <w:color w:val="000000"/>
        </w:rPr>
        <w:t xml:space="preserve">Avsikten med behandlingen i rådet </w:t>
      </w:r>
    </w:p>
    <w:p w:rsidR="00671814" w:rsidRPr="00ED07D1" w:rsidRDefault="00671814">
      <w:pPr>
        <w:pStyle w:val="RKnormal"/>
        <w:rPr>
          <w:rFonts w:ascii="Times New Roman" w:hAnsi="Times New Roman"/>
          <w:i/>
          <w:iCs/>
          <w:color w:val="000000"/>
        </w:rPr>
      </w:pPr>
      <w:r w:rsidRPr="00ED07D1">
        <w:t>Vid miljörådsmötet skall ministrarna besluta om rådslutsatser till den av kommissionen presenterade tematiska strategi om förebyggande och materialåtervinning av avfall.</w:t>
      </w:r>
    </w:p>
    <w:p w:rsidR="00671814" w:rsidRPr="00ED07D1" w:rsidRDefault="00671814">
      <w:pPr>
        <w:pStyle w:val="RKnormal"/>
        <w:rPr>
          <w:rFonts w:ascii="Times New Roman" w:hAnsi="Times New Roman"/>
          <w:i/>
          <w:iCs/>
          <w:color w:val="000000"/>
        </w:rPr>
      </w:pPr>
    </w:p>
    <w:p w:rsidR="00671814" w:rsidRPr="00ED07D1" w:rsidRDefault="00671814">
      <w:pPr>
        <w:pStyle w:val="RKnormal"/>
        <w:rPr>
          <w:rFonts w:ascii="Times New Roman" w:hAnsi="Times New Roman"/>
          <w:i/>
          <w:iCs/>
          <w:color w:val="000000"/>
        </w:rPr>
      </w:pPr>
      <w:r w:rsidRPr="00ED07D1">
        <w:rPr>
          <w:rFonts w:ascii="Times New Roman" w:hAnsi="Times New Roman"/>
          <w:i/>
          <w:iCs/>
          <w:color w:val="000000"/>
        </w:rPr>
        <w:t xml:space="preserve">Bakgrund </w:t>
      </w:r>
    </w:p>
    <w:p w:rsidR="00671814" w:rsidRPr="00ED07D1" w:rsidRDefault="00671814">
      <w:pPr>
        <w:pStyle w:val="RKnormal"/>
        <w:rPr>
          <w:rFonts w:ascii="Times New Roman" w:hAnsi="Times New Roman"/>
          <w:i/>
          <w:iCs/>
          <w:color w:val="000000"/>
        </w:rPr>
      </w:pPr>
      <w:r w:rsidRPr="00ED07D1">
        <w:t xml:space="preserve">EU: s tematiska strategi om förebyggande och materialåtervinning av avfall är en av sju tematiska strategier som tas upp i EU: s sjätte miljöhandlingsprogram. Kommissionen presenterade strategin i december 2005. Rådet har sedan diskuterat rådslutsatser till denna strategin under våren 2006. </w:t>
      </w:r>
    </w:p>
    <w:p w:rsidR="00671814" w:rsidRPr="00ED07D1" w:rsidRDefault="00671814">
      <w:pPr>
        <w:pStyle w:val="RKnormal"/>
        <w:rPr>
          <w:rFonts w:ascii="Times New Roman" w:hAnsi="Times New Roman"/>
          <w:i/>
          <w:iCs/>
          <w:color w:val="000000"/>
        </w:rPr>
      </w:pPr>
    </w:p>
    <w:p w:rsidR="00671814" w:rsidRPr="00ED07D1" w:rsidRDefault="00671814">
      <w:pPr>
        <w:pStyle w:val="RKrubrik"/>
        <w:spacing w:before="0" w:after="0"/>
        <w:rPr>
          <w:b w:val="0"/>
          <w:bCs/>
        </w:rPr>
      </w:pPr>
      <w:r w:rsidRPr="00ED07D1">
        <w:rPr>
          <w:rFonts w:ascii="Times New Roman" w:hAnsi="Times New Roman"/>
          <w:i/>
          <w:iCs/>
          <w:color w:val="000000"/>
          <w:sz w:val="24"/>
        </w:rPr>
        <w:t xml:space="preserve"> </w:t>
      </w:r>
      <w:r w:rsidRPr="00ED07D1">
        <w:rPr>
          <w:rFonts w:ascii="Times New Roman" w:hAnsi="Times New Roman"/>
          <w:b w:val="0"/>
          <w:bCs/>
          <w:i/>
          <w:iCs/>
          <w:color w:val="000000"/>
          <w:sz w:val="24"/>
        </w:rPr>
        <w:t>Förslag till svensk ståndpunkt</w:t>
      </w:r>
      <w:r w:rsidRPr="00ED07D1">
        <w:rPr>
          <w:rFonts w:ascii="Times New Roman" w:hAnsi="Times New Roman"/>
          <w:b w:val="0"/>
          <w:bCs/>
          <w:color w:val="000000"/>
          <w:sz w:val="24"/>
        </w:rPr>
        <w:t>.</w:t>
      </w:r>
    </w:p>
    <w:p w:rsidR="00671814" w:rsidRPr="00ED07D1" w:rsidRDefault="00671814">
      <w:pPr>
        <w:pStyle w:val="RKnormal"/>
        <w:spacing w:line="240" w:lineRule="auto"/>
      </w:pPr>
      <w:r w:rsidRPr="00ED07D1">
        <w:t>Den tematiska strategin är ett viktigt steg framåt i ambitionen att förebygga och materialåtervinna avfall. Sverige stöder i hög grad målen med strategin. Vi är positiva till att rådslutsatserna till stor del ger uttryck för att eftersträva höga miljöambitioner.</w:t>
      </w:r>
    </w:p>
    <w:p w:rsidR="00671814" w:rsidRPr="00ED07D1" w:rsidRDefault="00671814">
      <w:pPr>
        <w:pStyle w:val="RKnormal"/>
      </w:pPr>
    </w:p>
    <w:p w:rsidR="00671814" w:rsidRPr="00ED07D1" w:rsidRDefault="00671814">
      <w:pPr>
        <w:pStyle w:val="RKnormal"/>
        <w:spacing w:line="240" w:lineRule="auto"/>
      </w:pPr>
      <w:r w:rsidRPr="00ED07D1">
        <w:t xml:space="preserve">Sverige driver fortfarande två prioriterade frågor i förhandlingarna. </w:t>
      </w:r>
    </w:p>
    <w:p w:rsidR="00671814" w:rsidRPr="00ED07D1" w:rsidRDefault="00671814">
      <w:pPr>
        <w:pStyle w:val="RKnormal"/>
        <w:spacing w:line="240" w:lineRule="auto"/>
      </w:pPr>
      <w:r w:rsidRPr="00ED07D1">
        <w:t>Sverige anser att det behövs sättas konkreta mål för att nå visionen om ett återvinningssamhälle och att nuvarande föreslagna skrivningar på den punkten inte ska försvagas utan skärpas lite ytterligare. Sverige anser att Kommissionen bör ta fram mål för avfallshanteringen i utvärderingen av det sjätte miljöhandlingsprogrammet.</w:t>
      </w:r>
    </w:p>
    <w:p w:rsidR="00671814" w:rsidRPr="00ED07D1" w:rsidRDefault="00671814">
      <w:pPr>
        <w:pStyle w:val="RKnormal"/>
        <w:spacing w:line="240" w:lineRule="auto"/>
      </w:pPr>
    </w:p>
    <w:p w:rsidR="00671814" w:rsidRPr="00ED07D1" w:rsidRDefault="00671814">
      <w:pPr>
        <w:pStyle w:val="RKnormal"/>
      </w:pPr>
      <w:r w:rsidRPr="00ED07D1">
        <w:t>Sverige vill också se en kraftfullare skrivning om behovet av ökat samarbete mellan medlemsländerna när det gäller våra system för insamling och återvinning av vissa förpackningar på grund av den ökade handeln, särskilt när det gäller glasförpackningar.</w:t>
      </w:r>
    </w:p>
    <w:p w:rsidR="00671814" w:rsidRPr="00ED07D1" w:rsidRDefault="00671814">
      <w:pPr>
        <w:pStyle w:val="RKnormal"/>
      </w:pPr>
    </w:p>
    <w:p w:rsidR="00671814" w:rsidRPr="00ED07D1" w:rsidRDefault="00671814">
      <w:pPr>
        <w:pStyle w:val="RKnormal"/>
        <w:rPr>
          <w:i/>
          <w:iCs/>
        </w:rPr>
      </w:pPr>
      <w:r w:rsidRPr="00ED07D1">
        <w:rPr>
          <w:i/>
          <w:iCs/>
        </w:rPr>
        <w:t>Frågan behandlades i EU-nämnden inför miljörådet den 9 mars 2006.</w:t>
      </w:r>
    </w:p>
    <w:p w:rsidR="00671814" w:rsidRPr="00ED07D1" w:rsidRDefault="00671814">
      <w:pPr>
        <w:pStyle w:val="RKnormal"/>
      </w:pPr>
    </w:p>
    <w:p w:rsidR="00671814" w:rsidRPr="00ED07D1" w:rsidRDefault="00671814">
      <w:pPr>
        <w:pStyle w:val="RKnormal"/>
      </w:pPr>
      <w:r w:rsidRPr="00ED07D1">
        <w:rPr>
          <w:i/>
          <w:iCs/>
        </w:rPr>
        <w:t>Se vidare bilaga 3.</w:t>
      </w:r>
    </w:p>
    <w:p w:rsidR="00671814" w:rsidRPr="00ED07D1" w:rsidRDefault="00671814">
      <w:pPr>
        <w:pStyle w:val="RKnormal"/>
      </w:pPr>
    </w:p>
    <w:p w:rsidR="00671814" w:rsidRPr="00ED07D1" w:rsidRDefault="00671814">
      <w:pPr>
        <w:pStyle w:val="RKnormal"/>
        <w:rPr>
          <w:i/>
          <w:iCs/>
        </w:rPr>
      </w:pPr>
      <w:r w:rsidRPr="00ED07D1">
        <w:rPr>
          <w:rFonts w:ascii="TradeGothic Bold" w:hAnsi="TradeGothic Bold"/>
          <w:sz w:val="22"/>
        </w:rPr>
        <w:t>6.                Temainriktad strategi för stadsmiljö</w:t>
      </w:r>
    </w:p>
    <w:p w:rsidR="00671814" w:rsidRPr="00ED07D1" w:rsidRDefault="00671814">
      <w:pPr>
        <w:pStyle w:val="RKnormal"/>
        <w:rPr>
          <w:rFonts w:ascii="Times New Roman" w:hAnsi="Times New Roman"/>
          <w:i/>
          <w:iCs/>
          <w:color w:val="000000"/>
        </w:rPr>
      </w:pPr>
    </w:p>
    <w:p w:rsidR="00671814" w:rsidRPr="00ED07D1" w:rsidRDefault="00671814">
      <w:pPr>
        <w:pStyle w:val="RKnormal"/>
        <w:rPr>
          <w:i/>
          <w:iCs/>
          <w:color w:val="000000"/>
        </w:rPr>
      </w:pPr>
      <w:r w:rsidRPr="00ED07D1">
        <w:rPr>
          <w:i/>
          <w:iCs/>
          <w:color w:val="000000"/>
        </w:rPr>
        <w:t>Avsikten med behandlingen i rådet</w:t>
      </w:r>
    </w:p>
    <w:p w:rsidR="00671814" w:rsidRPr="00ED07D1" w:rsidRDefault="00671814">
      <w:pPr>
        <w:pStyle w:val="RKnormal"/>
        <w:rPr>
          <w:rFonts w:ascii="Times New Roman" w:hAnsi="Times New Roman"/>
          <w:i/>
          <w:iCs/>
          <w:color w:val="000000"/>
        </w:rPr>
      </w:pPr>
      <w:r w:rsidRPr="00ED07D1">
        <w:t>Vid miljörådsmötet skall ministrarna besluta om rådslutsatser till den av kommissionen presenterade tematiska strategi för stadsmiljö.</w:t>
      </w:r>
    </w:p>
    <w:p w:rsidR="00671814" w:rsidRPr="00ED07D1" w:rsidRDefault="00671814">
      <w:pPr>
        <w:pStyle w:val="RKnormal"/>
        <w:rPr>
          <w:rFonts w:ascii="Times New Roman" w:hAnsi="Times New Roman"/>
          <w:i/>
          <w:iCs/>
          <w:color w:val="000000"/>
        </w:rPr>
      </w:pPr>
    </w:p>
    <w:p w:rsidR="00671814" w:rsidRPr="00ED07D1" w:rsidRDefault="00671814">
      <w:pPr>
        <w:pStyle w:val="RKnormal"/>
        <w:rPr>
          <w:rFonts w:ascii="Times New Roman" w:hAnsi="Times New Roman"/>
          <w:i/>
          <w:iCs/>
          <w:color w:val="000000"/>
        </w:rPr>
      </w:pPr>
      <w:r w:rsidRPr="00ED07D1">
        <w:rPr>
          <w:rFonts w:ascii="Times New Roman" w:hAnsi="Times New Roman"/>
          <w:i/>
          <w:iCs/>
          <w:color w:val="000000"/>
        </w:rPr>
        <w:t>Bakgrund</w:t>
      </w:r>
    </w:p>
    <w:p w:rsidR="00671814" w:rsidRPr="00ED07D1" w:rsidRDefault="00671814">
      <w:pPr>
        <w:pStyle w:val="RKnormal"/>
        <w:rPr>
          <w:color w:val="000000"/>
        </w:rPr>
      </w:pPr>
      <w:r w:rsidRPr="00ED07D1">
        <w:rPr>
          <w:color w:val="000000"/>
        </w:rPr>
        <w:t>I januari 2006 antog kommissionen ett förslag till tematisk strategi för stadsmiljö. Inga förslag till lagstiftning läggs fram utan kommissionen skall genom rådgivning och stöd samt genom att bygga nätverk främja genomförandet av strategin. Fokus ligger på erfarenhetsutbyte och goda exempel. Medlemsstaterna har lämnat synpunkter underhand. Strategin har också tagits upp på det informella miljörådsmötet den 19-20 maj där den fick ett positivt mottagande av samtliga medlemsstater. Ordföranden planerar att rå</w:t>
      </w:r>
      <w:r w:rsidRPr="00ED07D1">
        <w:rPr>
          <w:color w:val="000000"/>
        </w:rPr>
        <w:t>dsslutsatser skall beslutas på miljörådets möte den 27 juni 2006.</w:t>
      </w:r>
    </w:p>
    <w:p w:rsidR="00671814" w:rsidRPr="00ED07D1" w:rsidRDefault="00671814">
      <w:pPr>
        <w:pStyle w:val="RKnormal"/>
        <w:rPr>
          <w:color w:val="000000"/>
        </w:rPr>
      </w:pPr>
    </w:p>
    <w:p w:rsidR="00671814" w:rsidRPr="00ED07D1" w:rsidRDefault="00671814">
      <w:pPr>
        <w:pStyle w:val="RKnormal"/>
        <w:rPr>
          <w:color w:val="000000"/>
        </w:rPr>
      </w:pPr>
      <w:r w:rsidRPr="00ED07D1">
        <w:rPr>
          <w:color w:val="000000"/>
        </w:rPr>
        <w:t>Inför rådsmötet återstår tre öppna frågor. Två medlemsstater föreslår två nya tillägg i punkt 4 rörande EU:s fonder. En medlemsstat motsätter sig en mindre textändring i punkterna 6 och 8 rörande hållbara transporter.</w:t>
      </w:r>
    </w:p>
    <w:p w:rsidR="00671814" w:rsidRPr="00ED07D1" w:rsidRDefault="00671814">
      <w:pPr>
        <w:pStyle w:val="RKnormal"/>
        <w:rPr>
          <w:rFonts w:ascii="Times New Roman" w:hAnsi="Times New Roman"/>
          <w:i/>
          <w:iCs/>
          <w:color w:val="000000"/>
        </w:rPr>
      </w:pPr>
    </w:p>
    <w:p w:rsidR="00671814" w:rsidRPr="00ED07D1" w:rsidRDefault="00671814">
      <w:pPr>
        <w:pStyle w:val="RKnormal"/>
        <w:rPr>
          <w:rFonts w:ascii="Times New Roman" w:hAnsi="Times New Roman"/>
          <w:i/>
          <w:iCs/>
          <w:color w:val="000000"/>
        </w:rPr>
      </w:pPr>
      <w:r w:rsidRPr="00ED07D1">
        <w:rPr>
          <w:rFonts w:ascii="Times New Roman" w:hAnsi="Times New Roman"/>
          <w:i/>
          <w:iCs/>
          <w:color w:val="000000"/>
        </w:rPr>
        <w:t xml:space="preserve"> Förslag till svensk ståndpunkt</w:t>
      </w:r>
    </w:p>
    <w:p w:rsidR="00671814" w:rsidRPr="00ED07D1" w:rsidRDefault="00671814">
      <w:pPr>
        <w:pStyle w:val="RKnormal"/>
        <w:rPr>
          <w:color w:val="000000"/>
        </w:rPr>
      </w:pPr>
      <w:r w:rsidRPr="00ED07D1">
        <w:rPr>
          <w:color w:val="000000"/>
        </w:rPr>
        <w:t xml:space="preserve">Sverige välkomnar den tematiska strategin för stadsmiljö som ett instrument för att förbättra miljön i Europas städer. </w:t>
      </w:r>
    </w:p>
    <w:p w:rsidR="00671814" w:rsidRPr="00ED07D1" w:rsidRDefault="00671814">
      <w:pPr>
        <w:pStyle w:val="RKnormal"/>
        <w:rPr>
          <w:color w:val="000000"/>
        </w:rPr>
      </w:pPr>
    </w:p>
    <w:p w:rsidR="00671814" w:rsidRPr="00ED07D1" w:rsidRDefault="00671814">
      <w:pPr>
        <w:pStyle w:val="RKnormal"/>
        <w:rPr>
          <w:color w:val="000000"/>
        </w:rPr>
      </w:pPr>
      <w:r w:rsidRPr="00ED07D1">
        <w:rPr>
          <w:color w:val="000000"/>
        </w:rPr>
        <w:t xml:space="preserve">Ordförandens förslag till rådsslutsatser ligger också i allt väsentligt i linje med svenska ståndpunkter. Sverige välkomnar särskilt att sambandet mellan denna strategi och EU:s hållbarhetsstrategi markeras tydligt liksom kopplingen till de tematiska strategierna för luftkvalitet och avfall. </w:t>
      </w:r>
    </w:p>
    <w:p w:rsidR="00671814" w:rsidRPr="00ED07D1" w:rsidRDefault="00671814">
      <w:pPr>
        <w:pStyle w:val="RKnormal"/>
        <w:rPr>
          <w:color w:val="000000"/>
        </w:rPr>
      </w:pPr>
    </w:p>
    <w:p w:rsidR="00671814" w:rsidRPr="00ED07D1" w:rsidRDefault="00671814">
      <w:pPr>
        <w:pStyle w:val="RKnormal"/>
        <w:rPr>
          <w:color w:val="000000"/>
        </w:rPr>
      </w:pPr>
      <w:r w:rsidRPr="00ED07D1">
        <w:rPr>
          <w:color w:val="000000"/>
        </w:rPr>
        <w:t>Sverige bör stödja ordföranden men kan samtidigt vara öppen för en mindre modifiering av punkten 4 med anledning av ovanstående förslag.</w:t>
      </w:r>
      <w:r w:rsidRPr="00ED07D1">
        <w:rPr>
          <w:color w:val="000000"/>
        </w:rPr>
        <w:t xml:space="preserve"> </w:t>
      </w:r>
    </w:p>
    <w:p w:rsidR="00671814" w:rsidRPr="00ED07D1" w:rsidRDefault="00671814">
      <w:pPr>
        <w:pStyle w:val="RKnormal"/>
      </w:pPr>
      <w:r w:rsidRPr="00ED07D1">
        <w:rPr>
          <w:rFonts w:ascii="Times New Roman" w:hAnsi="Times New Roman"/>
          <w:color w:val="000000"/>
        </w:rPr>
        <w:t xml:space="preserve"> </w:t>
      </w:r>
    </w:p>
    <w:p w:rsidR="00671814" w:rsidRPr="00ED07D1" w:rsidRDefault="00671814">
      <w:pPr>
        <w:pStyle w:val="RKnormal"/>
      </w:pPr>
    </w:p>
    <w:p w:rsidR="00671814" w:rsidRPr="00ED07D1" w:rsidRDefault="00671814">
      <w:pPr>
        <w:pStyle w:val="RKnormal"/>
      </w:pPr>
      <w:r w:rsidRPr="00ED07D1">
        <w:rPr>
          <w:i/>
          <w:iCs/>
        </w:rPr>
        <w:t>Se vidare bilaga 4.</w:t>
      </w:r>
    </w:p>
    <w:p w:rsidR="00671814" w:rsidRPr="00ED07D1" w:rsidRDefault="00671814">
      <w:pPr>
        <w:pStyle w:val="RKnormal"/>
      </w:pPr>
    </w:p>
    <w:p w:rsidR="00671814" w:rsidRPr="00ED07D1" w:rsidRDefault="00671814">
      <w:pPr>
        <w:pStyle w:val="RKnormal"/>
      </w:pPr>
      <w:r w:rsidRPr="00ED07D1">
        <w:rPr>
          <w:rFonts w:ascii="TradeGothic Bold" w:hAnsi="TradeGothic Bold"/>
          <w:sz w:val="22"/>
        </w:rPr>
        <w:t>7.                Förslag till Europaparlamentets och rådets förordning om miljöfinansieringsinstrument (Life +)</w:t>
      </w:r>
    </w:p>
    <w:p w:rsidR="00671814" w:rsidRPr="00ED07D1" w:rsidRDefault="00671814">
      <w:pPr>
        <w:pStyle w:val="RKnormal"/>
      </w:pPr>
    </w:p>
    <w:p w:rsidR="00671814" w:rsidRPr="00ED07D1" w:rsidRDefault="00671814">
      <w:pPr>
        <w:pStyle w:val="RKnormal"/>
        <w:rPr>
          <w:i/>
          <w:iCs/>
          <w:color w:val="000000"/>
        </w:rPr>
      </w:pPr>
      <w:r w:rsidRPr="00ED07D1">
        <w:rPr>
          <w:i/>
          <w:iCs/>
          <w:color w:val="000000"/>
        </w:rPr>
        <w:t xml:space="preserve">Avsikten med behandlingen i rådet </w:t>
      </w:r>
    </w:p>
    <w:p w:rsidR="00671814" w:rsidRPr="00ED07D1" w:rsidRDefault="00671814">
      <w:pPr>
        <w:pStyle w:val="RKnormal"/>
        <w:rPr>
          <w:color w:val="000000"/>
        </w:rPr>
      </w:pPr>
      <w:r w:rsidRPr="00ED07D1">
        <w:t>Antagande av gemensam ståndpunkt</w:t>
      </w:r>
      <w:r w:rsidRPr="00ED07D1">
        <w:rPr>
          <w:color w:val="000000"/>
        </w:rPr>
        <w:t xml:space="preserve"> </w:t>
      </w:r>
      <w:r w:rsidRPr="00ED07D1">
        <w:t xml:space="preserve">(dvs. den tidigare partiella gemensamma ståndpunkten som antogs i december 2005 kompletteras). </w:t>
      </w:r>
      <w:r w:rsidRPr="00ED07D1">
        <w:rPr>
          <w:color w:val="000000"/>
        </w:rPr>
        <w:t>Frågan kommer förmodligen att lösas i coreper och kommer då upp som en a-punkt.</w:t>
      </w:r>
    </w:p>
    <w:p w:rsidR="00671814" w:rsidRPr="00ED07D1" w:rsidRDefault="00671814">
      <w:pPr>
        <w:pStyle w:val="RKnormal"/>
        <w:rPr>
          <w:i/>
          <w:iCs/>
          <w:color w:val="000000"/>
        </w:rPr>
      </w:pPr>
    </w:p>
    <w:p w:rsidR="00671814" w:rsidRPr="00ED07D1" w:rsidRDefault="00671814">
      <w:pPr>
        <w:pStyle w:val="RKnormal"/>
        <w:rPr>
          <w:i/>
          <w:iCs/>
          <w:color w:val="000000"/>
        </w:rPr>
      </w:pPr>
      <w:r w:rsidRPr="00ED07D1">
        <w:rPr>
          <w:i/>
          <w:iCs/>
          <w:color w:val="000000"/>
        </w:rPr>
        <w:t xml:space="preserve">Bakgrund </w:t>
      </w:r>
    </w:p>
    <w:p w:rsidR="00671814" w:rsidRPr="00ED07D1" w:rsidRDefault="00671814">
      <w:pPr>
        <w:pStyle w:val="RKnormal"/>
      </w:pPr>
      <w:r w:rsidRPr="00ED07D1">
        <w:t>Vid rådsmötet den 2 december 2005 antog miljöministrarna en s.k. partiell politisk överenskommelse om det nya miljöfinansieringsinstrumentet Life +. Överenskommelsen var partiell i den bemärkelsen att något budgetbelopp inte ingår. Vidare återstår att fastställa minsta belopp för komponenten Natur och biologisk mångfald samt minsta belopp för delegering till de minsta medlemsstaterna. Europaparlamentet har tidigare (i juli 2005) avslutat sin första läsning. Rådets partiella politiska överenskommelse innebä</w:t>
      </w:r>
      <w:r w:rsidRPr="00ED07D1">
        <w:t>r inte att man accepterar Europaparlamentets yttrande i den första läsningen. Det blir således en andra läsning.</w:t>
      </w:r>
    </w:p>
    <w:p w:rsidR="00671814" w:rsidRPr="00ED07D1" w:rsidRDefault="00671814">
      <w:pPr>
        <w:pStyle w:val="RKnormal"/>
        <w:rPr>
          <w:i/>
          <w:iCs/>
          <w:color w:val="000000"/>
        </w:rPr>
      </w:pPr>
    </w:p>
    <w:p w:rsidR="00671814" w:rsidRPr="00ED07D1" w:rsidRDefault="00671814">
      <w:pPr>
        <w:pStyle w:val="RKnormal"/>
        <w:rPr>
          <w:color w:val="000000"/>
        </w:rPr>
      </w:pPr>
      <w:r w:rsidRPr="00ED07D1">
        <w:rPr>
          <w:i/>
          <w:iCs/>
          <w:color w:val="000000"/>
        </w:rPr>
        <w:t>Förslag till svensk ståndpunkt</w:t>
      </w:r>
      <w:r w:rsidRPr="00ED07D1">
        <w:rPr>
          <w:color w:val="000000"/>
        </w:rPr>
        <w:t>.</w:t>
      </w:r>
    </w:p>
    <w:p w:rsidR="00671814" w:rsidRPr="00ED07D1" w:rsidRDefault="00671814">
      <w:pPr>
        <w:pStyle w:val="RKnormal"/>
      </w:pPr>
      <w:r w:rsidRPr="00ED07D1">
        <w:t xml:space="preserve">Sverige har inga skäl att motsätta sig vad som föreslås av Ordföranden rörande </w:t>
      </w:r>
    </w:p>
    <w:p w:rsidR="00671814" w:rsidRPr="00ED07D1" w:rsidRDefault="00671814">
      <w:pPr>
        <w:pStyle w:val="RKnormal"/>
      </w:pPr>
      <w:r w:rsidRPr="00ED07D1">
        <w:t>- Budgetbeloppet (1 854, 372 miljoner euro i 2004-års priser)</w:t>
      </w:r>
    </w:p>
    <w:p w:rsidR="00671814" w:rsidRPr="00ED07D1" w:rsidRDefault="00671814">
      <w:pPr>
        <w:pStyle w:val="RKnormal"/>
      </w:pPr>
      <w:r w:rsidRPr="00ED07D1">
        <w:t>- Minsta belopp för komponenten Natur och biologisk mångfald (40 %)</w:t>
      </w:r>
    </w:p>
    <w:p w:rsidR="00671814" w:rsidRPr="00ED07D1" w:rsidRDefault="00671814">
      <w:pPr>
        <w:pStyle w:val="RKnormal"/>
      </w:pPr>
      <w:r w:rsidRPr="00ED07D1">
        <w:t>- Minsta belopp för delegering till MS (1-3 miljoner euro per år)</w:t>
      </w:r>
    </w:p>
    <w:p w:rsidR="00671814" w:rsidRPr="00ED07D1" w:rsidRDefault="00671814">
      <w:pPr>
        <w:pStyle w:val="RKnormal"/>
        <w:rPr>
          <w:i/>
          <w:iCs/>
        </w:rPr>
      </w:pPr>
    </w:p>
    <w:p w:rsidR="00671814" w:rsidRPr="00ED07D1" w:rsidRDefault="00671814">
      <w:pPr>
        <w:pStyle w:val="RKnormal"/>
        <w:rPr>
          <w:i/>
          <w:iCs/>
        </w:rPr>
      </w:pPr>
      <w:r w:rsidRPr="00ED07D1">
        <w:rPr>
          <w:i/>
          <w:iCs/>
        </w:rPr>
        <w:t>Frågan behandlades i EU-nämnden inför miljörådet den 2 december 2005.</w:t>
      </w:r>
    </w:p>
    <w:p w:rsidR="00671814" w:rsidRPr="00ED07D1" w:rsidRDefault="00671814">
      <w:pPr>
        <w:pStyle w:val="RKnormal"/>
      </w:pPr>
    </w:p>
    <w:p w:rsidR="00671814" w:rsidRPr="00ED07D1" w:rsidRDefault="00671814">
      <w:pPr>
        <w:tabs>
          <w:tab w:val="left" w:pos="2835"/>
        </w:tabs>
        <w:overflowPunct/>
        <w:spacing w:line="240" w:lineRule="atLeast"/>
        <w:textAlignment w:val="auto"/>
        <w:rPr>
          <w:rFonts w:ascii="TradeGothic Bold" w:hAnsi="TradeGothic Bold"/>
          <w:color w:val="000000"/>
          <w:sz w:val="22"/>
          <w:szCs w:val="22"/>
        </w:rPr>
      </w:pPr>
      <w:r w:rsidRPr="00ED07D1">
        <w:rPr>
          <w:rFonts w:ascii="TradeGothic Bold" w:hAnsi="TradeGothic Bold"/>
          <w:color w:val="000000"/>
          <w:sz w:val="22"/>
          <w:szCs w:val="22"/>
        </w:rPr>
        <w:t>8. Genetiskt modifierade organismer (GMO)</w:t>
      </w:r>
    </w:p>
    <w:p w:rsidR="00671814" w:rsidRPr="00ED07D1" w:rsidRDefault="00671814">
      <w:pPr>
        <w:tabs>
          <w:tab w:val="left" w:pos="2835"/>
        </w:tabs>
        <w:overflowPunct/>
        <w:spacing w:line="240" w:lineRule="atLeast"/>
        <w:textAlignment w:val="auto"/>
        <w:rPr>
          <w:i/>
          <w:iCs/>
          <w:color w:val="000000"/>
          <w:szCs w:val="24"/>
        </w:rPr>
      </w:pPr>
      <w:r w:rsidRPr="00ED07D1">
        <w:rPr>
          <w:i/>
          <w:iCs/>
          <w:color w:val="000000"/>
          <w:szCs w:val="24"/>
        </w:rPr>
        <w:t>- Diskussion</w:t>
      </w:r>
    </w:p>
    <w:p w:rsidR="00671814" w:rsidRPr="00ED07D1" w:rsidRDefault="00671814">
      <w:pPr>
        <w:tabs>
          <w:tab w:val="left" w:pos="2835"/>
        </w:tabs>
        <w:overflowPunct/>
        <w:spacing w:line="240" w:lineRule="atLeast"/>
        <w:textAlignment w:val="auto"/>
        <w:rPr>
          <w:i/>
          <w:iCs/>
          <w:color w:val="000000"/>
          <w:szCs w:val="24"/>
        </w:rPr>
      </w:pPr>
    </w:p>
    <w:p w:rsidR="00671814" w:rsidRPr="00ED07D1" w:rsidRDefault="00671814">
      <w:pPr>
        <w:tabs>
          <w:tab w:val="left" w:pos="2835"/>
        </w:tabs>
        <w:overflowPunct/>
        <w:spacing w:line="240" w:lineRule="atLeast"/>
        <w:textAlignment w:val="auto"/>
        <w:rPr>
          <w:i/>
          <w:iCs/>
          <w:color w:val="000000"/>
          <w:szCs w:val="24"/>
        </w:rPr>
      </w:pPr>
      <w:r w:rsidRPr="00ED07D1">
        <w:rPr>
          <w:i/>
          <w:iCs/>
          <w:color w:val="000000"/>
          <w:szCs w:val="24"/>
        </w:rPr>
        <w:t>Avsikten med behandlingen i rådet</w:t>
      </w:r>
    </w:p>
    <w:p w:rsidR="00671814" w:rsidRPr="00ED07D1" w:rsidRDefault="00671814">
      <w:pPr>
        <w:tabs>
          <w:tab w:val="left" w:pos="2835"/>
        </w:tabs>
        <w:overflowPunct/>
        <w:spacing w:line="240" w:lineRule="atLeast"/>
        <w:textAlignment w:val="auto"/>
        <w:rPr>
          <w:color w:val="000000"/>
          <w:szCs w:val="24"/>
        </w:rPr>
      </w:pPr>
      <w:r w:rsidRPr="00ED07D1">
        <w:rPr>
          <w:color w:val="000000"/>
          <w:szCs w:val="24"/>
        </w:rPr>
        <w:t xml:space="preserve">Under miljörådet den 27 juni kommer återigen en debatt att hållas med utgångspunkt av två frågor ställda av ordförandeskapet som rör kommissionens förslag till förbättringsåtgärder kring godkännandeproceduren och försiktighetsprincipen. </w:t>
      </w:r>
    </w:p>
    <w:p w:rsidR="00671814" w:rsidRPr="00ED07D1" w:rsidRDefault="00671814">
      <w:pPr>
        <w:tabs>
          <w:tab w:val="left" w:pos="2835"/>
        </w:tabs>
        <w:overflowPunct/>
        <w:spacing w:line="240" w:lineRule="atLeast"/>
        <w:textAlignment w:val="auto"/>
        <w:rPr>
          <w:color w:val="000000"/>
          <w:szCs w:val="24"/>
        </w:rPr>
      </w:pPr>
    </w:p>
    <w:p w:rsidR="00671814" w:rsidRPr="00ED07D1" w:rsidRDefault="00671814">
      <w:pPr>
        <w:tabs>
          <w:tab w:val="left" w:pos="2835"/>
        </w:tabs>
        <w:overflowPunct/>
        <w:spacing w:line="240" w:lineRule="atLeast"/>
        <w:textAlignment w:val="auto"/>
        <w:rPr>
          <w:i/>
          <w:iCs/>
          <w:color w:val="000000"/>
          <w:szCs w:val="24"/>
        </w:rPr>
      </w:pPr>
      <w:r w:rsidRPr="00ED07D1">
        <w:rPr>
          <w:i/>
          <w:iCs/>
          <w:color w:val="000000"/>
          <w:szCs w:val="24"/>
        </w:rPr>
        <w:t>Bakgrund</w:t>
      </w:r>
    </w:p>
    <w:p w:rsidR="00671814" w:rsidRPr="00ED07D1" w:rsidRDefault="00671814">
      <w:pPr>
        <w:tabs>
          <w:tab w:val="left" w:pos="2835"/>
        </w:tabs>
        <w:overflowPunct/>
        <w:spacing w:line="240" w:lineRule="atLeast"/>
        <w:textAlignment w:val="auto"/>
        <w:rPr>
          <w:color w:val="000000"/>
          <w:szCs w:val="24"/>
        </w:rPr>
      </w:pPr>
      <w:r w:rsidRPr="00ED07D1">
        <w:rPr>
          <w:color w:val="000000"/>
          <w:szCs w:val="24"/>
        </w:rPr>
        <w:t xml:space="preserve">Under Österrikes ordförandeskap har diskussioner och konferenser anordnats angående godkännandeproceduren för GMO, samexistens av GMO och konventionella grödor samt försiktighetsprincipens tillämpning vid godkännandeförfarandet av GMO inom unionen. Kommissionen har under året föreslagit åtgärder för att förbättra hanteringen kring godkännandeproceduren av GMO. </w:t>
      </w:r>
    </w:p>
    <w:p w:rsidR="00671814" w:rsidRPr="00ED07D1" w:rsidRDefault="00671814">
      <w:pPr>
        <w:tabs>
          <w:tab w:val="left" w:pos="2835"/>
        </w:tabs>
        <w:overflowPunct/>
        <w:spacing w:line="240" w:lineRule="atLeast"/>
        <w:textAlignment w:val="auto"/>
        <w:rPr>
          <w:color w:val="000000"/>
          <w:szCs w:val="24"/>
        </w:rPr>
      </w:pPr>
    </w:p>
    <w:p w:rsidR="00671814" w:rsidRPr="00ED07D1" w:rsidRDefault="00671814">
      <w:pPr>
        <w:tabs>
          <w:tab w:val="left" w:pos="2835"/>
        </w:tabs>
        <w:overflowPunct/>
        <w:spacing w:line="240" w:lineRule="atLeast"/>
        <w:textAlignment w:val="auto"/>
        <w:rPr>
          <w:i/>
          <w:iCs/>
          <w:color w:val="000000"/>
          <w:szCs w:val="24"/>
        </w:rPr>
      </w:pPr>
      <w:r w:rsidRPr="00ED07D1">
        <w:rPr>
          <w:i/>
          <w:iCs/>
          <w:color w:val="000000"/>
          <w:szCs w:val="24"/>
        </w:rPr>
        <w:t>Förslag till svensk ståndpunkt</w:t>
      </w:r>
    </w:p>
    <w:p w:rsidR="00671814" w:rsidRPr="00ED07D1" w:rsidRDefault="00671814">
      <w:pPr>
        <w:pStyle w:val="RKnormal"/>
        <w:rPr>
          <w:color w:val="000000"/>
          <w:szCs w:val="24"/>
        </w:rPr>
      </w:pPr>
      <w:r w:rsidRPr="00ED07D1">
        <w:rPr>
          <w:color w:val="000000"/>
          <w:szCs w:val="24"/>
        </w:rPr>
        <w:t>Sverige anser att de förslag som kommissionen har lämnat för förbättringar av förfarandet, på ett balanserat sätt reflekterar den diskussion som har förts i rådet. Kommissionen bör nu uppmanas att så snart som möjligt verkställa och sedan till rådet redovisa förbättringarna som aviserats. Sverige vill dock betona att det fortfarande finns en disharmoni mellan bedömningen av herbicidtoleranta grödor och bedömningen av växtskyddsmedel.</w:t>
      </w:r>
    </w:p>
    <w:p w:rsidR="00671814" w:rsidRPr="00ED07D1" w:rsidRDefault="00671814">
      <w:pPr>
        <w:pStyle w:val="RKnormal"/>
        <w:rPr>
          <w:color w:val="000000"/>
          <w:szCs w:val="24"/>
        </w:rPr>
      </w:pPr>
    </w:p>
    <w:p w:rsidR="00671814" w:rsidRPr="00ED07D1" w:rsidRDefault="00671814">
      <w:pPr>
        <w:pStyle w:val="RKnormal"/>
        <w:rPr>
          <w:color w:val="000000"/>
          <w:szCs w:val="24"/>
        </w:rPr>
      </w:pPr>
      <w:r w:rsidRPr="00ED07D1">
        <w:rPr>
          <w:i/>
          <w:iCs/>
        </w:rPr>
        <w:t>Se vidare bilaga 5.</w:t>
      </w:r>
    </w:p>
    <w:p w:rsidR="00671814" w:rsidRPr="00ED07D1" w:rsidRDefault="00671814">
      <w:pPr>
        <w:pStyle w:val="RKnormal"/>
      </w:pPr>
    </w:p>
    <w:p w:rsidR="00671814" w:rsidRPr="00ED07D1" w:rsidRDefault="00671814">
      <w:pPr>
        <w:pStyle w:val="RKnormal"/>
        <w:rPr>
          <w:rFonts w:ascii="TradeGothic Bold" w:hAnsi="TradeGothic Bold"/>
        </w:rPr>
      </w:pPr>
      <w:r w:rsidRPr="00ED07D1">
        <w:rPr>
          <w:rFonts w:ascii="TradeGothic Bold" w:hAnsi="TradeGothic Bold"/>
        </w:rPr>
        <w:t>9. Biodrivmedelstrategi/Handlingsplan för biomassa</w:t>
      </w:r>
    </w:p>
    <w:p w:rsidR="00671814" w:rsidRPr="00ED07D1" w:rsidRDefault="00671814">
      <w:pPr>
        <w:pStyle w:val="RKnormal"/>
        <w:rPr>
          <w:i/>
          <w:iCs/>
        </w:rPr>
      </w:pPr>
      <w:r w:rsidRPr="00ED07D1">
        <w:rPr>
          <w:i/>
          <w:iCs/>
        </w:rPr>
        <w:t>- Diskussion</w:t>
      </w:r>
    </w:p>
    <w:p w:rsidR="00671814" w:rsidRPr="00ED07D1" w:rsidRDefault="00671814">
      <w:pPr>
        <w:pStyle w:val="RKnormal"/>
      </w:pPr>
    </w:p>
    <w:p w:rsidR="00671814" w:rsidRPr="00ED07D1" w:rsidRDefault="00671814">
      <w:pPr>
        <w:pStyle w:val="RKnormal"/>
        <w:rPr>
          <w:rFonts w:ascii="Times New Roman" w:hAnsi="Times New Roman"/>
          <w:i/>
          <w:iCs/>
          <w:color w:val="000000"/>
        </w:rPr>
      </w:pPr>
      <w:r w:rsidRPr="00ED07D1">
        <w:rPr>
          <w:rFonts w:ascii="Times New Roman" w:hAnsi="Times New Roman"/>
          <w:i/>
          <w:iCs/>
          <w:color w:val="000000"/>
        </w:rPr>
        <w:t xml:space="preserve">Avsikten med behandlingen i rådet </w:t>
      </w:r>
    </w:p>
    <w:p w:rsidR="00671814" w:rsidRPr="00ED07D1" w:rsidRDefault="00671814">
      <w:pPr>
        <w:pStyle w:val="RKnormal"/>
        <w:spacing w:before="120" w:after="120"/>
      </w:pPr>
      <w:r w:rsidRPr="00ED07D1">
        <w:t xml:space="preserve">Ordförandeskapet har tagit fram ett bakgrundsdokument och två frågor som föreslås diskuteras på miljörådet den 27 juni. Frågorna är hur miljörådet kan bidra mest effektivt till utvecklingen av den europeiska energipolitiken, samt hur energipolitiken, inklusive ökad användning av biomassa och biodrivmedel, kan bidra till vidare miljömål (klimatförändringar och skydd av biologisk mångfald). </w:t>
      </w:r>
    </w:p>
    <w:p w:rsidR="00671814" w:rsidRPr="00ED07D1" w:rsidRDefault="00671814">
      <w:pPr>
        <w:pStyle w:val="RKnormal"/>
        <w:rPr>
          <w:rFonts w:ascii="Times New Roman" w:hAnsi="Times New Roman"/>
          <w:i/>
          <w:iCs/>
          <w:color w:val="000000"/>
        </w:rPr>
      </w:pPr>
      <w:r w:rsidRPr="00ED07D1">
        <w:rPr>
          <w:rFonts w:ascii="Times New Roman" w:hAnsi="Times New Roman"/>
          <w:i/>
          <w:iCs/>
          <w:color w:val="000000"/>
        </w:rPr>
        <w:t xml:space="preserve">Bakgrund </w:t>
      </w:r>
    </w:p>
    <w:p w:rsidR="00671814" w:rsidRPr="00ED07D1" w:rsidRDefault="00671814">
      <w:pPr>
        <w:pStyle w:val="RKnormal"/>
        <w:spacing w:before="120" w:after="120"/>
      </w:pPr>
      <w:r w:rsidRPr="00ED07D1">
        <w:t xml:space="preserve">Den 7 december 2005 presenterade kommissionen en handlingsplan för biomassa. Handlingsplanen innehåller åtgärder för att främja användningen av biomassa för uppvärmning, elproduktion och transporter samt åtgärder som påverkar tillgången på biomassa. Dessutom redovisas flera satsningar på forskning och utveckling inom det 7:e ramprogrammet. </w:t>
      </w:r>
    </w:p>
    <w:p w:rsidR="00671814" w:rsidRPr="00ED07D1" w:rsidRDefault="00671814">
      <w:pPr>
        <w:pStyle w:val="RKnormal"/>
        <w:spacing w:before="120" w:after="120"/>
      </w:pPr>
      <w:r w:rsidRPr="00ED07D1">
        <w:t>De delar av handlingsplanen som berör jordbruksområdet presenterades och diskuterades på jordbruksrådet den 23 januari 2006. Rådslutsatser om handlingsplanen antogs vid energirådet den 8 juni 2006.</w:t>
      </w:r>
    </w:p>
    <w:p w:rsidR="00671814" w:rsidRPr="00ED07D1" w:rsidRDefault="00671814">
      <w:pPr>
        <w:pStyle w:val="RKnormal"/>
        <w:spacing w:before="120" w:after="120"/>
      </w:pPr>
      <w:r w:rsidRPr="00ED07D1">
        <w:t xml:space="preserve">Den 8 februari 2006 antog kommissionen en ambitiös EU-strategi för biodrivmedel.  Strategin innehåller potentiella marknadsbaserade lagstiftnings- och forskningsåtgärder för att främja produktion och användning av biodrivmedel från framförallt jordbruket. Dokumentet bygger på handlingsplanen för biomassa. </w:t>
      </w:r>
    </w:p>
    <w:p w:rsidR="00671814" w:rsidRPr="00ED07D1" w:rsidRDefault="00671814">
      <w:pPr>
        <w:pStyle w:val="RKrubrik"/>
        <w:spacing w:before="0" w:after="0"/>
        <w:rPr>
          <w:b w:val="0"/>
          <w:bCs/>
        </w:rPr>
      </w:pPr>
      <w:r w:rsidRPr="00ED07D1">
        <w:rPr>
          <w:rFonts w:ascii="Times New Roman" w:hAnsi="Times New Roman"/>
          <w:b w:val="0"/>
          <w:bCs/>
          <w:i/>
          <w:iCs/>
          <w:color w:val="000000"/>
          <w:sz w:val="24"/>
        </w:rPr>
        <w:t>Förslag till svensk ståndpunkt</w:t>
      </w:r>
      <w:r w:rsidRPr="00ED07D1">
        <w:rPr>
          <w:rFonts w:ascii="Times New Roman" w:hAnsi="Times New Roman"/>
          <w:b w:val="0"/>
          <w:bCs/>
          <w:color w:val="000000"/>
          <w:sz w:val="24"/>
        </w:rPr>
        <w:t>.</w:t>
      </w:r>
    </w:p>
    <w:p w:rsidR="00671814" w:rsidRPr="00ED07D1" w:rsidRDefault="00671814">
      <w:pPr>
        <w:pStyle w:val="RKnormal"/>
        <w:spacing w:before="120" w:after="120"/>
        <w:rPr>
          <w:b/>
          <w:bCs/>
        </w:rPr>
      </w:pPr>
      <w:r w:rsidRPr="00ED07D1">
        <w:t xml:space="preserve">I budgetpropositionen för 2006 anges att Sveriges energipolitik skall skapa villkor för en effektiv och hållbar energianvändning och en kostnadseffektiv svensk energiförsörjning med låg negativ inverkan på hälsa, miljö- och klimat samt underlätta omställningen till ett ekologiskt uthålligt samhälle. Detta utgör en viktig utgångspunkt för diskussionen om bioenergi och biodrivmedel inom EU. </w:t>
      </w:r>
    </w:p>
    <w:p w:rsidR="00671814" w:rsidRPr="00ED07D1" w:rsidRDefault="00671814">
      <w:pPr>
        <w:pStyle w:val="RKnormal"/>
        <w:spacing w:before="120" w:after="120"/>
      </w:pPr>
      <w:r w:rsidRPr="00ED07D1">
        <w:t>Sverige välkomnar handlingsplanen för biomassa som ett viktigt steg för omställningen av energisystemet och för att minska be</w:t>
      </w:r>
      <w:r w:rsidRPr="00ED07D1">
        <w:softHyphen/>
        <w:t>roendet av fossila bränslen. Sverige är positiv till att öka produktion och användning av bioenergi som en möjlig del i en långsiktigt kostnadseffektiv och hållbar energipolitik.  De redo</w:t>
      </w:r>
      <w:r w:rsidRPr="00ED07D1">
        <w:softHyphen/>
        <w:t xml:space="preserve">visade åtgärderna för den närmsta framtiden är angelägna och flertalet av dem har Sverige arbetat för under flera år. </w:t>
      </w:r>
    </w:p>
    <w:p w:rsidR="00671814" w:rsidRPr="00ED07D1" w:rsidRDefault="00671814">
      <w:pPr>
        <w:pStyle w:val="RKnormal"/>
        <w:spacing w:before="120" w:after="120"/>
      </w:pPr>
      <w:r w:rsidRPr="00ED07D1">
        <w:t>Sverige välkomnar strategin för biodrivmedel. Det är positivt att kommissionen tar ett helhetsgrepp på användning och produktion av biodrivmedel. Sverige anser också att det är positivt att kommissionen b</w:t>
      </w:r>
      <w:r w:rsidRPr="00ED07D1">
        <w:t xml:space="preserve">etonar vikten av att utarbeta kostnadseffektiva och hållbara biodrivmedel. Särskilt är utvecklingen av s.k. andra generationens biodrivmedel av stor betydelse. </w:t>
      </w:r>
    </w:p>
    <w:p w:rsidR="00671814" w:rsidRPr="00ED07D1" w:rsidRDefault="00671814">
      <w:pPr>
        <w:pStyle w:val="RKnormal"/>
        <w:spacing w:before="120" w:after="120"/>
      </w:pPr>
      <w:r w:rsidRPr="00ED07D1">
        <w:t>EU:s strategi för biodrivmedel kan vara ett viktigt steg för att på sikt ställa om samhället från fossila till förnybara drivmedel. Exempel på viktiga åtgärder för svenskt vidkommande är bland annat översynen av direktivet för bränslekvalitet som kan möjliggöra en ökad låginblandning av etanol i bensin från 5 % till 10 %. Det är viktigt att både pro</w:t>
      </w:r>
      <w:r w:rsidRPr="00ED07D1">
        <w:t>duktionen av energi och användningen av biomassa är kostnadseffektiva och hållbara både på lång och kort sikt. Gällande frågan om inhemsk produktion och import anser Sverige att ett balanserat synsätt bör finnas mot beaktande av inhemska producenters intressen samt WTO åtaganden.</w:t>
      </w:r>
    </w:p>
    <w:p w:rsidR="00671814" w:rsidRPr="00ED07D1" w:rsidRDefault="00671814">
      <w:pPr>
        <w:pStyle w:val="RKnormal"/>
        <w:rPr>
          <w:i/>
          <w:iCs/>
        </w:rPr>
      </w:pPr>
      <w:r w:rsidRPr="00ED07D1">
        <w:rPr>
          <w:i/>
          <w:iCs/>
        </w:rPr>
        <w:t>Se vidare bilaga 6.</w:t>
      </w:r>
    </w:p>
    <w:p w:rsidR="00671814" w:rsidRPr="00ED07D1" w:rsidRDefault="00671814">
      <w:pPr>
        <w:pStyle w:val="RKnormal"/>
      </w:pPr>
    </w:p>
    <w:p w:rsidR="00671814" w:rsidRPr="00ED07D1" w:rsidRDefault="00671814">
      <w:pPr>
        <w:pStyle w:val="RKnormal"/>
        <w:rPr>
          <w:rFonts w:ascii="TradeGothic Bold" w:hAnsi="TradeGothic Bold"/>
          <w:sz w:val="22"/>
        </w:rPr>
      </w:pPr>
      <w:r w:rsidRPr="00ED07D1">
        <w:rPr>
          <w:rFonts w:ascii="TradeGothic Bold" w:hAnsi="TradeGothic Bold"/>
          <w:sz w:val="22"/>
        </w:rPr>
        <w:t>10. Övrigt</w:t>
      </w:r>
    </w:p>
    <w:p w:rsidR="00671814" w:rsidRPr="00ED07D1" w:rsidRDefault="00671814">
      <w:pPr>
        <w:pStyle w:val="RKnormal"/>
        <w:rPr>
          <w:rFonts w:ascii="TradeGothic Bold" w:hAnsi="TradeGothic Bold"/>
          <w:sz w:val="22"/>
        </w:rPr>
      </w:pPr>
    </w:p>
    <w:p w:rsidR="00671814" w:rsidRPr="00ED07D1" w:rsidRDefault="00671814">
      <w:pPr>
        <w:pStyle w:val="RKnormal"/>
        <w:rPr>
          <w:rFonts w:ascii="TradeGothic Bold" w:hAnsi="TradeGothic Bold"/>
          <w:sz w:val="22"/>
        </w:rPr>
      </w:pPr>
      <w:r w:rsidRPr="00ED07D1">
        <w:rPr>
          <w:rFonts w:ascii="TradeGothic Bold" w:hAnsi="TradeGothic Bold"/>
          <w:sz w:val="22"/>
        </w:rPr>
        <w:t>a) Förslag till Europaparlamentets och rådets förordning om typgodkännande av motorfordon med avseende på utsläpp, om tillgång till reparationsinformation och om ändring av direktiv 72/306/EEG och direktiv /../../EG (Euro 5)</w:t>
      </w:r>
    </w:p>
    <w:p w:rsidR="00671814" w:rsidRPr="00ED07D1" w:rsidRDefault="00671814">
      <w:pPr>
        <w:pStyle w:val="RKnormal"/>
        <w:rPr>
          <w:i/>
          <w:iCs/>
        </w:rPr>
      </w:pPr>
      <w:r w:rsidRPr="00ED07D1">
        <w:rPr>
          <w:i/>
          <w:iCs/>
        </w:rPr>
        <w:t>- information från ordförandeskapet</w:t>
      </w:r>
    </w:p>
    <w:p w:rsidR="00671814" w:rsidRPr="00ED07D1" w:rsidRDefault="00671814">
      <w:pPr>
        <w:pStyle w:val="Rubrik4"/>
      </w:pPr>
      <w:r w:rsidRPr="00ED07D1">
        <w:t>Avsikten med behandlingen vid rådet</w:t>
      </w:r>
    </w:p>
    <w:p w:rsidR="00671814" w:rsidRPr="00ED07D1" w:rsidRDefault="00671814">
      <w:pPr>
        <w:pStyle w:val="RKnormal"/>
      </w:pPr>
      <w:r w:rsidRPr="00ED07D1">
        <w:t>Vid rådsmötet förväntas ordförandeskapet ge en lägesrapport från den p</w:t>
      </w:r>
      <w:r w:rsidRPr="00ED07D1">
        <w:t>å</w:t>
      </w:r>
      <w:r w:rsidRPr="00ED07D1">
        <w:t>gående förhandlingen av förordningen om skärpta avgaskrav för perso</w:t>
      </w:r>
      <w:r w:rsidRPr="00ED07D1">
        <w:t>n</w:t>
      </w:r>
      <w:r w:rsidRPr="00ED07D1">
        <w:t xml:space="preserve">bilar och lätta lastbilar, Euro 5. </w:t>
      </w:r>
    </w:p>
    <w:p w:rsidR="00671814" w:rsidRPr="00ED07D1" w:rsidRDefault="00671814">
      <w:pPr>
        <w:pStyle w:val="Rubrik4"/>
      </w:pPr>
      <w:r w:rsidRPr="00ED07D1">
        <w:t>Bakgrund</w:t>
      </w:r>
    </w:p>
    <w:p w:rsidR="00671814" w:rsidRPr="00ED07D1" w:rsidRDefault="00671814">
      <w:pPr>
        <w:pStyle w:val="RKnormal"/>
      </w:pPr>
      <w:r w:rsidRPr="00ED07D1">
        <w:t>Förslaget innehåller skärpta utsläppskrav för personbilar och lätta lastb</w:t>
      </w:r>
      <w:r w:rsidRPr="00ED07D1">
        <w:t>i</w:t>
      </w:r>
      <w:r w:rsidRPr="00ED07D1">
        <w:t>lar samt reservdelar, så kallade Euro 5. Vidare innehåller förslaget nya krav på bilverkstäders tillgång till reparations- och underhållsinform</w:t>
      </w:r>
      <w:r w:rsidRPr="00ED07D1">
        <w:t>a</w:t>
      </w:r>
      <w:r w:rsidRPr="00ED07D1">
        <w:t xml:space="preserve">tion via internet. Euro 5-kraven kommer troligen att bli obligatorisk mellan 2008 till 2010. </w:t>
      </w:r>
    </w:p>
    <w:p w:rsidR="00671814" w:rsidRPr="00ED07D1" w:rsidRDefault="00671814">
      <w:pPr>
        <w:pStyle w:val="RKnormal"/>
      </w:pPr>
    </w:p>
    <w:p w:rsidR="00671814" w:rsidRPr="00ED07D1" w:rsidRDefault="00671814">
      <w:pPr>
        <w:pStyle w:val="RKnormal"/>
      </w:pPr>
      <w:r w:rsidRPr="00ED07D1">
        <w:t>Under förhandlingarna har en m</w:t>
      </w:r>
      <w:r w:rsidRPr="00ED07D1">
        <w:t>a</w:t>
      </w:r>
      <w:r w:rsidRPr="00ED07D1">
        <w:t>joritet av medlemsstaterna kommit överens om att komplettera förordningen med en ny kravnivå för kväv</w:t>
      </w:r>
      <w:r w:rsidRPr="00ED07D1">
        <w:t>e</w:t>
      </w:r>
      <w:r w:rsidRPr="00ED07D1">
        <w:t>oxider från dieselb</w:t>
      </w:r>
      <w:r w:rsidRPr="00ED07D1">
        <w:t>i</w:t>
      </w:r>
      <w:r w:rsidRPr="00ED07D1">
        <w:t>lar, så kallade Euro 6.</w:t>
      </w:r>
    </w:p>
    <w:p w:rsidR="00671814" w:rsidRPr="00ED07D1" w:rsidRDefault="00671814">
      <w:pPr>
        <w:pStyle w:val="Rubrik4"/>
      </w:pPr>
      <w:r w:rsidRPr="00ED07D1">
        <w:t>Förslag till svensk ståndpunkt</w:t>
      </w:r>
    </w:p>
    <w:p w:rsidR="00671814" w:rsidRPr="00ED07D1" w:rsidRDefault="00671814">
      <w:pPr>
        <w:pStyle w:val="RKnormal"/>
      </w:pPr>
      <w:r w:rsidRPr="00ED07D1">
        <w:t>Sverige arbetar för att avgaskraven skärps och att provmetoderna för a</w:t>
      </w:r>
      <w:r w:rsidRPr="00ED07D1">
        <w:t>v</w:t>
      </w:r>
      <w:r w:rsidRPr="00ED07D1">
        <w:t>gasmätning bättre återspeglar de verkliga utsläppen. Det är särskilt vi</w:t>
      </w:r>
      <w:r w:rsidRPr="00ED07D1">
        <w:t>k</w:t>
      </w:r>
      <w:r w:rsidRPr="00ED07D1">
        <w:t>tigt för Sverige att gränsvärdena för kväveoxider och för partiklar skärps i jämf</w:t>
      </w:r>
      <w:r w:rsidRPr="00ED07D1">
        <w:t>ö</w:t>
      </w:r>
      <w:r w:rsidRPr="00ED07D1">
        <w:t>relse med Euro 4</w:t>
      </w:r>
      <w:r w:rsidRPr="00ED07D1">
        <w:rPr>
          <w:b/>
          <w:bCs/>
        </w:rPr>
        <w:t xml:space="preserve">. </w:t>
      </w:r>
    </w:p>
    <w:p w:rsidR="00671814" w:rsidRPr="00ED07D1" w:rsidRDefault="00671814">
      <w:pPr>
        <w:pStyle w:val="RKnormal"/>
      </w:pPr>
    </w:p>
    <w:p w:rsidR="00671814" w:rsidRPr="00ED07D1" w:rsidRDefault="00671814">
      <w:pPr>
        <w:pStyle w:val="RKnormal"/>
      </w:pPr>
      <w:r w:rsidRPr="00ED07D1">
        <w:t>Vidare verkar Sverige för att inkludera biobränslen och biobränslebilar i avgaskraven samt att utöka Euro 6-kraven till att gälla både diesel- och bensinbilar med avseende på skärpta gränsvärden för kväveoxider och pa</w:t>
      </w:r>
      <w:r w:rsidRPr="00ED07D1">
        <w:t>r</w:t>
      </w:r>
      <w:r w:rsidRPr="00ED07D1">
        <w:t>tiklar.</w:t>
      </w:r>
    </w:p>
    <w:p w:rsidR="00671814" w:rsidRPr="00ED07D1" w:rsidRDefault="00671814">
      <w:pPr>
        <w:pStyle w:val="RKnormal"/>
      </w:pPr>
    </w:p>
    <w:p w:rsidR="00671814" w:rsidRPr="00ED07D1" w:rsidRDefault="00671814">
      <w:pPr>
        <w:pStyle w:val="RKnormal"/>
        <w:rPr>
          <w:i/>
          <w:iCs/>
        </w:rPr>
      </w:pPr>
      <w:r w:rsidRPr="00ED07D1">
        <w:rPr>
          <w:i/>
          <w:iCs/>
        </w:rPr>
        <w:t>Frågan behandlades i EU-nämnden inför miljörådet den 9 mars 2006.</w:t>
      </w:r>
    </w:p>
    <w:p w:rsidR="00671814" w:rsidRPr="00ED07D1" w:rsidRDefault="00671814">
      <w:pPr>
        <w:pStyle w:val="RKnormal"/>
        <w:rPr>
          <w:i/>
          <w:iCs/>
        </w:rPr>
      </w:pPr>
    </w:p>
    <w:p w:rsidR="00671814" w:rsidRPr="00ED07D1" w:rsidRDefault="00671814">
      <w:pPr>
        <w:pStyle w:val="RKnormal"/>
      </w:pPr>
      <w:r w:rsidRPr="00ED07D1">
        <w:t>Tidigare dokument:</w:t>
      </w:r>
      <w:r w:rsidRPr="00ED07D1">
        <w:rPr>
          <w:i/>
          <w:iCs/>
        </w:rPr>
        <w:t xml:space="preserve"> 2</w:t>
      </w:r>
      <w:r w:rsidRPr="00ED07D1">
        <w:fldChar w:fldCharType="begin" w:fldLock="1"/>
      </w:r>
      <w:r w:rsidRPr="00ED07D1">
        <w:instrText>DOCPROPERTY Ar</w:instrText>
      </w:r>
      <w:r w:rsidRPr="00ED07D1">
        <w:fldChar w:fldCharType="separate"/>
      </w:r>
      <w:r w:rsidRPr="00ED07D1">
        <w:t>005/06</w:t>
      </w:r>
      <w:r w:rsidRPr="00ED07D1">
        <w:fldChar w:fldCharType="end"/>
      </w:r>
      <w:r w:rsidRPr="00ED07D1">
        <w:t>:</w:t>
      </w:r>
      <w:r w:rsidRPr="00ED07D1">
        <w:fldChar w:fldCharType="begin" w:fldLock="1"/>
      </w:r>
      <w:r w:rsidRPr="00ED07D1">
        <w:instrText>DOCPROPERTY Typ</w:instrText>
      </w:r>
      <w:r w:rsidRPr="00ED07D1">
        <w:fldChar w:fldCharType="separate"/>
      </w:r>
      <w:r w:rsidRPr="00ED07D1">
        <w:t>FPM</w:t>
      </w:r>
      <w:r w:rsidRPr="00ED07D1">
        <w:fldChar w:fldCharType="end"/>
      </w:r>
      <w:r w:rsidRPr="00ED07D1">
        <w:fldChar w:fldCharType="begin" w:fldLock="1"/>
      </w:r>
      <w:r w:rsidRPr="00ED07D1">
        <w:instrText>DOCPROPERTY Nr</w:instrText>
      </w:r>
      <w:r w:rsidRPr="00ED07D1">
        <w:fldChar w:fldCharType="separate"/>
      </w:r>
      <w:r w:rsidRPr="00ED07D1">
        <w:t>49</w:t>
      </w:r>
      <w:r w:rsidRPr="00ED07D1">
        <w:fldChar w:fldCharType="end"/>
      </w:r>
    </w:p>
    <w:p w:rsidR="00671814" w:rsidRPr="00ED07D1" w:rsidRDefault="00671814">
      <w:pPr>
        <w:pStyle w:val="RKnormal"/>
        <w:rPr>
          <w:i/>
          <w:iCs/>
        </w:rPr>
      </w:pPr>
    </w:p>
    <w:p w:rsidR="00671814" w:rsidRPr="00ED07D1" w:rsidRDefault="00671814">
      <w:pPr>
        <w:pStyle w:val="RKnormal"/>
        <w:rPr>
          <w:rFonts w:ascii="TradeGothic Bold" w:hAnsi="TradeGothic Bold"/>
          <w:sz w:val="22"/>
        </w:rPr>
      </w:pPr>
    </w:p>
    <w:p w:rsidR="00671814" w:rsidRPr="00ED07D1" w:rsidRDefault="00671814">
      <w:pPr>
        <w:pStyle w:val="RKnormal"/>
        <w:rPr>
          <w:rFonts w:ascii="TradeGothic Bold" w:hAnsi="TradeGothic Bold"/>
          <w:sz w:val="22"/>
        </w:rPr>
      </w:pPr>
      <w:r w:rsidRPr="00ED07D1">
        <w:rPr>
          <w:rFonts w:ascii="TradeGothic Bold" w:hAnsi="TradeGothic Bold"/>
          <w:sz w:val="22"/>
        </w:rPr>
        <w:t>b) Konferens om REACH (Wien 30-31 mars 2006)</w:t>
      </w:r>
    </w:p>
    <w:p w:rsidR="00671814" w:rsidRPr="00ED07D1" w:rsidRDefault="00671814">
      <w:pPr>
        <w:pStyle w:val="RKnormal"/>
        <w:rPr>
          <w:rFonts w:ascii="TradeGothic Bold" w:hAnsi="TradeGothic Bold"/>
          <w:i/>
          <w:iCs/>
          <w:sz w:val="22"/>
        </w:rPr>
      </w:pPr>
      <w:r w:rsidRPr="00ED07D1">
        <w:rPr>
          <w:i/>
          <w:iCs/>
        </w:rPr>
        <w:t>- information från ordförandeskapet</w:t>
      </w:r>
    </w:p>
    <w:p w:rsidR="00671814" w:rsidRPr="00ED07D1" w:rsidRDefault="00671814">
      <w:pPr>
        <w:pStyle w:val="RKnormal"/>
        <w:rPr>
          <w:rFonts w:ascii="TradeGothic Bold" w:hAnsi="TradeGothic Bold"/>
          <w:sz w:val="22"/>
        </w:rPr>
      </w:pPr>
    </w:p>
    <w:p w:rsidR="00671814" w:rsidRPr="00ED07D1" w:rsidRDefault="00671814">
      <w:pPr>
        <w:pStyle w:val="RKnormal"/>
      </w:pPr>
      <w:r w:rsidRPr="00ED07D1">
        <w:t xml:space="preserve">Konferensen behandlade förberedelser inför implementeringen av REACH men även förhandlingsläget inför den andra läsningen av REACH. </w:t>
      </w:r>
    </w:p>
    <w:p w:rsidR="00671814" w:rsidRPr="00ED07D1" w:rsidRDefault="00671814">
      <w:pPr>
        <w:pStyle w:val="RKnormal"/>
      </w:pPr>
    </w:p>
    <w:p w:rsidR="00671814" w:rsidRPr="00ED07D1" w:rsidRDefault="00671814">
      <w:pPr>
        <w:pStyle w:val="RKnormal"/>
      </w:pPr>
      <w:r w:rsidRPr="00ED07D1">
        <w:t xml:space="preserve">Dokument saknas. </w:t>
      </w:r>
    </w:p>
    <w:p w:rsidR="00671814" w:rsidRPr="00ED07D1" w:rsidRDefault="00671814">
      <w:pPr>
        <w:pStyle w:val="RKnormal"/>
      </w:pPr>
    </w:p>
    <w:p w:rsidR="00671814" w:rsidRPr="00ED07D1" w:rsidRDefault="00671814">
      <w:pPr>
        <w:pStyle w:val="RKnormal"/>
        <w:rPr>
          <w:rFonts w:ascii="TradeGothic Bold" w:hAnsi="TradeGothic Bold"/>
          <w:sz w:val="22"/>
        </w:rPr>
      </w:pPr>
      <w:r w:rsidRPr="00ED07D1">
        <w:rPr>
          <w:rFonts w:ascii="TradeGothic Bold" w:hAnsi="TradeGothic Bold"/>
          <w:sz w:val="22"/>
        </w:rPr>
        <w:t>c) Konferens om ”European Sustainable Development Network (ESDN)” (Salzburg 1-2 juni 2006)</w:t>
      </w:r>
    </w:p>
    <w:p w:rsidR="00671814" w:rsidRPr="00ED07D1" w:rsidRDefault="00671814">
      <w:pPr>
        <w:pStyle w:val="RKnormal"/>
        <w:rPr>
          <w:rFonts w:ascii="TradeGothic Bold" w:hAnsi="TradeGothic Bold"/>
          <w:i/>
          <w:iCs/>
          <w:sz w:val="22"/>
        </w:rPr>
      </w:pPr>
      <w:r w:rsidRPr="00ED07D1">
        <w:rPr>
          <w:i/>
          <w:iCs/>
        </w:rPr>
        <w:t>- information från ordförandeskapet</w:t>
      </w:r>
    </w:p>
    <w:p w:rsidR="00671814" w:rsidRPr="00ED07D1" w:rsidRDefault="00671814">
      <w:pPr>
        <w:pStyle w:val="RKnormal"/>
      </w:pPr>
      <w:r w:rsidRPr="00ED07D1">
        <w:t xml:space="preserve">Dokument saknas. </w:t>
      </w:r>
    </w:p>
    <w:p w:rsidR="00671814" w:rsidRPr="00ED07D1" w:rsidRDefault="00671814">
      <w:pPr>
        <w:pStyle w:val="RKnormal"/>
        <w:rPr>
          <w:rFonts w:ascii="TradeGothic Bold" w:hAnsi="TradeGothic Bold"/>
          <w:sz w:val="22"/>
        </w:rPr>
      </w:pPr>
    </w:p>
    <w:p w:rsidR="00671814" w:rsidRPr="00ED07D1" w:rsidRDefault="00671814">
      <w:pPr>
        <w:pStyle w:val="RKnormal"/>
        <w:rPr>
          <w:rFonts w:ascii="TradeGothic Bold" w:hAnsi="TradeGothic Bold"/>
          <w:sz w:val="22"/>
        </w:rPr>
      </w:pPr>
      <w:r w:rsidRPr="00ED07D1">
        <w:rPr>
          <w:rFonts w:ascii="TradeGothic Bold" w:hAnsi="TradeGothic Bold"/>
          <w:sz w:val="22"/>
        </w:rPr>
        <w:t>d) Konferens om ”grön offentlig upphandling” (Graz, 3-4 april 2006)</w:t>
      </w:r>
    </w:p>
    <w:p w:rsidR="00671814" w:rsidRPr="00ED07D1" w:rsidRDefault="00671814">
      <w:pPr>
        <w:pStyle w:val="RKnormal"/>
        <w:rPr>
          <w:rFonts w:ascii="TradeGothic Bold" w:hAnsi="TradeGothic Bold"/>
          <w:i/>
          <w:iCs/>
          <w:sz w:val="22"/>
        </w:rPr>
      </w:pPr>
      <w:r w:rsidRPr="00ED07D1">
        <w:rPr>
          <w:i/>
          <w:iCs/>
        </w:rPr>
        <w:t>- information från ordförandeskapet</w:t>
      </w:r>
    </w:p>
    <w:p w:rsidR="00671814" w:rsidRPr="00ED07D1" w:rsidRDefault="00671814">
      <w:pPr>
        <w:pStyle w:val="RKnormal"/>
      </w:pPr>
      <w:r w:rsidRPr="00ED07D1">
        <w:t xml:space="preserve">Dokument saknas. </w:t>
      </w:r>
    </w:p>
    <w:p w:rsidR="00671814" w:rsidRPr="00ED07D1" w:rsidRDefault="00671814">
      <w:pPr>
        <w:pStyle w:val="RKnormal"/>
      </w:pPr>
    </w:p>
    <w:p w:rsidR="00671814" w:rsidRPr="00ED07D1" w:rsidRDefault="00671814">
      <w:pPr>
        <w:pStyle w:val="RKnormal"/>
        <w:rPr>
          <w:rFonts w:ascii="TradeGothic Bold" w:hAnsi="TradeGothic Bold"/>
          <w:sz w:val="22"/>
        </w:rPr>
      </w:pPr>
      <w:r w:rsidRPr="00ED07D1">
        <w:rPr>
          <w:rFonts w:ascii="TradeGothic Bold" w:hAnsi="TradeGothic Bold"/>
          <w:sz w:val="22"/>
        </w:rPr>
        <w:t>e) Resultat från det tredje mötet i partskonferensen för konventionen om biologisk mångfald i dess egenskap av möte mellan parterna i Cartagenaprotokollet om bisäkerhet (Curitiba, Brasilien den 13-17 mars 2006)</w:t>
      </w:r>
    </w:p>
    <w:p w:rsidR="00671814" w:rsidRPr="00ED07D1" w:rsidRDefault="00671814">
      <w:pPr>
        <w:pStyle w:val="RKnormal"/>
        <w:rPr>
          <w:rFonts w:ascii="TradeGothic Bold" w:hAnsi="TradeGothic Bold"/>
          <w:i/>
          <w:iCs/>
          <w:sz w:val="22"/>
        </w:rPr>
      </w:pPr>
      <w:r w:rsidRPr="00ED07D1">
        <w:rPr>
          <w:i/>
          <w:iCs/>
        </w:rPr>
        <w:t xml:space="preserve">- information från kommissionen och ordförandeskapet </w:t>
      </w:r>
    </w:p>
    <w:p w:rsidR="00671814" w:rsidRPr="00ED07D1" w:rsidRDefault="00671814">
      <w:pPr>
        <w:pStyle w:val="RKnormal"/>
        <w:rPr>
          <w:rFonts w:ascii="TradeGothic Bold" w:hAnsi="TradeGothic Bold"/>
          <w:sz w:val="22"/>
        </w:rPr>
      </w:pPr>
    </w:p>
    <w:p w:rsidR="00671814" w:rsidRPr="00ED07D1" w:rsidRDefault="00671814">
      <w:pPr>
        <w:overflowPunct/>
        <w:spacing w:line="240" w:lineRule="atLeast"/>
        <w:ind w:left="23"/>
        <w:textAlignment w:val="auto"/>
        <w:rPr>
          <w:color w:val="000000"/>
          <w:szCs w:val="24"/>
        </w:rPr>
      </w:pPr>
      <w:r w:rsidRPr="00ED07D1">
        <w:rPr>
          <w:color w:val="000000"/>
          <w:szCs w:val="24"/>
        </w:rPr>
        <w:t xml:space="preserve">Cartagenaprotokollet reglerar handel med GMO-produkter. Det tredje partsmötet var avgörande för protokollets framtida utveckling eftersom tidigare möte misslyckats med att lösa en viktig utestående fråga om vilka ytterligare dokumentationskrav som ska ställas för export av GMO som ska användas som livsmedel, foder eller för bearbetning. Vid mötet enades länderna om krav på bättre dokumentation om GMO-innehållet vid export. Hittills har de som handlar med genförändrade organismer bara behövt säga att lasten </w:t>
      </w:r>
      <w:r w:rsidRPr="00ED07D1">
        <w:rPr>
          <w:color w:val="000000"/>
          <w:szCs w:val="24"/>
        </w:rPr>
        <w:t xml:space="preserve">"kan" innehålla GMO. </w:t>
      </w:r>
    </w:p>
    <w:p w:rsidR="00671814" w:rsidRPr="00ED07D1" w:rsidRDefault="00671814">
      <w:pPr>
        <w:overflowPunct/>
        <w:spacing w:before="240" w:line="240" w:lineRule="atLeast"/>
        <w:textAlignment w:val="auto"/>
        <w:rPr>
          <w:color w:val="000000"/>
          <w:szCs w:val="24"/>
        </w:rPr>
      </w:pPr>
      <w:r w:rsidRPr="00ED07D1">
        <w:rPr>
          <w:color w:val="000000"/>
          <w:szCs w:val="24"/>
        </w:rPr>
        <w:t>Nu blev mötet överens om grundregeln att exportören, om denne vet att lasten innehåller GMO, alltid måste ange det i dokumentationen. Bara om exportören inte vet kan man fortsätta att hävda att den "kan" innehålla GMO. I EU gäller redan de aktuella reglerna, men stora exportländer som inte skrivit under Cartagenaprotokollet, som USA, Kanada och Australien, har länge motsatt sig skärpta krav. De har hävdat att dessa är svåra att följa i praktiken. Vidare tydliggörs det i beslutet att ex</w:t>
      </w:r>
      <w:r w:rsidRPr="00ED07D1">
        <w:rPr>
          <w:color w:val="000000"/>
          <w:szCs w:val="24"/>
        </w:rPr>
        <w:t xml:space="preserve">portörerna måste följa importlandets krav på dokumentation. De nya reglerna ska utvärderas 2010, och ett slutligt beslut tas två år senare. </w:t>
      </w:r>
    </w:p>
    <w:p w:rsidR="00671814" w:rsidRPr="00ED07D1" w:rsidRDefault="00671814">
      <w:pPr>
        <w:pStyle w:val="RKnormal"/>
        <w:rPr>
          <w:szCs w:val="22"/>
        </w:rPr>
      </w:pPr>
      <w:r w:rsidRPr="00ED07D1">
        <w:rPr>
          <w:color w:val="000000"/>
          <w:szCs w:val="24"/>
        </w:rPr>
        <w:t>Cartagenaprotokollets aktionsplan för kapacitetsuppbyggande åtgärder kunde uppdateras. I denna finns nu en betoning på långsiktiga satsningar och fokus på forskningskapacitet, bland annat baserat på svenska förslag. Partsmötet beslutade också om att förbereda en utvärdering av protokollet till det fjärde partsmötet, att de första nationalrapporterna om parternas genomf</w:t>
      </w:r>
      <w:r w:rsidRPr="00ED07D1">
        <w:rPr>
          <w:color w:val="000000"/>
          <w:szCs w:val="24"/>
        </w:rPr>
        <w:t xml:space="preserve">örande skall lämnas under 2007 samt att erfarenheter och beslut angående GMO avsedda för livsmedel, foder eller bearbetning uppmuntras lämnas till protokollets förmedlingscentrun för biosäkerhet. </w:t>
      </w:r>
      <w:r w:rsidRPr="00ED07D1">
        <w:rPr>
          <w:szCs w:val="22"/>
        </w:rPr>
        <w:t xml:space="preserve"> </w:t>
      </w:r>
    </w:p>
    <w:p w:rsidR="00671814" w:rsidRPr="00ED07D1" w:rsidRDefault="00671814">
      <w:pPr>
        <w:pStyle w:val="RKnormal"/>
        <w:rPr>
          <w:szCs w:val="22"/>
        </w:rPr>
      </w:pPr>
    </w:p>
    <w:p w:rsidR="00671814" w:rsidRPr="00ED07D1" w:rsidRDefault="00671814">
      <w:pPr>
        <w:pStyle w:val="RKnormal"/>
        <w:rPr>
          <w:szCs w:val="22"/>
        </w:rPr>
      </w:pPr>
      <w:r w:rsidRPr="00ED07D1">
        <w:t>Dokument saknas.</w:t>
      </w:r>
    </w:p>
    <w:p w:rsidR="00671814" w:rsidRPr="00ED07D1" w:rsidRDefault="00671814">
      <w:pPr>
        <w:pStyle w:val="RKnormal"/>
        <w:rPr>
          <w:rFonts w:ascii="TradeGothic Bold" w:hAnsi="TradeGothic Bold"/>
          <w:sz w:val="22"/>
        </w:rPr>
      </w:pPr>
    </w:p>
    <w:p w:rsidR="00671814" w:rsidRPr="00ED07D1" w:rsidRDefault="00671814">
      <w:pPr>
        <w:pStyle w:val="RKnormal"/>
        <w:rPr>
          <w:rFonts w:ascii="TradeGothic Bold" w:hAnsi="TradeGothic Bold"/>
          <w:sz w:val="22"/>
        </w:rPr>
      </w:pPr>
      <w:r w:rsidRPr="00ED07D1">
        <w:rPr>
          <w:rFonts w:ascii="TradeGothic Bold" w:hAnsi="TradeGothic Bold"/>
          <w:sz w:val="22"/>
        </w:rPr>
        <w:t>f) Resultat från det åttonde mötet i partskonferensen för konventionen om biologiskt mångfald (Curitiba, Brasilien den 20-31 mars 2006)</w:t>
      </w:r>
    </w:p>
    <w:p w:rsidR="00671814" w:rsidRPr="00ED07D1" w:rsidRDefault="00671814">
      <w:pPr>
        <w:pStyle w:val="RKnormal"/>
        <w:rPr>
          <w:rFonts w:ascii="TradeGothic Bold" w:hAnsi="TradeGothic Bold"/>
          <w:i/>
          <w:iCs/>
          <w:sz w:val="22"/>
        </w:rPr>
      </w:pPr>
      <w:r w:rsidRPr="00ED07D1">
        <w:rPr>
          <w:i/>
          <w:iCs/>
        </w:rPr>
        <w:t>- information från ordförandeskapet</w:t>
      </w:r>
    </w:p>
    <w:p w:rsidR="00671814" w:rsidRPr="00ED07D1" w:rsidRDefault="00671814">
      <w:pPr>
        <w:pStyle w:val="RKnormal"/>
      </w:pPr>
      <w:r w:rsidRPr="00ED07D1">
        <w:t>Dokument saknas.</w:t>
      </w:r>
    </w:p>
    <w:p w:rsidR="00671814" w:rsidRPr="00ED07D1" w:rsidRDefault="00671814">
      <w:pPr>
        <w:pStyle w:val="RKnormal"/>
        <w:rPr>
          <w:rFonts w:ascii="TradeGothic Bold" w:hAnsi="TradeGothic Bold"/>
          <w:sz w:val="22"/>
        </w:rPr>
      </w:pPr>
    </w:p>
    <w:p w:rsidR="00671814" w:rsidRPr="00ED07D1" w:rsidRDefault="00671814">
      <w:pPr>
        <w:pStyle w:val="RKnormal"/>
        <w:rPr>
          <w:rFonts w:ascii="TradeGothic Bold" w:hAnsi="TradeGothic Bold"/>
          <w:sz w:val="22"/>
        </w:rPr>
      </w:pPr>
      <w:r w:rsidRPr="00ED07D1">
        <w:rPr>
          <w:rFonts w:ascii="TradeGothic Bold" w:hAnsi="TradeGothic Bold"/>
          <w:sz w:val="22"/>
        </w:rPr>
        <w:t>g) Resultat från den andra partskonferensen om Stockholmskonventionen (POPs) (Geneve, 1-5 maj 2006)</w:t>
      </w:r>
    </w:p>
    <w:p w:rsidR="00671814" w:rsidRPr="00ED07D1" w:rsidRDefault="00671814">
      <w:pPr>
        <w:pStyle w:val="RKnormal"/>
        <w:rPr>
          <w:i/>
          <w:iCs/>
        </w:rPr>
      </w:pPr>
      <w:r w:rsidRPr="00ED07D1">
        <w:rPr>
          <w:i/>
          <w:iCs/>
        </w:rPr>
        <w:t>- information från ordförandeskapet</w:t>
      </w:r>
    </w:p>
    <w:p w:rsidR="00671814" w:rsidRPr="00ED07D1" w:rsidRDefault="00671814">
      <w:pPr>
        <w:pStyle w:val="RKnormal"/>
        <w:rPr>
          <w:i/>
          <w:iCs/>
        </w:rPr>
      </w:pPr>
    </w:p>
    <w:p w:rsidR="00671814" w:rsidRPr="00ED07D1" w:rsidRDefault="00671814">
      <w:pPr>
        <w:pStyle w:val="RKnormal"/>
        <w:rPr>
          <w:color w:val="000000"/>
          <w:szCs w:val="24"/>
        </w:rPr>
      </w:pPr>
      <w:r w:rsidRPr="00ED07D1">
        <w:t xml:space="preserve">Partsmötet antog totalt 19 beslut som rör Stockholmskonventionens genomförande och fortsatta utveckling. Diskussionen om synergier och samarbete mellan kemikaliekonventionerna (Basel-, Rotterdam- och Stockholmskonventionen) resulterade i förslag om att upprätta en rådgivningsprocess med deltagande från samtliga konventionerna. Vid mötet aviserade EU sin avsikt att nominera ytterligare tre nya POP-ämnen (okta BDE, PeCB och SCCP). </w:t>
      </w:r>
      <w:r w:rsidRPr="00ED07D1">
        <w:rPr>
          <w:color w:val="000000"/>
          <w:szCs w:val="24"/>
        </w:rPr>
        <w:t>Mötet enades även om att utformningen av en efterlevnadsordning skall fortsätta att diskuteras i omedelbar anslutning till nästa partsmöte.</w:t>
      </w:r>
    </w:p>
    <w:p w:rsidR="00671814" w:rsidRPr="00ED07D1" w:rsidRDefault="00671814">
      <w:pPr>
        <w:pStyle w:val="RKnormal"/>
      </w:pPr>
    </w:p>
    <w:p w:rsidR="00671814" w:rsidRPr="00ED07D1" w:rsidRDefault="00671814">
      <w:pPr>
        <w:pStyle w:val="RKnormal"/>
      </w:pPr>
      <w:r w:rsidRPr="00ED07D1">
        <w:t>Dokument saknas.</w:t>
      </w:r>
    </w:p>
    <w:p w:rsidR="00671814" w:rsidRPr="00ED07D1" w:rsidRDefault="00671814">
      <w:pPr>
        <w:pStyle w:val="RKnormal"/>
      </w:pPr>
    </w:p>
    <w:p w:rsidR="00671814" w:rsidRPr="00ED07D1" w:rsidRDefault="00671814">
      <w:pPr>
        <w:pStyle w:val="RKnormal"/>
        <w:rPr>
          <w:rFonts w:ascii="TradeGothic Bold" w:hAnsi="TradeGothic Bold"/>
          <w:sz w:val="22"/>
        </w:rPr>
      </w:pPr>
      <w:r w:rsidRPr="00ED07D1">
        <w:rPr>
          <w:rFonts w:ascii="TradeGothic Bold" w:hAnsi="TradeGothic Bold"/>
          <w:sz w:val="22"/>
        </w:rPr>
        <w:t>h) Information från ministermötet inom Nordsjökonferensen (Göteborg 4-5 maj 2006)</w:t>
      </w:r>
    </w:p>
    <w:p w:rsidR="00671814" w:rsidRPr="00ED07D1" w:rsidRDefault="00671814">
      <w:pPr>
        <w:pStyle w:val="RKnormal"/>
        <w:rPr>
          <w:i/>
          <w:iCs/>
        </w:rPr>
      </w:pPr>
      <w:r w:rsidRPr="00ED07D1">
        <w:rPr>
          <w:i/>
          <w:iCs/>
        </w:rPr>
        <w:t>- begäran från den svenska delegationen</w:t>
      </w:r>
    </w:p>
    <w:p w:rsidR="00671814" w:rsidRPr="00ED07D1" w:rsidRDefault="00671814">
      <w:pPr>
        <w:pStyle w:val="RKnormal"/>
      </w:pPr>
    </w:p>
    <w:p w:rsidR="00671814" w:rsidRPr="00ED07D1" w:rsidRDefault="00671814">
      <w:pPr>
        <w:rPr>
          <w:sz w:val="28"/>
          <w:szCs w:val="28"/>
        </w:rPr>
      </w:pPr>
      <w:r w:rsidRPr="00ED07D1">
        <w:t>Nordsjökonferensen är ett politiskt samarbete som syftar till att skydda och förbättra Nordsjöns marina miljön. Nordjökonferensen har varit ett viktigt forum inte minst eftersom samarbetet har bjudit in till en unik dialog mellan regeringarna och representanter från kommuner, regioner, näringsliv och miljörörelser runtom Nordsjön. Ministermötet resulterade i en deklaration där de åtta Nordsjöländerna och kommissionen bl.a. kom överens om:</w:t>
      </w:r>
    </w:p>
    <w:p w:rsidR="00671814" w:rsidRPr="00ED07D1" w:rsidRDefault="00671814">
      <w:pPr>
        <w:numPr>
          <w:ilvl w:val="0"/>
          <w:numId w:val="1"/>
        </w:numPr>
        <w:rPr>
          <w:szCs w:val="28"/>
        </w:rPr>
      </w:pPr>
      <w:r w:rsidRPr="00ED07D1">
        <w:rPr>
          <w:szCs w:val="28"/>
        </w:rPr>
        <w:t xml:space="preserve">Att söka minska sjöfartens kväveoxidutsläpp med 40 procent och att skärpa kraven för svavelutsläpp till en procent. </w:t>
      </w:r>
    </w:p>
    <w:p w:rsidR="00671814" w:rsidRPr="00ED07D1" w:rsidRDefault="00671814">
      <w:pPr>
        <w:numPr>
          <w:ilvl w:val="0"/>
          <w:numId w:val="1"/>
        </w:numPr>
        <w:rPr>
          <w:szCs w:val="28"/>
        </w:rPr>
      </w:pPr>
      <w:r w:rsidRPr="00ED07D1">
        <w:rPr>
          <w:szCs w:val="28"/>
        </w:rPr>
        <w:t xml:space="preserve">Att lansera Clean ship. Begreppet Clean Ship innebär att kriterier tas fram för att mäta ett fartygs miljöstandard och därigenom främja en mer hållbar sjöfart. </w:t>
      </w:r>
    </w:p>
    <w:p w:rsidR="00671814" w:rsidRPr="00ED07D1" w:rsidRDefault="00671814">
      <w:pPr>
        <w:numPr>
          <w:ilvl w:val="0"/>
          <w:numId w:val="1"/>
        </w:numPr>
        <w:rPr>
          <w:szCs w:val="28"/>
        </w:rPr>
      </w:pPr>
      <w:r w:rsidRPr="00ED07D1">
        <w:rPr>
          <w:szCs w:val="28"/>
        </w:rPr>
        <w:t xml:space="preserve">Att förbättra luften i hamnstäder bl.a. genom att uppmuntra användningen av landansluten el för fartyg i hamn. </w:t>
      </w:r>
    </w:p>
    <w:p w:rsidR="00671814" w:rsidRPr="00ED07D1" w:rsidRDefault="00671814">
      <w:pPr>
        <w:numPr>
          <w:ilvl w:val="0"/>
          <w:numId w:val="1"/>
        </w:numPr>
        <w:rPr>
          <w:szCs w:val="28"/>
        </w:rPr>
      </w:pPr>
      <w:r w:rsidRPr="00ED07D1">
        <w:rPr>
          <w:szCs w:val="28"/>
        </w:rPr>
        <w:t xml:space="preserve">Att  införa miljökonsekvensbeskrivningar för nya fiskemetoder. </w:t>
      </w:r>
    </w:p>
    <w:p w:rsidR="00671814" w:rsidRPr="00ED07D1" w:rsidRDefault="00671814">
      <w:pPr>
        <w:numPr>
          <w:ilvl w:val="0"/>
          <w:numId w:val="1"/>
        </w:numPr>
        <w:rPr>
          <w:szCs w:val="28"/>
        </w:rPr>
      </w:pPr>
      <w:r w:rsidRPr="00ED07D1">
        <w:rPr>
          <w:szCs w:val="28"/>
        </w:rPr>
        <w:t xml:space="preserve">Att minska fiskets bifångster. Målet är att minska bifångsterna av bland annat tumlare och sälar till mindre än en procent av beståndet. </w:t>
      </w:r>
    </w:p>
    <w:p w:rsidR="00671814" w:rsidRPr="00ED07D1" w:rsidRDefault="00671814">
      <w:pPr>
        <w:pStyle w:val="RKnormal"/>
        <w:numPr>
          <w:ilvl w:val="0"/>
          <w:numId w:val="1"/>
        </w:numPr>
      </w:pPr>
      <w:r w:rsidRPr="00ED07D1">
        <w:rPr>
          <w:szCs w:val="28"/>
        </w:rPr>
        <w:t>Att genomföra storskaliga pilotförsök med fiskedagar. Ett mindre pilotförsök med fiskedagar i Kattegatt inleds redan 2007.</w:t>
      </w:r>
    </w:p>
    <w:p w:rsidR="00671814" w:rsidRPr="00ED07D1" w:rsidRDefault="00671814">
      <w:pPr>
        <w:pStyle w:val="RKnormal"/>
      </w:pPr>
    </w:p>
    <w:p w:rsidR="00671814" w:rsidRPr="00ED07D1" w:rsidRDefault="00671814">
      <w:pPr>
        <w:pStyle w:val="RKnormal"/>
        <w:rPr>
          <w:rFonts w:ascii="TradeGothic Bold" w:hAnsi="TradeGothic Bold"/>
          <w:sz w:val="22"/>
        </w:rPr>
      </w:pPr>
      <w:r w:rsidRPr="00ED07D1">
        <w:rPr>
          <w:rFonts w:ascii="TradeGothic Bold" w:hAnsi="TradeGothic Bold"/>
          <w:sz w:val="22"/>
        </w:rPr>
        <w:t>i) Europeiska åtgärder om vattenbrist och torka</w:t>
      </w:r>
    </w:p>
    <w:p w:rsidR="00671814" w:rsidRPr="00ED07D1" w:rsidRDefault="00671814">
      <w:pPr>
        <w:pStyle w:val="RKnormal"/>
        <w:rPr>
          <w:i/>
          <w:iCs/>
        </w:rPr>
      </w:pPr>
      <w:r w:rsidRPr="00ED07D1">
        <w:rPr>
          <w:i/>
          <w:iCs/>
        </w:rPr>
        <w:t>- Information från kommissionen</w:t>
      </w:r>
    </w:p>
    <w:p w:rsidR="00671814" w:rsidRPr="00ED07D1" w:rsidRDefault="00671814">
      <w:pPr>
        <w:pStyle w:val="RKnormal"/>
        <w:rPr>
          <w:rFonts w:ascii="TradeGothic Bold" w:hAnsi="TradeGothic Bold"/>
          <w:sz w:val="22"/>
        </w:rPr>
      </w:pPr>
      <w:r w:rsidRPr="00ED07D1">
        <w:t>Dokument saknas.</w:t>
      </w:r>
      <w:r w:rsidRPr="00ED07D1">
        <w:rPr>
          <w:rFonts w:ascii="TradeGothic Bold" w:hAnsi="TradeGothic Bold"/>
          <w:sz w:val="22"/>
        </w:rPr>
        <w:t xml:space="preserve"> </w:t>
      </w:r>
    </w:p>
    <w:p w:rsidR="00671814" w:rsidRPr="00ED07D1" w:rsidRDefault="00671814">
      <w:pPr>
        <w:pStyle w:val="RKnormal"/>
        <w:rPr>
          <w:rFonts w:ascii="TradeGothic Bold" w:hAnsi="TradeGothic Bold"/>
          <w:sz w:val="22"/>
        </w:rPr>
      </w:pPr>
    </w:p>
    <w:p w:rsidR="00671814" w:rsidRPr="00ED07D1" w:rsidRDefault="00671814">
      <w:pPr>
        <w:pStyle w:val="RKnormal"/>
        <w:rPr>
          <w:rFonts w:ascii="TradeGothic Bold" w:hAnsi="TradeGothic Bold"/>
          <w:sz w:val="22"/>
        </w:rPr>
      </w:pPr>
      <w:r w:rsidRPr="00ED07D1">
        <w:rPr>
          <w:rFonts w:ascii="TradeGothic Bold" w:hAnsi="TradeGothic Bold"/>
          <w:sz w:val="22"/>
        </w:rPr>
        <w:t>j) EU lagstiftning för att förebygga och förvaltning av bioavfall</w:t>
      </w:r>
    </w:p>
    <w:p w:rsidR="00671814" w:rsidRPr="00ED07D1" w:rsidRDefault="00671814">
      <w:pPr>
        <w:pStyle w:val="RKnormal"/>
        <w:rPr>
          <w:i/>
          <w:iCs/>
        </w:rPr>
      </w:pPr>
      <w:r w:rsidRPr="00ED07D1">
        <w:rPr>
          <w:i/>
          <w:iCs/>
        </w:rPr>
        <w:t>- begäran från de spanska, portugisiska, tyska och tjeckiska delegationerna</w:t>
      </w:r>
    </w:p>
    <w:p w:rsidR="00671814" w:rsidRPr="00ED07D1" w:rsidRDefault="00671814">
      <w:pPr>
        <w:pStyle w:val="RKnormal"/>
      </w:pPr>
      <w:r w:rsidRPr="00ED07D1">
        <w:t>Dokument saknas.</w:t>
      </w:r>
    </w:p>
    <w:p w:rsidR="00671814" w:rsidRPr="00ED07D1" w:rsidRDefault="00671814">
      <w:pPr>
        <w:pStyle w:val="RKnormal"/>
        <w:rPr>
          <w:rFonts w:ascii="TradeGothic Bold" w:hAnsi="TradeGothic Bold"/>
          <w:sz w:val="22"/>
        </w:rPr>
      </w:pPr>
    </w:p>
    <w:p w:rsidR="00671814" w:rsidRPr="00ED07D1" w:rsidRDefault="00671814">
      <w:pPr>
        <w:pStyle w:val="RKnormal"/>
      </w:pPr>
      <w:r w:rsidRPr="00ED07D1">
        <w:rPr>
          <w:rFonts w:ascii="TradeGothic Bold" w:hAnsi="TradeGothic Bold"/>
          <w:sz w:val="22"/>
        </w:rPr>
        <w:t>k) Import av vilda fåglar till EU</w:t>
      </w:r>
    </w:p>
    <w:p w:rsidR="00671814" w:rsidRPr="00ED07D1" w:rsidRDefault="00671814">
      <w:pPr>
        <w:pStyle w:val="RKnormal"/>
        <w:rPr>
          <w:i/>
          <w:iCs/>
        </w:rPr>
      </w:pPr>
      <w:r w:rsidRPr="00ED07D1">
        <w:rPr>
          <w:i/>
          <w:iCs/>
        </w:rPr>
        <w:t>-begäran från den belgiska delegationen</w:t>
      </w:r>
    </w:p>
    <w:p w:rsidR="00671814" w:rsidRPr="00ED07D1" w:rsidRDefault="00671814">
      <w:pPr>
        <w:pStyle w:val="RKnormal"/>
      </w:pPr>
      <w:r w:rsidRPr="00ED07D1">
        <w:t>Dokument saknas.</w:t>
      </w:r>
    </w:p>
    <w:p w:rsidR="00671814" w:rsidRPr="00ED07D1" w:rsidRDefault="00671814">
      <w:pPr>
        <w:pStyle w:val="RKnormal"/>
      </w:pPr>
    </w:p>
    <w:p w:rsidR="00671814" w:rsidRPr="00ED07D1" w:rsidRDefault="00671814">
      <w:pPr>
        <w:pStyle w:val="RKnormal"/>
        <w:rPr>
          <w:rFonts w:ascii="TradeGothic Bold" w:hAnsi="TradeGothic Bold"/>
          <w:sz w:val="22"/>
        </w:rPr>
      </w:pPr>
      <w:r w:rsidRPr="00ED07D1">
        <w:rPr>
          <w:rFonts w:ascii="TradeGothic Bold" w:hAnsi="TradeGothic Bold"/>
          <w:sz w:val="22"/>
        </w:rPr>
        <w:t>l) Internationell konferens om ”How to Better Regulate Waste Prevention, Re-use, Recycling and composting at the European Level?” (Bryssel 19-20 juni 2006)</w:t>
      </w:r>
    </w:p>
    <w:p w:rsidR="00671814" w:rsidRPr="00ED07D1" w:rsidRDefault="00671814">
      <w:pPr>
        <w:pStyle w:val="RKnormal"/>
        <w:rPr>
          <w:i/>
          <w:iCs/>
        </w:rPr>
      </w:pPr>
      <w:r w:rsidRPr="00ED07D1">
        <w:rPr>
          <w:i/>
          <w:iCs/>
        </w:rPr>
        <w:t>-begäran från den belgiska delegationen</w:t>
      </w:r>
    </w:p>
    <w:p w:rsidR="00671814" w:rsidRPr="00ED07D1" w:rsidRDefault="00671814">
      <w:pPr>
        <w:pStyle w:val="RKnormal"/>
      </w:pPr>
      <w:r w:rsidRPr="00ED07D1">
        <w:t>Dokument saknas.</w:t>
      </w:r>
    </w:p>
    <w:sectPr w:rsidR="00671814" w:rsidRPr="00ED07D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1814" w:rsidRPr="00ED07D1" w:rsidRDefault="00671814">
      <w:pPr>
        <w:spacing w:line="240" w:lineRule="auto"/>
      </w:pPr>
      <w:r w:rsidRPr="00ED07D1">
        <w:separator/>
      </w:r>
    </w:p>
  </w:endnote>
  <w:endnote w:type="continuationSeparator" w:id="0">
    <w:p w:rsidR="00671814" w:rsidRPr="00ED07D1" w:rsidRDefault="00671814">
      <w:pPr>
        <w:spacing w:line="240" w:lineRule="auto"/>
      </w:pPr>
      <w:r w:rsidRPr="00ED07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radeGothic Bold">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1814" w:rsidRPr="00ED07D1" w:rsidRDefault="00671814">
      <w:pPr>
        <w:spacing w:line="240" w:lineRule="auto"/>
      </w:pPr>
      <w:r w:rsidRPr="00ED07D1">
        <w:separator/>
      </w:r>
    </w:p>
  </w:footnote>
  <w:footnote w:type="continuationSeparator" w:id="0">
    <w:p w:rsidR="00671814" w:rsidRPr="00ED07D1" w:rsidRDefault="00671814">
      <w:pPr>
        <w:spacing w:line="240" w:lineRule="auto"/>
      </w:pPr>
      <w:r w:rsidRPr="00ED07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814" w:rsidRPr="00ED07D1" w:rsidRDefault="00671814">
    <w:pPr>
      <w:pStyle w:val="Sidhuvud"/>
      <w:framePr w:wrap="around" w:vAnchor="text" w:hAnchor="margin" w:xAlign="right" w:y="1"/>
      <w:rPr>
        <w:rStyle w:val="Sidnummer"/>
      </w:rPr>
    </w:pPr>
    <w:r w:rsidRPr="00ED07D1">
      <w:rPr>
        <w:rStyle w:val="Sidnummer"/>
      </w:rPr>
      <w:fldChar w:fldCharType="begin" w:fldLock="1"/>
    </w:r>
    <w:r w:rsidRPr="00ED07D1">
      <w:rPr>
        <w:rStyle w:val="Sidnummer"/>
      </w:rPr>
      <w:instrText xml:space="preserve">PAGE  </w:instrText>
    </w:r>
    <w:r w:rsidRPr="00ED07D1">
      <w:rPr>
        <w:rStyle w:val="Sidnummer"/>
      </w:rPr>
      <w:fldChar w:fldCharType="separate"/>
    </w:r>
    <w:r w:rsidRPr="00ED07D1">
      <w:rPr>
        <w:rStyle w:val="Sidnummer"/>
      </w:rPr>
      <w:t>8</w:t>
    </w:r>
    <w:r w:rsidRPr="00ED07D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ED07D1">
      <w:tblPrEx>
        <w:tblCellMar>
          <w:top w:w="0" w:type="dxa"/>
          <w:bottom w:w="0" w:type="dxa"/>
        </w:tblCellMar>
      </w:tblPrEx>
      <w:trPr>
        <w:cantSplit/>
      </w:trPr>
      <w:tc>
        <w:tcPr>
          <w:tcW w:w="3119" w:type="dxa"/>
        </w:tcPr>
        <w:p w:rsidR="00671814" w:rsidRPr="00ED07D1" w:rsidRDefault="00671814">
          <w:pPr>
            <w:pStyle w:val="Sidhuvud"/>
            <w:spacing w:line="200" w:lineRule="atLeast"/>
            <w:ind w:right="357"/>
            <w:rPr>
              <w:rFonts w:ascii="TradeGothic" w:hAnsi="TradeGothic"/>
              <w:b/>
              <w:bCs/>
              <w:sz w:val="16"/>
            </w:rPr>
          </w:pPr>
        </w:p>
      </w:tc>
      <w:tc>
        <w:tcPr>
          <w:tcW w:w="4111" w:type="dxa"/>
          <w:tcMar>
            <w:left w:w="567" w:type="dxa"/>
          </w:tcMar>
        </w:tcPr>
        <w:p w:rsidR="00671814" w:rsidRPr="00ED07D1" w:rsidRDefault="00671814">
          <w:pPr>
            <w:pStyle w:val="Sidhuvud"/>
            <w:ind w:right="360"/>
          </w:pPr>
        </w:p>
      </w:tc>
      <w:tc>
        <w:tcPr>
          <w:tcW w:w="1525" w:type="dxa"/>
        </w:tcPr>
        <w:p w:rsidR="00671814" w:rsidRPr="00ED07D1" w:rsidRDefault="00671814">
          <w:pPr>
            <w:pStyle w:val="Sidhuvud"/>
            <w:ind w:right="360"/>
          </w:pPr>
        </w:p>
      </w:tc>
    </w:tr>
  </w:tbl>
  <w:p w:rsidR="00671814" w:rsidRPr="00ED07D1" w:rsidRDefault="0067181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814" w:rsidRPr="00ED07D1" w:rsidRDefault="00671814">
    <w:pPr>
      <w:pStyle w:val="Sidhuvud"/>
      <w:framePr w:wrap="around" w:vAnchor="text" w:hAnchor="margin" w:xAlign="right" w:y="1"/>
      <w:rPr>
        <w:rStyle w:val="Sidnummer"/>
      </w:rPr>
    </w:pPr>
    <w:r w:rsidRPr="00ED07D1">
      <w:rPr>
        <w:rStyle w:val="Sidnummer"/>
      </w:rPr>
      <w:fldChar w:fldCharType="begin" w:fldLock="1"/>
    </w:r>
    <w:r w:rsidRPr="00ED07D1">
      <w:rPr>
        <w:rStyle w:val="Sidnummer"/>
      </w:rPr>
      <w:instrText xml:space="preserve">PAGE  </w:instrText>
    </w:r>
    <w:r w:rsidRPr="00ED07D1">
      <w:rPr>
        <w:rStyle w:val="Sidnummer"/>
      </w:rPr>
      <w:fldChar w:fldCharType="separate"/>
    </w:r>
    <w:r w:rsidRPr="00ED07D1">
      <w:rPr>
        <w:rStyle w:val="Sidnummer"/>
      </w:rPr>
      <w:t>9</w:t>
    </w:r>
    <w:r w:rsidRPr="00ED07D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ED07D1">
      <w:tblPrEx>
        <w:tblCellMar>
          <w:top w:w="0" w:type="dxa"/>
          <w:bottom w:w="0" w:type="dxa"/>
        </w:tblCellMar>
      </w:tblPrEx>
      <w:trPr>
        <w:cantSplit/>
      </w:trPr>
      <w:tc>
        <w:tcPr>
          <w:tcW w:w="3119" w:type="dxa"/>
        </w:tcPr>
        <w:p w:rsidR="00671814" w:rsidRPr="00ED07D1" w:rsidRDefault="00671814">
          <w:pPr>
            <w:pStyle w:val="Sidhuvud"/>
            <w:spacing w:line="200" w:lineRule="atLeast"/>
            <w:ind w:right="357"/>
            <w:rPr>
              <w:rFonts w:ascii="TradeGothic" w:hAnsi="TradeGothic"/>
              <w:b/>
              <w:bCs/>
              <w:sz w:val="16"/>
            </w:rPr>
          </w:pPr>
        </w:p>
      </w:tc>
      <w:tc>
        <w:tcPr>
          <w:tcW w:w="4111" w:type="dxa"/>
          <w:tcMar>
            <w:left w:w="567" w:type="dxa"/>
          </w:tcMar>
        </w:tcPr>
        <w:p w:rsidR="00671814" w:rsidRPr="00ED07D1" w:rsidRDefault="00671814">
          <w:pPr>
            <w:pStyle w:val="Sidhuvud"/>
            <w:ind w:right="360"/>
          </w:pPr>
        </w:p>
      </w:tc>
      <w:tc>
        <w:tcPr>
          <w:tcW w:w="1525" w:type="dxa"/>
        </w:tcPr>
        <w:p w:rsidR="00671814" w:rsidRPr="00ED07D1" w:rsidRDefault="00671814">
          <w:pPr>
            <w:pStyle w:val="Sidhuvud"/>
            <w:ind w:right="360"/>
          </w:pPr>
        </w:p>
      </w:tc>
    </w:tr>
  </w:tbl>
  <w:p w:rsidR="00671814" w:rsidRPr="00ED07D1" w:rsidRDefault="0067181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814" w:rsidRPr="00ED07D1" w:rsidRDefault="00ED07D1">
    <w:pPr>
      <w:framePr w:w="2948" w:h="1321" w:hRule="exact" w:wrap="notBeside" w:vAnchor="page" w:hAnchor="page" w:x="1362" w:y="653"/>
    </w:pPr>
    <w:r w:rsidRPr="00ED07D1">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671814" w:rsidRPr="00ED07D1" w:rsidRDefault="00671814">
    <w:pPr>
      <w:pStyle w:val="RKrubrik"/>
      <w:keepNext w:val="0"/>
      <w:tabs>
        <w:tab w:val="clear" w:pos="1134"/>
        <w:tab w:val="clear" w:pos="2835"/>
      </w:tabs>
      <w:spacing w:before="0" w:after="0" w:line="320" w:lineRule="atLeast"/>
      <w:rPr>
        <w:bCs/>
      </w:rPr>
    </w:pPr>
  </w:p>
  <w:p w:rsidR="00671814" w:rsidRPr="00ED07D1" w:rsidRDefault="00671814">
    <w:pPr>
      <w:rPr>
        <w:rFonts w:ascii="TradeGothic" w:hAnsi="TradeGothic"/>
        <w:b/>
        <w:bCs/>
        <w:spacing w:val="12"/>
        <w:sz w:val="22"/>
      </w:rPr>
    </w:pPr>
  </w:p>
  <w:p w:rsidR="00671814" w:rsidRPr="00ED07D1" w:rsidRDefault="00671814">
    <w:pPr>
      <w:pStyle w:val="RKrubrik"/>
      <w:keepNext w:val="0"/>
      <w:tabs>
        <w:tab w:val="clear" w:pos="1134"/>
        <w:tab w:val="clear" w:pos="2835"/>
      </w:tabs>
      <w:spacing w:before="0" w:after="0" w:line="320" w:lineRule="atLeast"/>
      <w:rPr>
        <w:bCs/>
      </w:rPr>
    </w:pPr>
  </w:p>
  <w:p w:rsidR="00671814" w:rsidRPr="00ED07D1" w:rsidRDefault="00671814">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0B6AC7"/>
    <w:multiLevelType w:val="hybridMultilevel"/>
    <w:tmpl w:val="55C257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7315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7D74C9"/>
    <w:rsid w:val="00671814"/>
    <w:rsid w:val="007D74C9"/>
    <w:rsid w:val="00ED07D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9669BB-66F4-4736-9024-D92E0584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2872</Words>
  <Characters>18094</Characters>
  <Application>Microsoft Office Word</Application>
  <DocSecurity>4</DocSecurity>
  <Lines>452</Lines>
  <Paragraphs>169</Paragraphs>
  <ScaleCrop>false</ScaleCrop>
  <HeadingPairs>
    <vt:vector size="2" baseType="variant">
      <vt:variant>
        <vt:lpstr>Titel</vt:lpstr>
      </vt:variant>
      <vt:variant>
        <vt:i4>1</vt:i4>
      </vt:variant>
    </vt:vector>
  </HeadingPairs>
  <TitlesOfParts>
    <vt:vector size="1" baseType="lpstr">
      <vt:lpstr>Kommenterad dagordning</vt:lpstr>
    </vt:vector>
  </TitlesOfParts>
  <Company>Regeringskansliet</Company>
  <LinksUpToDate>false</LinksUpToDate>
  <CharactersWithSpaces>20797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2006-06-16T10:33:00Z</cp:lastPrinted>
  <dcterms:created xsi:type="dcterms:W3CDTF">2025-12-16T23:14:00Z</dcterms:created>
  <dcterms:modified xsi:type="dcterms:W3CDTF">2025-12-16T23:14:00Z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61</vt:i4>
  </property>
</Properties>
</file>