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82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28 mars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Europeiska rådets möte den 23-24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7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30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2022/23:32 Torsdagen den 23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2022/23:33 Torsdagen den 23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2022/23:286 av Katja Nyberg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Inrättande av en oberoende kontrollfunktion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2022/23:287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hantering av felaktiga utbetalningar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2022/23:FPM59 Meddelande om energieffektivisering inom fiske- och vattenbrukssektorn </w:t>
            </w:r>
            <w:r>
              <w:rPr>
                <w:i/>
                <w:iCs/>
                <w:rtl w:val="0"/>
              </w:rPr>
              <w:t>COM(2023) 100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2022/23:FPM60 Rådsbeslut om ingående av frihandelsavtal med Nya Zeeland </w:t>
            </w:r>
            <w:r>
              <w:rPr>
                <w:i/>
                <w:iCs/>
                <w:rtl w:val="0"/>
              </w:rPr>
              <w:t>COM(2023) 87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2022/23:CU16 Möjligheten till tidsbegränsade bygglov för bostäder förlängs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2022/23:SoU27 Senarelagd anslutning till nationell läkemedelslista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2022/23:TU8 Mottagningsanordningar i hamn för avfall från fartyg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2022/23:SkU8 Bättre möjligheter för Skatteverket att göra dataanalyser och urval i folkbokföringsverksamheten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2022/23:SkU23 Förslag till rådets direktiv om ändring av direktiv 2011/16/EU om administrativt samarbete i fråga om beskattning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2022/23:KU31 2022 års rapport om rättsstatsprincipen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2022/23:KU18 Riksdagens arbetsformer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2022/23:KU19 Allmänna helgdagar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2022/23:KU25 Offentlighet, sekretess och integritet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2022/23:KU27 Tryck- och yttrandefrihet,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2022/23:KU29 Kommunala och regionala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2022/23:NU12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2022/23:NU13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M, V, C, KD, MP,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Tobias Billström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2022/23:263 av Johan Büser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Palestina och Israel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2022/23:268 av Jessica Rodén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Levnadsvillkor för individer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2022/23:256 av Markus Kallifatides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Nedgången i bostadsbyggandet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2022/23:266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Trafikverkets avgifter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2022/23:271 av Gunilla Svantorp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Körförmåga vid synfältsbortfall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2022/23:239 av Lawen Redar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Kulturarvsinstitutioners oberoende och principen om armlängds avstånd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2022/23:242 av Lawen Redar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Halveringen av kulturskolebidraget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28 mars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2023-03-28</SAFIR_Sammantradesdatum_Doc>
    <SAFIR_SammantradeID xmlns="C07A1A6C-0B19-41D9-BDF8-F523BA3921EB">f7aafcdb-83c3-4206-8a7f-e02e9d9a8d91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0B04A-20BF-4619-8ACC-98C98384852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