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D79" w:rsidRPr="00900750" w:rsidRDefault="00635D79" w:rsidP="00635D79">
      <w:pPr>
        <w:framePr w:w="3119" w:h="1406" w:hRule="exact" w:wrap="around" w:vAnchor="page" w:hAnchor="page" w:x="1305" w:y="511"/>
        <w:tabs>
          <w:tab w:val="left" w:pos="142"/>
        </w:tabs>
        <w:spacing w:before="360"/>
        <w:ind w:left="113"/>
        <w:rPr>
          <w:rFonts w:ascii="TradeGothic" w:hAnsi="TradeGothic"/>
          <w:b/>
          <w:sz w:val="22"/>
        </w:rPr>
      </w:pPr>
      <w:bookmarkStart w:id="0" w:name="logo"/>
      <w:bookmarkEnd w:id="0"/>
      <w:r w:rsidRPr="00900750">
        <w:rPr>
          <w:rFonts w:ascii="TradeGothic" w:hAnsi="TradeGothic"/>
          <w:b/>
          <w:sz w:val="22"/>
        </w:rPr>
        <w:t>REGERINGSKANSLIET</w:t>
      </w:r>
    </w:p>
    <w:p w:rsidR="00BA3085" w:rsidRPr="00900750" w:rsidRDefault="00635D79" w:rsidP="00635D79">
      <w:pPr>
        <w:framePr w:w="3119" w:h="1406" w:hRule="exact" w:wrap="around" w:vAnchor="page" w:hAnchor="page" w:x="1305" w:y="511"/>
        <w:tabs>
          <w:tab w:val="left" w:pos="142"/>
        </w:tabs>
        <w:ind w:left="113"/>
        <w:rPr>
          <w:rFonts w:ascii="TradeGothic" w:hAnsi="TradeGothic"/>
          <w:b/>
          <w:sz w:val="22"/>
        </w:rPr>
      </w:pPr>
      <w:r w:rsidRPr="00900750">
        <w:rPr>
          <w:rFonts w:ascii="TradeGothic" w:hAnsi="TradeGothic"/>
          <w:b/>
          <w:sz w:val="22"/>
        </w:rPr>
        <w:t>Utrikesdepartementet</w:t>
      </w:r>
    </w:p>
    <w:tbl>
      <w:tblPr>
        <w:tblW w:w="0" w:type="auto"/>
        <w:tblInd w:w="8" w:type="dxa"/>
        <w:tblLayout w:type="fixed"/>
        <w:tblCellMar>
          <w:left w:w="0" w:type="dxa"/>
          <w:right w:w="0" w:type="dxa"/>
        </w:tblCellMar>
        <w:tblLook w:val="0000" w:firstRow="0" w:lastRow="0" w:firstColumn="0" w:lastColumn="0" w:noHBand="0" w:noVBand="0"/>
      </w:tblPr>
      <w:tblGrid>
        <w:gridCol w:w="3380"/>
        <w:gridCol w:w="1865"/>
      </w:tblGrid>
      <w:tr w:rsidR="00BA3085" w:rsidRPr="00900750">
        <w:tblPrEx>
          <w:tblCellMar>
            <w:top w:w="0" w:type="dxa"/>
            <w:left w:w="0" w:type="dxa"/>
            <w:bottom w:w="0" w:type="dxa"/>
            <w:right w:w="0" w:type="dxa"/>
          </w:tblCellMar>
        </w:tblPrEx>
        <w:tc>
          <w:tcPr>
            <w:tcW w:w="3380" w:type="dxa"/>
          </w:tcPr>
          <w:p w:rsidR="00BA3085" w:rsidRPr="00900750" w:rsidRDefault="00BA3085">
            <w:pPr>
              <w:pStyle w:val="Brdtexthuvud"/>
              <w:framePr w:w="5239" w:hSpace="0" w:wrap="around" w:x="6601" w:y="568"/>
            </w:pPr>
            <w:bookmarkStart w:id="1" w:name="UDkoncept"/>
            <w:bookmarkEnd w:id="1"/>
          </w:p>
        </w:tc>
        <w:tc>
          <w:tcPr>
            <w:tcW w:w="1865" w:type="dxa"/>
          </w:tcPr>
          <w:p w:rsidR="00BA3085" w:rsidRPr="00900750" w:rsidRDefault="00BA3085">
            <w:pPr>
              <w:pStyle w:val="Brdtexthuvud"/>
              <w:framePr w:w="5239" w:hSpace="0" w:wrap="around" w:x="6601" w:y="568"/>
            </w:pPr>
            <w:bookmarkStart w:id="2" w:name="UDsidan"/>
            <w:bookmarkEnd w:id="2"/>
          </w:p>
        </w:tc>
      </w:tr>
      <w:tr w:rsidR="00BA3085" w:rsidRPr="00900750">
        <w:tblPrEx>
          <w:tblCellMar>
            <w:top w:w="0" w:type="dxa"/>
            <w:left w:w="0" w:type="dxa"/>
            <w:bottom w:w="0" w:type="dxa"/>
            <w:right w:w="0" w:type="dxa"/>
          </w:tblCellMar>
        </w:tblPrEx>
        <w:tc>
          <w:tcPr>
            <w:tcW w:w="3380" w:type="dxa"/>
          </w:tcPr>
          <w:p w:rsidR="00BA3085" w:rsidRPr="00900750" w:rsidRDefault="00635D79">
            <w:pPr>
              <w:pStyle w:val="Brdtexthuvud"/>
              <w:framePr w:w="5239" w:hSpace="0" w:wrap="around" w:x="6601" w:y="568"/>
              <w:rPr>
                <w:rFonts w:ascii="TradeGothic" w:hAnsi="TradeGothic"/>
                <w:b/>
                <w:sz w:val="22"/>
              </w:rPr>
            </w:pPr>
            <w:bookmarkStart w:id="3" w:name="UDdokname"/>
            <w:bookmarkEnd w:id="3"/>
            <w:r w:rsidRPr="00900750">
              <w:rPr>
                <w:rFonts w:ascii="TradeGothic" w:hAnsi="TradeGothic"/>
                <w:b/>
                <w:sz w:val="22"/>
              </w:rPr>
              <w:t>Arbetspapper</w:t>
            </w:r>
          </w:p>
        </w:tc>
        <w:tc>
          <w:tcPr>
            <w:tcW w:w="1865" w:type="dxa"/>
          </w:tcPr>
          <w:p w:rsidR="00BA3085" w:rsidRPr="00900750" w:rsidRDefault="00BA3085">
            <w:pPr>
              <w:pStyle w:val="Brdtexthuvud"/>
              <w:framePr w:w="5239" w:hSpace="0" w:wrap="around" w:x="6601" w:y="568"/>
            </w:pPr>
            <w:bookmarkStart w:id="4" w:name="UDnr"/>
            <w:bookmarkEnd w:id="4"/>
          </w:p>
        </w:tc>
      </w:tr>
      <w:tr w:rsidR="00BA3085" w:rsidRPr="00900750">
        <w:tblPrEx>
          <w:tblCellMar>
            <w:top w:w="0" w:type="dxa"/>
            <w:left w:w="0" w:type="dxa"/>
            <w:bottom w:w="0" w:type="dxa"/>
            <w:right w:w="0" w:type="dxa"/>
          </w:tblCellMar>
        </w:tblPrEx>
        <w:tc>
          <w:tcPr>
            <w:tcW w:w="3380" w:type="dxa"/>
          </w:tcPr>
          <w:p w:rsidR="00BA3085" w:rsidRPr="00900750" w:rsidRDefault="00BA3085">
            <w:pPr>
              <w:pStyle w:val="Brdtexthuvud"/>
              <w:framePr w:w="5239" w:hSpace="0" w:wrap="around" w:x="6601" w:y="568"/>
            </w:pPr>
          </w:p>
        </w:tc>
        <w:tc>
          <w:tcPr>
            <w:tcW w:w="1865" w:type="dxa"/>
          </w:tcPr>
          <w:p w:rsidR="00BA3085" w:rsidRPr="00900750" w:rsidRDefault="00BA3085">
            <w:pPr>
              <w:pStyle w:val="Brdtexthuvud"/>
              <w:framePr w:w="5239" w:hSpace="0" w:wrap="around" w:x="6601" w:y="568"/>
            </w:pPr>
          </w:p>
        </w:tc>
      </w:tr>
      <w:tr w:rsidR="00BA3085" w:rsidRPr="00900750">
        <w:tblPrEx>
          <w:tblCellMar>
            <w:top w:w="0" w:type="dxa"/>
            <w:left w:w="0" w:type="dxa"/>
            <w:bottom w:w="0" w:type="dxa"/>
            <w:right w:w="0" w:type="dxa"/>
          </w:tblCellMar>
        </w:tblPrEx>
        <w:tc>
          <w:tcPr>
            <w:tcW w:w="3380" w:type="dxa"/>
          </w:tcPr>
          <w:p w:rsidR="00BA3085" w:rsidRPr="00900750" w:rsidRDefault="00635D79">
            <w:pPr>
              <w:pStyle w:val="Brdtexthuvud"/>
              <w:framePr w:w="5239" w:hSpace="0" w:wrap="around" w:x="6601" w:y="568"/>
            </w:pPr>
            <w:bookmarkStart w:id="5" w:name="UDdatum"/>
            <w:r w:rsidRPr="00900750">
              <w:t>2009-02-0</w:t>
            </w:r>
            <w:bookmarkEnd w:id="5"/>
            <w:r w:rsidR="00A0700E" w:rsidRPr="00900750">
              <w:t>6</w:t>
            </w:r>
          </w:p>
          <w:p w:rsidR="009723AE" w:rsidRPr="00900750" w:rsidRDefault="009723AE">
            <w:pPr>
              <w:pStyle w:val="Brdtexthuvud"/>
              <w:framePr w:w="5239" w:hSpace="0" w:wrap="around" w:x="6601" w:y="568"/>
            </w:pPr>
          </w:p>
        </w:tc>
        <w:tc>
          <w:tcPr>
            <w:tcW w:w="1865" w:type="dxa"/>
          </w:tcPr>
          <w:p w:rsidR="00BA3085" w:rsidRPr="00900750" w:rsidRDefault="00BA3085">
            <w:pPr>
              <w:pStyle w:val="Brdtexthuvud"/>
              <w:framePr w:w="5239" w:hSpace="0" w:wrap="around" w:x="6601" w:y="568"/>
            </w:pPr>
            <w:bookmarkStart w:id="6" w:name="UDdnr"/>
            <w:bookmarkEnd w:id="6"/>
          </w:p>
          <w:p w:rsidR="00BA3085" w:rsidRPr="00900750" w:rsidRDefault="00BA3085">
            <w:pPr>
              <w:pStyle w:val="Brdtexthuvud"/>
              <w:framePr w:w="5239" w:hSpace="0" w:wrap="around" w:x="6601" w:y="568"/>
            </w:pPr>
            <w:bookmarkStart w:id="7" w:name="UDskrivnr"/>
            <w:bookmarkEnd w:id="7"/>
          </w:p>
          <w:p w:rsidR="00BA3085" w:rsidRPr="00900750" w:rsidRDefault="00BA3085">
            <w:pPr>
              <w:pStyle w:val="Brdtexthuvud"/>
              <w:framePr w:w="5239" w:hSpace="0" w:wrap="around" w:x="6601" w:y="568"/>
            </w:pPr>
          </w:p>
        </w:tc>
      </w:tr>
    </w:tbl>
    <w:p w:rsidR="00BA3085" w:rsidRPr="00900750" w:rsidRDefault="00BA3085">
      <w:pPr>
        <w:pStyle w:val="Brdtext1"/>
        <w:spacing w:line="120" w:lineRule="exact"/>
        <w:ind w:firstLine="2127"/>
      </w:pPr>
    </w:p>
    <w:tbl>
      <w:tblPr>
        <w:tblW w:w="0" w:type="auto"/>
        <w:tblInd w:w="8" w:type="dxa"/>
        <w:tblLayout w:type="fixed"/>
        <w:tblCellMar>
          <w:left w:w="0" w:type="dxa"/>
          <w:right w:w="0" w:type="dxa"/>
        </w:tblCellMar>
        <w:tblLook w:val="0000" w:firstRow="0" w:lastRow="0" w:firstColumn="0" w:lastColumn="0" w:noHBand="0" w:noVBand="0"/>
      </w:tblPr>
      <w:tblGrid>
        <w:gridCol w:w="5160"/>
        <w:gridCol w:w="4763"/>
      </w:tblGrid>
      <w:tr w:rsidR="00BA3085" w:rsidRPr="00900750">
        <w:tblPrEx>
          <w:tblCellMar>
            <w:top w:w="0" w:type="dxa"/>
            <w:left w:w="0" w:type="dxa"/>
            <w:bottom w:w="0" w:type="dxa"/>
            <w:right w:w="0" w:type="dxa"/>
          </w:tblCellMar>
        </w:tblPrEx>
        <w:tc>
          <w:tcPr>
            <w:tcW w:w="5160" w:type="dxa"/>
          </w:tcPr>
          <w:p w:rsidR="00BA3085" w:rsidRPr="00900750" w:rsidRDefault="00635D79" w:rsidP="002375E8">
            <w:pPr>
              <w:pStyle w:val="Namnenhet"/>
              <w:framePr w:w="9928" w:wrap="notBeside" w:vAnchor="page" w:y="2382"/>
            </w:pPr>
            <w:bookmarkStart w:id="8" w:name="UDdepartement"/>
            <w:bookmarkStart w:id="9" w:name="UDminister"/>
            <w:bookmarkStart w:id="10" w:name="UDland"/>
            <w:bookmarkStart w:id="11" w:name="UDenhet"/>
            <w:bookmarkStart w:id="12" w:name="UDchefenhet"/>
            <w:bookmarkEnd w:id="8"/>
            <w:bookmarkEnd w:id="9"/>
            <w:bookmarkEnd w:id="10"/>
            <w:bookmarkEnd w:id="11"/>
            <w:bookmarkEnd w:id="12"/>
            <w:r w:rsidRPr="00900750">
              <w:t>Enheten för multilateralt utvecklingssamarbete (MU)</w:t>
            </w:r>
          </w:p>
          <w:p w:rsidR="008869AF" w:rsidRPr="00900750" w:rsidRDefault="008869AF" w:rsidP="002375E8">
            <w:pPr>
              <w:pStyle w:val="Namnenhet"/>
              <w:framePr w:w="9928" w:wrap="notBeside" w:vAnchor="page" w:y="2382"/>
            </w:pPr>
            <w:r w:rsidRPr="00900750">
              <w:t>EU-gruppen</w:t>
            </w:r>
          </w:p>
          <w:p w:rsidR="00BA3085" w:rsidRPr="00900750" w:rsidRDefault="00635D79" w:rsidP="002375E8">
            <w:pPr>
              <w:pStyle w:val="Namnenhet"/>
              <w:framePr w:w="9928" w:wrap="notBeside" w:vAnchor="page" w:y="2382"/>
            </w:pPr>
            <w:bookmarkStart w:id="13" w:name="UDnamn"/>
            <w:bookmarkEnd w:id="13"/>
            <w:r w:rsidRPr="00900750">
              <w:t>Emil Lidén</w:t>
            </w:r>
          </w:p>
          <w:p w:rsidR="00635D79" w:rsidRPr="00900750" w:rsidRDefault="00635D79" w:rsidP="002375E8">
            <w:pPr>
              <w:pStyle w:val="Namnenhet"/>
              <w:framePr w:w="9928" w:wrap="notBeside" w:vAnchor="page" w:y="2382"/>
              <w:rPr>
                <w:rFonts w:ascii="OrigGarmnd BT" w:hAnsi="OrigGarmnd BT"/>
                <w:i w:val="0"/>
                <w:sz w:val="20"/>
              </w:rPr>
            </w:pPr>
            <w:bookmarkStart w:id="14" w:name="UDtelefon"/>
            <w:bookmarkStart w:id="15" w:name="UDdelges"/>
            <w:bookmarkEnd w:id="14"/>
            <w:bookmarkEnd w:id="15"/>
          </w:p>
          <w:p w:rsidR="00635D79" w:rsidRPr="00900750" w:rsidRDefault="00635D79" w:rsidP="002375E8">
            <w:pPr>
              <w:pStyle w:val="Namnenhet"/>
              <w:framePr w:w="9928" w:wrap="notBeside" w:vAnchor="page" w:y="2382"/>
              <w:rPr>
                <w:rFonts w:ascii="OrigGarmnd BT" w:hAnsi="OrigGarmnd BT"/>
                <w:i w:val="0"/>
                <w:sz w:val="20"/>
              </w:rPr>
            </w:pPr>
            <w:r w:rsidRPr="00900750">
              <w:rPr>
                <w:rFonts w:ascii="OrigGarmnd BT" w:hAnsi="OrigGarmnd BT"/>
                <w:i w:val="0"/>
                <w:sz w:val="20"/>
              </w:rPr>
              <w:t>Delges:</w:t>
            </w:r>
          </w:p>
          <w:p w:rsidR="00BA3085" w:rsidRPr="00900750" w:rsidRDefault="00BA3085" w:rsidP="002375E8">
            <w:pPr>
              <w:pStyle w:val="Namnenhet"/>
              <w:framePr w:w="9928" w:wrap="notBeside" w:vAnchor="page" w:y="2382"/>
              <w:rPr>
                <w:rFonts w:ascii="OrigGarmnd BT" w:hAnsi="OrigGarmnd BT"/>
                <w:i w:val="0"/>
                <w:sz w:val="20"/>
              </w:rPr>
            </w:pPr>
          </w:p>
          <w:p w:rsidR="00BA3085" w:rsidRPr="00900750" w:rsidRDefault="00BA3085" w:rsidP="002375E8">
            <w:pPr>
              <w:pStyle w:val="Depnamn"/>
              <w:framePr w:w="9928" w:h="2183" w:wrap="notBeside" w:vAnchor="page" w:hAnchor="page" w:x="1447" w:y="2382"/>
            </w:pPr>
            <w:bookmarkStart w:id="16" w:name="UDendruta"/>
            <w:bookmarkEnd w:id="16"/>
          </w:p>
        </w:tc>
        <w:tc>
          <w:tcPr>
            <w:tcW w:w="4763" w:type="dxa"/>
          </w:tcPr>
          <w:p w:rsidR="00BA3085" w:rsidRPr="00900750" w:rsidRDefault="00BA3085" w:rsidP="002375E8">
            <w:pPr>
              <w:pStyle w:val="Brdtext1"/>
              <w:framePr w:w="9928" w:h="2183" w:wrap="notBeside" w:vAnchor="page" w:hAnchor="page" w:x="1447" w:y="2382"/>
            </w:pPr>
            <w:bookmarkStart w:id="17" w:name="UDmottagare"/>
            <w:bookmarkEnd w:id="17"/>
          </w:p>
          <w:p w:rsidR="00BA3085" w:rsidRPr="00900750" w:rsidRDefault="00BA3085" w:rsidP="002375E8">
            <w:pPr>
              <w:pStyle w:val="Brdtext1"/>
              <w:framePr w:w="9928" w:h="2183" w:wrap="notBeside" w:vAnchor="page" w:hAnchor="page" w:x="1447" w:y="2382"/>
              <w:ind w:right="-425"/>
            </w:pPr>
          </w:p>
        </w:tc>
      </w:tr>
    </w:tbl>
    <w:p w:rsidR="00BA3085" w:rsidRPr="00900750" w:rsidRDefault="00635D79" w:rsidP="00635D79">
      <w:pPr>
        <w:pStyle w:val="UDrubrik"/>
        <w:pBdr>
          <w:bottom w:val="single" w:sz="6" w:space="1" w:color="auto"/>
        </w:pBdr>
      </w:pPr>
      <w:bookmarkStart w:id="18" w:name="UDfaxmottagare"/>
      <w:bookmarkStart w:id="19" w:name="UDtext"/>
      <w:bookmarkStart w:id="20" w:name="UDrubrik"/>
      <w:bookmarkEnd w:id="18"/>
      <w:bookmarkEnd w:id="19"/>
      <w:bookmarkEnd w:id="20"/>
      <w:r w:rsidRPr="00900750">
        <w:t>Rapport från informellt biståndsministermöte i Prag, 29-30 januari 2009.</w:t>
      </w:r>
    </w:p>
    <w:p w:rsidR="00635D79" w:rsidRPr="00900750" w:rsidRDefault="00635D79">
      <w:pPr>
        <w:pStyle w:val="Brdtext1"/>
      </w:pPr>
      <w:bookmarkStart w:id="21" w:name="UDbilaga"/>
      <w:bookmarkEnd w:id="21"/>
    </w:p>
    <w:p w:rsidR="00535B14" w:rsidRPr="00900750" w:rsidRDefault="00535B14" w:rsidP="00A441E2">
      <w:pPr>
        <w:pStyle w:val="Brdtext1"/>
        <w:jc w:val="both"/>
        <w:rPr>
          <w:szCs w:val="24"/>
        </w:rPr>
      </w:pPr>
      <w:r w:rsidRPr="00900750">
        <w:rPr>
          <w:szCs w:val="24"/>
        </w:rPr>
        <w:t xml:space="preserve">Sr Gunilla Carlsson deltog 29-30 januari 2009 i det informella biståndsministermötet i EU-kretsen i Prag, Tjeckien. </w:t>
      </w:r>
      <w:r w:rsidR="00771A5A" w:rsidRPr="00900750">
        <w:rPr>
          <w:szCs w:val="24"/>
        </w:rPr>
        <w:t>Ett drygt tiotal medlemsstater var representerade på ministernivå. EU-Kommissionen representerades av Louis Michel, kommissionär för utveckling och relationer med AVS-länderna (Afrika, Karibien och Stillahavsregionen)</w:t>
      </w:r>
    </w:p>
    <w:p w:rsidR="00535B14" w:rsidRPr="00900750" w:rsidRDefault="00535B14" w:rsidP="00A441E2">
      <w:pPr>
        <w:pStyle w:val="Brdtext1"/>
        <w:jc w:val="both"/>
        <w:rPr>
          <w:szCs w:val="24"/>
        </w:rPr>
      </w:pPr>
    </w:p>
    <w:p w:rsidR="00535B14" w:rsidRPr="00900750" w:rsidRDefault="00535B14" w:rsidP="00A441E2">
      <w:pPr>
        <w:pStyle w:val="Brdtext1"/>
        <w:jc w:val="both"/>
        <w:rPr>
          <w:b/>
          <w:i/>
          <w:szCs w:val="24"/>
          <w:u w:val="single"/>
        </w:rPr>
      </w:pPr>
      <w:r w:rsidRPr="00900750">
        <w:rPr>
          <w:b/>
          <w:i/>
          <w:szCs w:val="24"/>
          <w:u w:val="single"/>
        </w:rPr>
        <w:t>Sammanfattning</w:t>
      </w:r>
    </w:p>
    <w:p w:rsidR="00776376" w:rsidRPr="00900750" w:rsidRDefault="00776376" w:rsidP="00A441E2">
      <w:pPr>
        <w:pStyle w:val="Brdtext1"/>
        <w:numPr>
          <w:ilvl w:val="0"/>
          <w:numId w:val="3"/>
        </w:numPr>
        <w:jc w:val="both"/>
        <w:rPr>
          <w:i/>
          <w:szCs w:val="24"/>
        </w:rPr>
      </w:pPr>
      <w:r w:rsidRPr="00900750">
        <w:rPr>
          <w:i/>
          <w:szCs w:val="24"/>
        </w:rPr>
        <w:t xml:space="preserve">Stöd för CZs prioritering på </w:t>
      </w:r>
      <w:r w:rsidRPr="00900750">
        <w:rPr>
          <w:b/>
          <w:i/>
          <w:szCs w:val="24"/>
        </w:rPr>
        <w:t>tillgång till energi på lokal nivå</w:t>
      </w:r>
      <w:r w:rsidRPr="00900750">
        <w:rPr>
          <w:i/>
          <w:szCs w:val="24"/>
        </w:rPr>
        <w:t>. Viktig dimension för klimatagendan och rätt med  fokus på den lokala nivån. Rådsslutsatser planeras till GAERC i maj.</w:t>
      </w:r>
      <w:r w:rsidR="00771A5A" w:rsidRPr="00900750">
        <w:rPr>
          <w:i/>
          <w:szCs w:val="24"/>
        </w:rPr>
        <w:t xml:space="preserve"> </w:t>
      </w:r>
      <w:r w:rsidR="00771A5A" w:rsidRPr="00900750">
        <w:rPr>
          <w:b/>
          <w:szCs w:val="24"/>
        </w:rPr>
        <w:t>SE</w:t>
      </w:r>
      <w:r w:rsidR="00771A5A" w:rsidRPr="00900750">
        <w:rPr>
          <w:szCs w:val="24"/>
        </w:rPr>
        <w:t xml:space="preserve"> välkomnade länken mellan energi, klimat och utveckling.</w:t>
      </w:r>
    </w:p>
    <w:p w:rsidR="00535B14" w:rsidRPr="00900750" w:rsidRDefault="00535B14" w:rsidP="00A441E2">
      <w:pPr>
        <w:pStyle w:val="RKnormal"/>
        <w:numPr>
          <w:ilvl w:val="0"/>
          <w:numId w:val="1"/>
        </w:numPr>
        <w:tabs>
          <w:tab w:val="clear" w:pos="567"/>
          <w:tab w:val="num" w:pos="284"/>
        </w:tabs>
        <w:ind w:left="284" w:hanging="284"/>
        <w:jc w:val="both"/>
        <w:rPr>
          <w:i/>
          <w:szCs w:val="24"/>
        </w:rPr>
      </w:pPr>
      <w:r w:rsidRPr="00900750">
        <w:rPr>
          <w:i/>
          <w:szCs w:val="24"/>
        </w:rPr>
        <w:t>Brett stöd bland MS och även i viss mån EP för att ta</w:t>
      </w:r>
      <w:r w:rsidR="00F00476" w:rsidRPr="00900750">
        <w:rPr>
          <w:i/>
          <w:szCs w:val="24"/>
        </w:rPr>
        <w:t xml:space="preserve"> ett tjeckiskt-svenskt</w:t>
      </w:r>
      <w:r w:rsidRPr="00900750">
        <w:rPr>
          <w:i/>
          <w:szCs w:val="24"/>
        </w:rPr>
        <w:t xml:space="preserve"> </w:t>
      </w:r>
      <w:r w:rsidR="00D966B1" w:rsidRPr="00900750">
        <w:rPr>
          <w:i/>
          <w:szCs w:val="24"/>
        </w:rPr>
        <w:t xml:space="preserve"> initiativ om </w:t>
      </w:r>
      <w:r w:rsidRPr="00900750">
        <w:rPr>
          <w:b/>
          <w:i/>
          <w:szCs w:val="24"/>
        </w:rPr>
        <w:t>demokratibyggande</w:t>
      </w:r>
      <w:r w:rsidRPr="00900750">
        <w:rPr>
          <w:i/>
          <w:szCs w:val="24"/>
        </w:rPr>
        <w:t xml:space="preserve"> vidare under 2009. </w:t>
      </w:r>
      <w:r w:rsidR="00F00476" w:rsidRPr="00900750">
        <w:rPr>
          <w:i/>
          <w:szCs w:val="24"/>
        </w:rPr>
        <w:t>S</w:t>
      </w:r>
      <w:r w:rsidRPr="00900750">
        <w:rPr>
          <w:i/>
          <w:szCs w:val="24"/>
        </w:rPr>
        <w:t>tort engagemang från nya medlemsstater</w:t>
      </w:r>
      <w:r w:rsidR="00D966B1" w:rsidRPr="00900750">
        <w:rPr>
          <w:i/>
          <w:szCs w:val="24"/>
        </w:rPr>
        <w:t xml:space="preserve">. </w:t>
      </w:r>
      <w:r w:rsidR="00A441E2" w:rsidRPr="00900750">
        <w:rPr>
          <w:i/>
          <w:szCs w:val="24"/>
        </w:rPr>
        <w:t>KOM och RS inbjö</w:t>
      </w:r>
      <w:r w:rsidRPr="00900750">
        <w:rPr>
          <w:i/>
          <w:szCs w:val="24"/>
        </w:rPr>
        <w:t xml:space="preserve">ds skriva ett konceptpapper. </w:t>
      </w:r>
      <w:r w:rsidR="00F00476" w:rsidRPr="00900750">
        <w:rPr>
          <w:i/>
          <w:szCs w:val="24"/>
        </w:rPr>
        <w:t>Försiktigt respons av</w:t>
      </w:r>
      <w:r w:rsidRPr="00900750">
        <w:rPr>
          <w:i/>
          <w:szCs w:val="24"/>
        </w:rPr>
        <w:t xml:space="preserve"> </w:t>
      </w:r>
      <w:r w:rsidR="00F00476" w:rsidRPr="00900750">
        <w:rPr>
          <w:i/>
          <w:szCs w:val="24"/>
        </w:rPr>
        <w:t>K</w:t>
      </w:r>
      <w:r w:rsidRPr="00900750">
        <w:rPr>
          <w:i/>
          <w:szCs w:val="24"/>
        </w:rPr>
        <w:t>OM</w:t>
      </w:r>
      <w:r w:rsidR="00D966B1" w:rsidRPr="00900750">
        <w:rPr>
          <w:i/>
          <w:szCs w:val="24"/>
        </w:rPr>
        <w:t xml:space="preserve"> </w:t>
      </w:r>
      <w:r w:rsidRPr="00900750">
        <w:rPr>
          <w:i/>
          <w:szCs w:val="24"/>
        </w:rPr>
        <w:t>som såg stora risker</w:t>
      </w:r>
      <w:r w:rsidR="00776376" w:rsidRPr="00900750">
        <w:rPr>
          <w:i/>
          <w:szCs w:val="24"/>
        </w:rPr>
        <w:t xml:space="preserve"> och</w:t>
      </w:r>
      <w:r w:rsidRPr="00900750">
        <w:rPr>
          <w:i/>
          <w:szCs w:val="24"/>
        </w:rPr>
        <w:t xml:space="preserve"> föredrog en annan ansats, men öppnade för dialog </w:t>
      </w:r>
      <w:r w:rsidR="00A441E2" w:rsidRPr="00900750">
        <w:rPr>
          <w:i/>
          <w:szCs w:val="24"/>
        </w:rPr>
        <w:t xml:space="preserve">om kommande </w:t>
      </w:r>
      <w:r w:rsidR="00D966B1" w:rsidRPr="00900750">
        <w:rPr>
          <w:i/>
          <w:szCs w:val="24"/>
        </w:rPr>
        <w:t>policy</w:t>
      </w:r>
      <w:r w:rsidR="00A441E2" w:rsidRPr="00900750">
        <w:rPr>
          <w:i/>
          <w:szCs w:val="24"/>
        </w:rPr>
        <w:t>papper</w:t>
      </w:r>
      <w:r w:rsidRPr="00900750">
        <w:rPr>
          <w:i/>
          <w:szCs w:val="24"/>
        </w:rPr>
        <w:t>.</w:t>
      </w:r>
    </w:p>
    <w:p w:rsidR="00CA44DC" w:rsidRPr="00900750" w:rsidRDefault="00535B14" w:rsidP="001D7EE3">
      <w:pPr>
        <w:numPr>
          <w:ilvl w:val="0"/>
          <w:numId w:val="2"/>
        </w:numPr>
        <w:jc w:val="both"/>
        <w:rPr>
          <w:b/>
          <w:i/>
        </w:rPr>
      </w:pPr>
      <w:r w:rsidRPr="00900750">
        <w:rPr>
          <w:i/>
        </w:rPr>
        <w:t>Brett stöd bland MS för</w:t>
      </w:r>
      <w:r w:rsidR="00776376" w:rsidRPr="00900750">
        <w:rPr>
          <w:i/>
        </w:rPr>
        <w:t xml:space="preserve"> KOMs idé till</w:t>
      </w:r>
      <w:r w:rsidRPr="00900750">
        <w:rPr>
          <w:i/>
        </w:rPr>
        <w:t xml:space="preserve"> koordinerat, tydligt och kraftfullt ”EU response” mot </w:t>
      </w:r>
      <w:r w:rsidRPr="00900750">
        <w:rPr>
          <w:b/>
          <w:i/>
        </w:rPr>
        <w:t>finanskrisens påverkan på utvecklingsländerna</w:t>
      </w:r>
      <w:r w:rsidR="00776376" w:rsidRPr="00900750">
        <w:rPr>
          <w:b/>
          <w:i/>
        </w:rPr>
        <w:t xml:space="preserve">. </w:t>
      </w:r>
      <w:r w:rsidRPr="00900750">
        <w:rPr>
          <w:i/>
        </w:rPr>
        <w:t xml:space="preserve">EU bör visa ledarskap </w:t>
      </w:r>
      <w:r w:rsidR="00776376" w:rsidRPr="00900750">
        <w:rPr>
          <w:i/>
        </w:rPr>
        <w:t>på</w:t>
      </w:r>
      <w:r w:rsidRPr="00900750">
        <w:rPr>
          <w:i/>
        </w:rPr>
        <w:t xml:space="preserve"> utvecklingsagendan</w:t>
      </w:r>
      <w:r w:rsidR="00776376" w:rsidRPr="00900750">
        <w:rPr>
          <w:i/>
        </w:rPr>
        <w:t xml:space="preserve">, </w:t>
      </w:r>
      <w:r w:rsidRPr="00900750">
        <w:rPr>
          <w:i/>
        </w:rPr>
        <w:t xml:space="preserve"> inte minst inför G 20 i London i april. Diskussionen</w:t>
      </w:r>
      <w:r w:rsidR="00776376" w:rsidRPr="00900750">
        <w:rPr>
          <w:i/>
        </w:rPr>
        <w:t xml:space="preserve"> betonade bla</w:t>
      </w:r>
      <w:r w:rsidRPr="00900750">
        <w:rPr>
          <w:i/>
        </w:rPr>
        <w:t xml:space="preserve"> vikten av bibehållna ODA-nivåer</w:t>
      </w:r>
      <w:r w:rsidR="00776376" w:rsidRPr="00900750">
        <w:rPr>
          <w:i/>
        </w:rPr>
        <w:t>, snabba satsningar (inkl frontlo</w:t>
      </w:r>
      <w:r w:rsidR="001D7EE3" w:rsidRPr="00900750">
        <w:rPr>
          <w:i/>
        </w:rPr>
        <w:t>ading) på infrastruktur, klimat och lyfte även frågor som</w:t>
      </w:r>
      <w:r w:rsidRPr="00900750">
        <w:rPr>
          <w:i/>
        </w:rPr>
        <w:t xml:space="preserve"> </w:t>
      </w:r>
      <w:r w:rsidR="00776376" w:rsidRPr="00900750">
        <w:rPr>
          <w:i/>
        </w:rPr>
        <w:t>voice</w:t>
      </w:r>
      <w:r w:rsidRPr="00900750">
        <w:rPr>
          <w:i/>
        </w:rPr>
        <w:t xml:space="preserve"> inom IFIs och möjlig plats för AU vid G20.</w:t>
      </w:r>
      <w:r w:rsidR="00776376" w:rsidRPr="00900750">
        <w:rPr>
          <w:i/>
        </w:rPr>
        <w:t xml:space="preserve"> </w:t>
      </w:r>
      <w:r w:rsidR="00BD5790" w:rsidRPr="00900750">
        <w:rPr>
          <w:b/>
          <w:bCs/>
          <w:szCs w:val="24"/>
        </w:rPr>
        <w:t>SE</w:t>
      </w:r>
      <w:r w:rsidR="00BD5790" w:rsidRPr="00900750">
        <w:rPr>
          <w:szCs w:val="24"/>
        </w:rPr>
        <w:t xml:space="preserve"> stödde KOMs förslag, och underströk behovet av multilateralt agerande och biståndsvolymer, och samstämmighet för utveckling, inte minst vad gällde handel.</w:t>
      </w:r>
    </w:p>
    <w:p w:rsidR="00CA44DC" w:rsidRPr="00900750" w:rsidRDefault="00CA44DC" w:rsidP="00A441E2">
      <w:pPr>
        <w:pStyle w:val="Brdtext1"/>
        <w:jc w:val="both"/>
        <w:rPr>
          <w:b/>
          <w:szCs w:val="24"/>
        </w:rPr>
      </w:pPr>
    </w:p>
    <w:p w:rsidR="001D7EE3" w:rsidRPr="00900750" w:rsidRDefault="001D7EE3" w:rsidP="00A441E2">
      <w:pPr>
        <w:pStyle w:val="Brdtext1"/>
        <w:jc w:val="both"/>
        <w:rPr>
          <w:b/>
          <w:szCs w:val="24"/>
        </w:rPr>
      </w:pPr>
    </w:p>
    <w:p w:rsidR="001D7EE3" w:rsidRPr="00900750" w:rsidRDefault="001D7EE3" w:rsidP="00A441E2">
      <w:pPr>
        <w:pStyle w:val="Brdtext1"/>
        <w:jc w:val="both"/>
        <w:rPr>
          <w:b/>
          <w:szCs w:val="24"/>
        </w:rPr>
      </w:pPr>
    </w:p>
    <w:p w:rsidR="001D7EE3" w:rsidRPr="00900750" w:rsidRDefault="001D7EE3" w:rsidP="00A441E2">
      <w:pPr>
        <w:pStyle w:val="Brdtext1"/>
        <w:jc w:val="both"/>
        <w:rPr>
          <w:b/>
          <w:szCs w:val="24"/>
        </w:rPr>
      </w:pPr>
    </w:p>
    <w:p w:rsidR="001D7EE3" w:rsidRPr="00900750" w:rsidRDefault="001D7EE3" w:rsidP="00A441E2">
      <w:pPr>
        <w:pStyle w:val="Brdtext1"/>
        <w:jc w:val="both"/>
        <w:rPr>
          <w:b/>
          <w:szCs w:val="24"/>
        </w:rPr>
      </w:pPr>
    </w:p>
    <w:p w:rsidR="001D7EE3" w:rsidRPr="00900750" w:rsidRDefault="001D7EE3" w:rsidP="00A441E2">
      <w:pPr>
        <w:pStyle w:val="Brdtext1"/>
        <w:jc w:val="both"/>
        <w:rPr>
          <w:b/>
          <w:szCs w:val="24"/>
        </w:rPr>
      </w:pPr>
    </w:p>
    <w:p w:rsidR="001D7EE3" w:rsidRPr="00900750" w:rsidRDefault="001D7EE3" w:rsidP="00A441E2">
      <w:pPr>
        <w:pStyle w:val="Brdtext1"/>
        <w:jc w:val="both"/>
        <w:rPr>
          <w:b/>
          <w:szCs w:val="24"/>
        </w:rPr>
      </w:pPr>
    </w:p>
    <w:p w:rsidR="001D7EE3" w:rsidRPr="00900750" w:rsidRDefault="001D7EE3" w:rsidP="00A441E2">
      <w:pPr>
        <w:pStyle w:val="Brdtext1"/>
        <w:jc w:val="both"/>
        <w:rPr>
          <w:b/>
          <w:szCs w:val="24"/>
        </w:rPr>
      </w:pPr>
    </w:p>
    <w:p w:rsidR="001D7EE3" w:rsidRPr="00900750" w:rsidRDefault="001D7EE3" w:rsidP="00A441E2">
      <w:pPr>
        <w:pStyle w:val="Brdtext1"/>
        <w:jc w:val="both"/>
        <w:rPr>
          <w:b/>
          <w:szCs w:val="24"/>
        </w:rPr>
      </w:pPr>
    </w:p>
    <w:p w:rsidR="003218E3" w:rsidRPr="00900750" w:rsidRDefault="00A441E2" w:rsidP="00A441E2">
      <w:pPr>
        <w:pStyle w:val="Brdtext1"/>
        <w:jc w:val="both"/>
        <w:rPr>
          <w:b/>
          <w:szCs w:val="24"/>
        </w:rPr>
      </w:pPr>
      <w:r w:rsidRPr="00900750">
        <w:rPr>
          <w:b/>
          <w:szCs w:val="24"/>
        </w:rPr>
        <w:t xml:space="preserve">1. </w:t>
      </w:r>
      <w:r w:rsidR="003218E3" w:rsidRPr="00900750">
        <w:rPr>
          <w:b/>
          <w:szCs w:val="24"/>
        </w:rPr>
        <w:t>Dagordningspunkt: ”Access to sustainable energy at the local level”</w:t>
      </w:r>
    </w:p>
    <w:p w:rsidR="003218E3" w:rsidRPr="00900750" w:rsidRDefault="003218E3" w:rsidP="00A441E2">
      <w:pPr>
        <w:pStyle w:val="Brdtext1"/>
        <w:jc w:val="both"/>
        <w:rPr>
          <w:szCs w:val="24"/>
        </w:rPr>
      </w:pPr>
    </w:p>
    <w:p w:rsidR="007A4E19" w:rsidRPr="00900750" w:rsidRDefault="007A4E19" w:rsidP="00A441E2">
      <w:pPr>
        <w:pStyle w:val="Brdtext1"/>
        <w:jc w:val="both"/>
        <w:rPr>
          <w:szCs w:val="24"/>
        </w:rPr>
      </w:pPr>
      <w:r w:rsidRPr="00900750">
        <w:rPr>
          <w:szCs w:val="24"/>
        </w:rPr>
        <w:t>Vid diskussion</w:t>
      </w:r>
      <w:r w:rsidR="002560B1" w:rsidRPr="00900750">
        <w:rPr>
          <w:szCs w:val="24"/>
        </w:rPr>
        <w:t>en</w:t>
      </w:r>
      <w:r w:rsidRPr="00900750">
        <w:rPr>
          <w:szCs w:val="24"/>
        </w:rPr>
        <w:t xml:space="preserve"> deltog även UNIDO, genom</w:t>
      </w:r>
      <w:r w:rsidR="002560B1" w:rsidRPr="00900750">
        <w:rPr>
          <w:szCs w:val="24"/>
        </w:rPr>
        <w:t xml:space="preserve"> bitr</w:t>
      </w:r>
      <w:r w:rsidR="007E1B2E" w:rsidRPr="00900750">
        <w:rPr>
          <w:szCs w:val="24"/>
        </w:rPr>
        <w:t>ädande</w:t>
      </w:r>
      <w:r w:rsidR="002560B1" w:rsidRPr="00900750">
        <w:rPr>
          <w:szCs w:val="24"/>
        </w:rPr>
        <w:t xml:space="preserve"> </w:t>
      </w:r>
      <w:r w:rsidR="007E1B2E" w:rsidRPr="00900750">
        <w:rPr>
          <w:szCs w:val="24"/>
        </w:rPr>
        <w:t>generaldirektör.</w:t>
      </w:r>
      <w:r w:rsidR="002560B1" w:rsidRPr="00900750">
        <w:rPr>
          <w:iCs/>
          <w:szCs w:val="24"/>
        </w:rPr>
        <w:t xml:space="preserve"> </w:t>
      </w:r>
    </w:p>
    <w:p w:rsidR="002560B1" w:rsidRPr="00900750" w:rsidRDefault="002560B1" w:rsidP="00A441E2">
      <w:pPr>
        <w:pStyle w:val="Brdtext1"/>
        <w:jc w:val="both"/>
        <w:rPr>
          <w:szCs w:val="24"/>
        </w:rPr>
      </w:pPr>
    </w:p>
    <w:p w:rsidR="003218E3" w:rsidRPr="00900750" w:rsidRDefault="003218E3" w:rsidP="00A441E2">
      <w:pPr>
        <w:pStyle w:val="Brdtext1"/>
        <w:jc w:val="both"/>
        <w:rPr>
          <w:szCs w:val="24"/>
        </w:rPr>
      </w:pPr>
      <w:r w:rsidRPr="00900750">
        <w:rPr>
          <w:b/>
          <w:szCs w:val="24"/>
        </w:rPr>
        <w:t>ORDF</w:t>
      </w:r>
      <w:r w:rsidR="004408DF" w:rsidRPr="00900750">
        <w:rPr>
          <w:b/>
          <w:szCs w:val="24"/>
        </w:rPr>
        <w:t xml:space="preserve"> </w:t>
      </w:r>
      <w:r w:rsidRPr="00900750">
        <w:rPr>
          <w:szCs w:val="24"/>
        </w:rPr>
        <w:t xml:space="preserve">presenterade frågan som </w:t>
      </w:r>
      <w:r w:rsidR="00776376" w:rsidRPr="00900750">
        <w:rPr>
          <w:szCs w:val="24"/>
        </w:rPr>
        <w:t xml:space="preserve">prioriterades av CZ under våren, och som länkade upp med den franska prion på samhällsstyrning på lokal nivå och den svenska på klimat och utveckling. </w:t>
      </w:r>
      <w:r w:rsidR="002560B1" w:rsidRPr="00900750">
        <w:rPr>
          <w:szCs w:val="24"/>
        </w:rPr>
        <w:t xml:space="preserve"> </w:t>
      </w:r>
      <w:r w:rsidR="00776376" w:rsidRPr="00900750">
        <w:rPr>
          <w:szCs w:val="24"/>
        </w:rPr>
        <w:t>Energitillgång på lokal nivå var av stor vi</w:t>
      </w:r>
      <w:r w:rsidR="00EE0B57" w:rsidRPr="00900750">
        <w:rPr>
          <w:szCs w:val="24"/>
        </w:rPr>
        <w:t>kt för att uppnå flertalet MDGs, och</w:t>
      </w:r>
      <w:r w:rsidR="00F00476" w:rsidRPr="00900750">
        <w:rPr>
          <w:szCs w:val="24"/>
        </w:rPr>
        <w:t xml:space="preserve"> s</w:t>
      </w:r>
      <w:r w:rsidR="00776376" w:rsidRPr="00900750">
        <w:rPr>
          <w:szCs w:val="24"/>
        </w:rPr>
        <w:t>tudier</w:t>
      </w:r>
      <w:r w:rsidR="00F00476" w:rsidRPr="00900750">
        <w:rPr>
          <w:szCs w:val="24"/>
        </w:rPr>
        <w:t xml:space="preserve"> har</w:t>
      </w:r>
      <w:r w:rsidR="00776376" w:rsidRPr="00900750">
        <w:rPr>
          <w:szCs w:val="24"/>
        </w:rPr>
        <w:t xml:space="preserve"> visat på hur tex tillgång till elbelysning kan förbättra kvinnors möjligheter att förvärvsarbeta och flickors att studera. Energitillgången i utvecklingsländer, särksilt i rurala Afrika, inte alls tillfredsställande idag</w:t>
      </w:r>
      <w:r w:rsidR="00EE0B57" w:rsidRPr="00900750">
        <w:rPr>
          <w:szCs w:val="24"/>
        </w:rPr>
        <w:t>, och är ett hot mot MDGs. EU besitter flera instrument som kan användas bättre och förstärkas, tex energifaciliteten under EDF.</w:t>
      </w:r>
    </w:p>
    <w:p w:rsidR="00EE0B57" w:rsidRPr="00900750" w:rsidRDefault="00EE0B57" w:rsidP="00A441E2">
      <w:pPr>
        <w:pStyle w:val="Brdtext1"/>
        <w:jc w:val="both"/>
        <w:rPr>
          <w:szCs w:val="24"/>
        </w:rPr>
      </w:pPr>
    </w:p>
    <w:p w:rsidR="007A4E19" w:rsidRPr="00900750" w:rsidRDefault="00F00476" w:rsidP="00A441E2">
      <w:pPr>
        <w:pStyle w:val="Brdtext1"/>
        <w:jc w:val="both"/>
        <w:rPr>
          <w:szCs w:val="24"/>
        </w:rPr>
      </w:pPr>
      <w:r w:rsidRPr="00900750">
        <w:rPr>
          <w:b/>
          <w:szCs w:val="24"/>
        </w:rPr>
        <w:t>En</w:t>
      </w:r>
      <w:r w:rsidR="007E1B2E" w:rsidRPr="00900750">
        <w:rPr>
          <w:b/>
          <w:szCs w:val="24"/>
        </w:rPr>
        <w:t xml:space="preserve"> MS</w:t>
      </w:r>
      <w:r w:rsidR="00EE0B57" w:rsidRPr="00900750">
        <w:rPr>
          <w:szCs w:val="24"/>
        </w:rPr>
        <w:t xml:space="preserve"> inledde och instämde i bilden av energitillgång som en flaskhals mot uppnåendet av flera MDGs. </w:t>
      </w:r>
      <w:r w:rsidR="007A4E19" w:rsidRPr="00900750">
        <w:rPr>
          <w:szCs w:val="24"/>
        </w:rPr>
        <w:t xml:space="preserve">Det fanns också tydlig länk till COP i Köpenhamn. </w:t>
      </w:r>
      <w:r w:rsidR="00EE0B57" w:rsidRPr="00900750">
        <w:rPr>
          <w:szCs w:val="24"/>
        </w:rPr>
        <w:t>Utmaningen var nu att implementera flera av de policies som länkade samman energifrågorna med MDGs.</w:t>
      </w:r>
      <w:r w:rsidR="007A4E19" w:rsidRPr="00900750">
        <w:rPr>
          <w:szCs w:val="24"/>
        </w:rPr>
        <w:t xml:space="preserve"> Den lokala nivån var grundläggande och prio borde ligga på hushållsenergi (för matlagning), belysning och överlag på hållbar energi. Viktig</w:t>
      </w:r>
      <w:r w:rsidR="007E1B2E" w:rsidRPr="00900750">
        <w:rPr>
          <w:szCs w:val="24"/>
        </w:rPr>
        <w:t>t dock när det gällde biobränsle</w:t>
      </w:r>
      <w:r w:rsidR="007A4E19" w:rsidRPr="00900750">
        <w:rPr>
          <w:szCs w:val="24"/>
        </w:rPr>
        <w:t xml:space="preserve">n med noggrann </w:t>
      </w:r>
      <w:r w:rsidR="007E1B2E" w:rsidRPr="00900750">
        <w:rPr>
          <w:szCs w:val="24"/>
        </w:rPr>
        <w:t>analys</w:t>
      </w:r>
      <w:r w:rsidR="007A4E19" w:rsidRPr="00900750">
        <w:rPr>
          <w:szCs w:val="24"/>
        </w:rPr>
        <w:t>, inte bara utifrån CO2, utan även påverkan på annat, som livsmedelsförsörjning.</w:t>
      </w:r>
      <w:r w:rsidR="007E1B2E" w:rsidRPr="00900750">
        <w:rPr>
          <w:szCs w:val="24"/>
        </w:rPr>
        <w:t xml:space="preserve"> </w:t>
      </w:r>
    </w:p>
    <w:p w:rsidR="007A4E19" w:rsidRPr="00900750" w:rsidRDefault="007A4E19" w:rsidP="00A441E2">
      <w:pPr>
        <w:pStyle w:val="Brdtext1"/>
        <w:jc w:val="both"/>
        <w:rPr>
          <w:szCs w:val="24"/>
        </w:rPr>
      </w:pPr>
    </w:p>
    <w:p w:rsidR="007A4E19" w:rsidRPr="00900750" w:rsidRDefault="007A4E19" w:rsidP="00A441E2">
      <w:pPr>
        <w:pStyle w:val="Brdtext1"/>
        <w:jc w:val="both"/>
        <w:rPr>
          <w:szCs w:val="24"/>
        </w:rPr>
      </w:pPr>
      <w:r w:rsidRPr="00900750">
        <w:rPr>
          <w:b/>
          <w:szCs w:val="24"/>
        </w:rPr>
        <w:t>UNIDO</w:t>
      </w:r>
      <w:r w:rsidR="002560B1" w:rsidRPr="00900750">
        <w:rPr>
          <w:b/>
          <w:szCs w:val="24"/>
        </w:rPr>
        <w:t xml:space="preserve"> </w:t>
      </w:r>
      <w:r w:rsidR="002560B1" w:rsidRPr="00900750">
        <w:rPr>
          <w:szCs w:val="24"/>
        </w:rPr>
        <w:t>redogjorde för UNIDOs och FNs arbete på energiområdet, där bl.a. ett nytt energi-nätverk inom FN-systemet upprättats. Därefter ekade han flera av ovanstående argument för energifrågornas betydelse, och underströk EUs betydelse. Han menade också att den lokala nivån var viktig, men att det även krävdes storskaliga projekt på regional och nationell nivå.</w:t>
      </w:r>
    </w:p>
    <w:p w:rsidR="002560B1" w:rsidRPr="00900750" w:rsidRDefault="002560B1" w:rsidP="00A441E2">
      <w:pPr>
        <w:pStyle w:val="Brdtext1"/>
        <w:jc w:val="both"/>
        <w:rPr>
          <w:szCs w:val="24"/>
        </w:rPr>
      </w:pPr>
    </w:p>
    <w:p w:rsidR="002560B1" w:rsidRPr="00900750" w:rsidRDefault="007E1B2E" w:rsidP="00A441E2">
      <w:pPr>
        <w:pStyle w:val="Brdtext1"/>
        <w:jc w:val="both"/>
        <w:rPr>
          <w:szCs w:val="24"/>
        </w:rPr>
      </w:pPr>
      <w:r w:rsidRPr="00900750">
        <w:rPr>
          <w:b/>
          <w:szCs w:val="24"/>
        </w:rPr>
        <w:t>E</w:t>
      </w:r>
      <w:r w:rsidR="00F00476" w:rsidRPr="00900750">
        <w:rPr>
          <w:b/>
          <w:szCs w:val="24"/>
        </w:rPr>
        <w:t>n</w:t>
      </w:r>
      <w:r w:rsidRPr="00900750">
        <w:rPr>
          <w:b/>
          <w:szCs w:val="24"/>
        </w:rPr>
        <w:t>MS</w:t>
      </w:r>
      <w:r w:rsidR="002560B1" w:rsidRPr="00900750">
        <w:rPr>
          <w:szCs w:val="24"/>
        </w:rPr>
        <w:t xml:space="preserve"> betonade betydelsen av skog som lokal energikälla – man borde samtidigt med ny teknik satsa på att utveckla traditionell energi.</w:t>
      </w:r>
    </w:p>
    <w:p w:rsidR="002560B1" w:rsidRPr="00900750" w:rsidRDefault="002560B1" w:rsidP="00A441E2">
      <w:pPr>
        <w:pStyle w:val="Brdtext1"/>
        <w:jc w:val="both"/>
        <w:rPr>
          <w:szCs w:val="24"/>
        </w:rPr>
      </w:pPr>
    </w:p>
    <w:p w:rsidR="002560B1" w:rsidRPr="00900750" w:rsidRDefault="007E1B2E" w:rsidP="00A441E2">
      <w:pPr>
        <w:pStyle w:val="Brdtext1"/>
        <w:jc w:val="both"/>
        <w:rPr>
          <w:szCs w:val="24"/>
        </w:rPr>
      </w:pPr>
      <w:r w:rsidRPr="00900750">
        <w:rPr>
          <w:b/>
          <w:szCs w:val="24"/>
        </w:rPr>
        <w:t>Ett MS</w:t>
      </w:r>
      <w:r w:rsidR="002560B1" w:rsidRPr="00900750">
        <w:rPr>
          <w:szCs w:val="24"/>
        </w:rPr>
        <w:t xml:space="preserve"> stödde CZs prioritering, och underströk att satsningar på energi skulle ses som </w:t>
      </w:r>
      <w:r w:rsidR="004408DF" w:rsidRPr="00900750">
        <w:rPr>
          <w:szCs w:val="24"/>
        </w:rPr>
        <w:t>komplimenterade</w:t>
      </w:r>
      <w:r w:rsidR="002560B1" w:rsidRPr="00900750">
        <w:rPr>
          <w:szCs w:val="24"/>
        </w:rPr>
        <w:t xml:space="preserve"> till viktiga </w:t>
      </w:r>
      <w:r w:rsidR="004408DF" w:rsidRPr="00900750">
        <w:rPr>
          <w:szCs w:val="24"/>
        </w:rPr>
        <w:t>satsningar</w:t>
      </w:r>
      <w:r w:rsidR="002560B1" w:rsidRPr="00900750">
        <w:rPr>
          <w:szCs w:val="24"/>
        </w:rPr>
        <w:t xml:space="preserve"> på infrastruktur som nu var nödvändiga. Det fanns även en governance-aspekt; viktigt med social acceptans för nya energikällor om man ska nå framgång. Stödde påfyllnad av energifaciliteten, inkl med privat kapital.</w:t>
      </w:r>
    </w:p>
    <w:p w:rsidR="002560B1" w:rsidRPr="00900750" w:rsidRDefault="002560B1" w:rsidP="00A441E2">
      <w:pPr>
        <w:pStyle w:val="Brdtext1"/>
        <w:jc w:val="both"/>
        <w:rPr>
          <w:szCs w:val="24"/>
        </w:rPr>
      </w:pPr>
    </w:p>
    <w:p w:rsidR="005732B1" w:rsidRPr="00900750" w:rsidRDefault="002560B1" w:rsidP="00A441E2">
      <w:pPr>
        <w:pStyle w:val="Brdtext1"/>
        <w:jc w:val="both"/>
        <w:rPr>
          <w:szCs w:val="24"/>
        </w:rPr>
      </w:pPr>
      <w:r w:rsidRPr="00900750">
        <w:rPr>
          <w:b/>
          <w:szCs w:val="24"/>
        </w:rPr>
        <w:t xml:space="preserve">EP </w:t>
      </w:r>
      <w:r w:rsidR="005732B1" w:rsidRPr="00900750">
        <w:rPr>
          <w:szCs w:val="24"/>
        </w:rPr>
        <w:t xml:space="preserve">tog en tydlig klimatvinkel och underströk att EU allra först borde sikta på att styra om sin egen </w:t>
      </w:r>
      <w:r w:rsidR="004408DF" w:rsidRPr="00900750">
        <w:rPr>
          <w:szCs w:val="24"/>
        </w:rPr>
        <w:t>energianvändning</w:t>
      </w:r>
      <w:r w:rsidR="005732B1" w:rsidRPr="00900750">
        <w:rPr>
          <w:szCs w:val="24"/>
        </w:rPr>
        <w:t xml:space="preserve"> till förnyelsebara, låg-CO2, källor. Hon såg en risk att emerging countries nu skulle ta </w:t>
      </w:r>
      <w:r w:rsidR="004408DF" w:rsidRPr="00900750">
        <w:rPr>
          <w:szCs w:val="24"/>
        </w:rPr>
        <w:t>alltför</w:t>
      </w:r>
      <w:r w:rsidR="005732B1" w:rsidRPr="00900750">
        <w:rPr>
          <w:szCs w:val="24"/>
        </w:rPr>
        <w:t xml:space="preserve"> stor del av klimatanpassningsfinansieringen. Afrika hade dock enorm potential för förnyelsebar energi, viktigt därför att energifrågorna tog plats i CSPs/NIPs</w:t>
      </w:r>
      <w:r w:rsidR="005732B1" w:rsidRPr="00900750">
        <w:rPr>
          <w:rStyle w:val="Fotnotsreferens"/>
          <w:szCs w:val="24"/>
        </w:rPr>
        <w:footnoteReference w:id="1"/>
      </w:r>
      <w:r w:rsidR="005732B1" w:rsidRPr="00900750">
        <w:rPr>
          <w:szCs w:val="24"/>
        </w:rPr>
        <w:t xml:space="preserve"> samt i partnerländernas egna budgetar. </w:t>
      </w:r>
      <w:r w:rsidR="00771A5A" w:rsidRPr="00900750">
        <w:rPr>
          <w:b/>
          <w:szCs w:val="24"/>
        </w:rPr>
        <w:t>En MS</w:t>
      </w:r>
      <w:r w:rsidR="005732B1" w:rsidRPr="00900750">
        <w:rPr>
          <w:szCs w:val="24"/>
        </w:rPr>
        <w:t xml:space="preserve"> välkomnade CZs prioritering och såg tydliga kopplingar mellan energifrågorna, MDGs och pågående klimatförhandlingar. Om COP 15 skulle bli framgång</w:t>
      </w:r>
      <w:r w:rsidR="004408DF" w:rsidRPr="00900750">
        <w:rPr>
          <w:szCs w:val="24"/>
        </w:rPr>
        <w:t>srikt</w:t>
      </w:r>
      <w:r w:rsidR="005732B1" w:rsidRPr="00900750">
        <w:rPr>
          <w:szCs w:val="24"/>
        </w:rPr>
        <w:t xml:space="preserve"> måste vi redan nu sätta ihop paket för utvecklingsländerna, och energifrågorna viktig del.</w:t>
      </w:r>
    </w:p>
    <w:p w:rsidR="005732B1" w:rsidRPr="00900750" w:rsidRDefault="005732B1" w:rsidP="00A441E2">
      <w:pPr>
        <w:pStyle w:val="Brdtext1"/>
        <w:jc w:val="both"/>
        <w:rPr>
          <w:szCs w:val="24"/>
        </w:rPr>
      </w:pPr>
    </w:p>
    <w:p w:rsidR="005732B1" w:rsidRPr="00900750" w:rsidRDefault="00771A5A" w:rsidP="00A441E2">
      <w:pPr>
        <w:pStyle w:val="Brdtext1"/>
        <w:jc w:val="both"/>
        <w:rPr>
          <w:szCs w:val="24"/>
        </w:rPr>
      </w:pPr>
      <w:r w:rsidRPr="00900750">
        <w:rPr>
          <w:b/>
          <w:szCs w:val="24"/>
        </w:rPr>
        <w:t>SE</w:t>
      </w:r>
      <w:r w:rsidR="005732B1" w:rsidRPr="00900750">
        <w:rPr>
          <w:szCs w:val="24"/>
        </w:rPr>
        <w:t xml:space="preserve"> välkomnade länken mellan CZs prio och klimat och utveckling. Hon lyfte betydelsen av utbildning i energi- och elanvändning i utvecklingsländer, inte minst för kvinnor och barn, samt stödde fokus på hushållsenergi. </w:t>
      </w:r>
    </w:p>
    <w:p w:rsidR="005732B1" w:rsidRPr="00900750" w:rsidRDefault="005732B1" w:rsidP="00A441E2">
      <w:pPr>
        <w:pStyle w:val="Brdtext1"/>
        <w:jc w:val="both"/>
        <w:rPr>
          <w:szCs w:val="24"/>
        </w:rPr>
      </w:pPr>
    </w:p>
    <w:p w:rsidR="005732B1" w:rsidRPr="00900750" w:rsidRDefault="00771A5A" w:rsidP="00A441E2">
      <w:pPr>
        <w:pStyle w:val="Brdtext1"/>
        <w:jc w:val="both"/>
        <w:rPr>
          <w:szCs w:val="24"/>
        </w:rPr>
      </w:pPr>
      <w:r w:rsidRPr="00900750">
        <w:rPr>
          <w:b/>
          <w:szCs w:val="24"/>
        </w:rPr>
        <w:t>En</w:t>
      </w:r>
      <w:r w:rsidR="007E1B2E" w:rsidRPr="00900750">
        <w:rPr>
          <w:b/>
          <w:szCs w:val="24"/>
        </w:rPr>
        <w:t xml:space="preserve"> MS</w:t>
      </w:r>
      <w:r w:rsidR="005E379D" w:rsidRPr="00900750">
        <w:rPr>
          <w:szCs w:val="24"/>
        </w:rPr>
        <w:t xml:space="preserve"> menade att energi var en underliggande faktor i arbetet för MDGs. Satsningen på lokal nivå rätt, förknippat med stora kostnader att bygga stora landsomfat</w:t>
      </w:r>
      <w:r w:rsidR="004408DF" w:rsidRPr="00900750">
        <w:rPr>
          <w:szCs w:val="24"/>
        </w:rPr>
        <w:t>t</w:t>
      </w:r>
      <w:r w:rsidR="005E379D" w:rsidRPr="00900750">
        <w:rPr>
          <w:szCs w:val="24"/>
        </w:rPr>
        <w:t xml:space="preserve">ande nät och snabba framsteg kunde ofta bäst göras på lokal nivå. </w:t>
      </w:r>
      <w:r w:rsidRPr="00900750">
        <w:rPr>
          <w:szCs w:val="24"/>
        </w:rPr>
        <w:t xml:space="preserve"> Samma MS </w:t>
      </w:r>
      <w:r w:rsidR="005E379D" w:rsidRPr="00900750">
        <w:rPr>
          <w:szCs w:val="24"/>
        </w:rPr>
        <w:t>flikade in att det nu också stod klart att additionell finansiering kommer behövas för att nå avtal i Köpenhamn.</w:t>
      </w:r>
    </w:p>
    <w:p w:rsidR="005E379D" w:rsidRPr="00900750" w:rsidRDefault="005E379D" w:rsidP="00A441E2">
      <w:pPr>
        <w:pStyle w:val="Brdtext1"/>
        <w:jc w:val="both"/>
        <w:rPr>
          <w:szCs w:val="24"/>
        </w:rPr>
      </w:pPr>
    </w:p>
    <w:p w:rsidR="00230392" w:rsidRPr="00900750" w:rsidRDefault="005E379D" w:rsidP="00A441E2">
      <w:pPr>
        <w:pStyle w:val="Brdtext1"/>
        <w:jc w:val="both"/>
        <w:rPr>
          <w:szCs w:val="24"/>
        </w:rPr>
      </w:pPr>
      <w:r w:rsidRPr="00900750">
        <w:rPr>
          <w:b/>
          <w:szCs w:val="24"/>
        </w:rPr>
        <w:t xml:space="preserve">KOM </w:t>
      </w:r>
      <w:r w:rsidRPr="00900750">
        <w:rPr>
          <w:szCs w:val="24"/>
        </w:rPr>
        <w:t xml:space="preserve">instämde i energifrågornas vikt, och underströk att hållbarhet måste vara ledordet. Den lokala nivån var i mycket framtiden för utveckling, så även på detta område. </w:t>
      </w:r>
      <w:r w:rsidR="004408DF" w:rsidRPr="00900750">
        <w:rPr>
          <w:szCs w:val="24"/>
        </w:rPr>
        <w:t>Potentialen</w:t>
      </w:r>
      <w:r w:rsidRPr="00900750">
        <w:rPr>
          <w:szCs w:val="24"/>
        </w:rPr>
        <w:t xml:space="preserve"> för förnyelsebara enerig enorm i Afrika</w:t>
      </w:r>
      <w:r w:rsidR="00230392" w:rsidRPr="00900750">
        <w:rPr>
          <w:szCs w:val="24"/>
        </w:rPr>
        <w:t>.</w:t>
      </w:r>
      <w:r w:rsidR="00A441E2" w:rsidRPr="00900750">
        <w:rPr>
          <w:szCs w:val="24"/>
        </w:rPr>
        <w:t xml:space="preserve"> Detta skulle också tas upp i KOMs förslag på EU support/recovery plan för utvecklingsländerna som svar på finanskrisen (se nedan)</w:t>
      </w:r>
      <w:r w:rsidR="007E1B2E" w:rsidRPr="00900750">
        <w:rPr>
          <w:szCs w:val="24"/>
        </w:rPr>
        <w:t xml:space="preserve"> </w:t>
      </w:r>
      <w:r w:rsidR="00230392" w:rsidRPr="00900750">
        <w:rPr>
          <w:szCs w:val="24"/>
        </w:rPr>
        <w:t xml:space="preserve">Det fanns dock begränsningar, tex fick inte företag som samarbete med KOM inom PPPs göra </w:t>
      </w:r>
      <w:r w:rsidR="004408DF" w:rsidRPr="00900750">
        <w:rPr>
          <w:szCs w:val="24"/>
        </w:rPr>
        <w:t>vinst</w:t>
      </w:r>
      <w:r w:rsidR="00230392" w:rsidRPr="00900750">
        <w:rPr>
          <w:szCs w:val="24"/>
        </w:rPr>
        <w:t>, vilket i princip gjorde det omöjligt</w:t>
      </w:r>
      <w:r w:rsidR="004408DF" w:rsidRPr="00900750">
        <w:rPr>
          <w:szCs w:val="24"/>
        </w:rPr>
        <w:t xml:space="preserve"> att hitta samarbetspartners</w:t>
      </w:r>
      <w:r w:rsidR="00230392" w:rsidRPr="00900750">
        <w:rPr>
          <w:szCs w:val="24"/>
        </w:rPr>
        <w:t xml:space="preserve">. Arbetsfördelning mellan KOM och MS släpade också efter, inkl MS bidrag till KOMs relaterade </w:t>
      </w:r>
      <w:r w:rsidR="004408DF" w:rsidRPr="00900750">
        <w:rPr>
          <w:szCs w:val="24"/>
        </w:rPr>
        <w:t>initiativ</w:t>
      </w:r>
      <w:r w:rsidR="00230392" w:rsidRPr="00900750">
        <w:rPr>
          <w:szCs w:val="24"/>
        </w:rPr>
        <w:t xml:space="preserve"> som en</w:t>
      </w:r>
      <w:r w:rsidR="004408DF" w:rsidRPr="00900750">
        <w:rPr>
          <w:szCs w:val="24"/>
        </w:rPr>
        <w:t>er</w:t>
      </w:r>
      <w:r w:rsidR="00230392" w:rsidRPr="00900750">
        <w:rPr>
          <w:szCs w:val="24"/>
        </w:rPr>
        <w:t>gifaciliteten, EU-Afrikapartnerskapet på</w:t>
      </w:r>
      <w:r w:rsidR="00A441E2" w:rsidRPr="00900750">
        <w:rPr>
          <w:szCs w:val="24"/>
        </w:rPr>
        <w:t xml:space="preserve"> energi och den globala klimatalliansen (GCCA)</w:t>
      </w:r>
    </w:p>
    <w:p w:rsidR="005732B1" w:rsidRPr="00900750" w:rsidRDefault="005732B1" w:rsidP="00A441E2">
      <w:pPr>
        <w:pStyle w:val="Brdtext1"/>
        <w:jc w:val="both"/>
        <w:rPr>
          <w:szCs w:val="24"/>
        </w:rPr>
      </w:pPr>
    </w:p>
    <w:p w:rsidR="005732B1" w:rsidRPr="00900750" w:rsidRDefault="005732B1" w:rsidP="00A441E2">
      <w:pPr>
        <w:pStyle w:val="Brdtext1"/>
        <w:jc w:val="both"/>
        <w:rPr>
          <w:szCs w:val="24"/>
        </w:rPr>
      </w:pPr>
      <w:r w:rsidRPr="00900750">
        <w:rPr>
          <w:szCs w:val="24"/>
        </w:rPr>
        <w:t xml:space="preserve">Allmänt stöd för prioriteringen uttalades även </w:t>
      </w:r>
      <w:r w:rsidR="007E1B2E" w:rsidRPr="00900750">
        <w:rPr>
          <w:szCs w:val="24"/>
        </w:rPr>
        <w:t>ytterligare ett antal MS</w:t>
      </w:r>
    </w:p>
    <w:p w:rsidR="00A441E2" w:rsidRPr="00900750" w:rsidRDefault="00A441E2" w:rsidP="00A441E2">
      <w:pPr>
        <w:pStyle w:val="Brdtext1"/>
        <w:jc w:val="both"/>
        <w:rPr>
          <w:szCs w:val="24"/>
        </w:rPr>
      </w:pPr>
    </w:p>
    <w:p w:rsidR="00A441E2" w:rsidRPr="00900750" w:rsidRDefault="00A441E2" w:rsidP="00A441E2">
      <w:pPr>
        <w:pStyle w:val="Brdtext1"/>
        <w:jc w:val="both"/>
        <w:rPr>
          <w:szCs w:val="24"/>
        </w:rPr>
      </w:pPr>
      <w:r w:rsidRPr="00900750">
        <w:rPr>
          <w:b/>
          <w:szCs w:val="24"/>
        </w:rPr>
        <w:t xml:space="preserve">ORDF </w:t>
      </w:r>
      <w:r w:rsidRPr="00900750">
        <w:rPr>
          <w:szCs w:val="24"/>
        </w:rPr>
        <w:t xml:space="preserve">sammanfattade att det varit en positiv diskussion med stöd som rymde </w:t>
      </w:r>
      <w:r w:rsidR="004408DF" w:rsidRPr="00900750">
        <w:rPr>
          <w:szCs w:val="24"/>
        </w:rPr>
        <w:t>åsiktsskillnader</w:t>
      </w:r>
      <w:r w:rsidRPr="00900750">
        <w:rPr>
          <w:szCs w:val="24"/>
        </w:rPr>
        <w:t>, men detta delvis för att det fanns flera som ville göra saker på området. ORDF skulle försöka koordinera i frågan för att hitta synergier. Från diskussionen noterades särs</w:t>
      </w:r>
      <w:r w:rsidR="004408DF" w:rsidRPr="00900750">
        <w:rPr>
          <w:szCs w:val="24"/>
        </w:rPr>
        <w:t>k</w:t>
      </w:r>
      <w:r w:rsidRPr="00900750">
        <w:rPr>
          <w:szCs w:val="24"/>
        </w:rPr>
        <w:t>i</w:t>
      </w:r>
      <w:r w:rsidR="004408DF" w:rsidRPr="00900750">
        <w:rPr>
          <w:szCs w:val="24"/>
        </w:rPr>
        <w:t>l</w:t>
      </w:r>
      <w:r w:rsidRPr="00900750">
        <w:rPr>
          <w:szCs w:val="24"/>
        </w:rPr>
        <w:t>t några aspekter: Hållbarhet/förnyelsebara källor, PPPs, kopplingen till klimatagendan och koordinering mellan MS, KOM och andra givare. Ambitionen var nu rådsslutsatser vid GAERC</w:t>
      </w:r>
      <w:r w:rsidR="007E1B2E" w:rsidRPr="00900750">
        <w:rPr>
          <w:szCs w:val="24"/>
        </w:rPr>
        <w:t xml:space="preserve"> i maj</w:t>
      </w:r>
      <w:r w:rsidRPr="00900750">
        <w:rPr>
          <w:szCs w:val="24"/>
        </w:rPr>
        <w:t>.</w:t>
      </w:r>
    </w:p>
    <w:p w:rsidR="005732B1" w:rsidRPr="00900750" w:rsidRDefault="005732B1" w:rsidP="00A441E2">
      <w:pPr>
        <w:pStyle w:val="Brdtext1"/>
        <w:jc w:val="both"/>
        <w:rPr>
          <w:szCs w:val="24"/>
        </w:rPr>
      </w:pPr>
    </w:p>
    <w:p w:rsidR="007E1B2E" w:rsidRPr="00900750" w:rsidRDefault="007E1B2E" w:rsidP="007E1B2E">
      <w:pPr>
        <w:pStyle w:val="Brdtext1"/>
        <w:jc w:val="both"/>
        <w:rPr>
          <w:szCs w:val="24"/>
        </w:rPr>
      </w:pPr>
    </w:p>
    <w:p w:rsidR="005732B1" w:rsidRPr="00900750" w:rsidRDefault="005732B1" w:rsidP="00A441E2">
      <w:pPr>
        <w:pStyle w:val="Brdtext1"/>
        <w:jc w:val="both"/>
        <w:rPr>
          <w:szCs w:val="24"/>
        </w:rPr>
      </w:pPr>
    </w:p>
    <w:p w:rsidR="00632B34" w:rsidRPr="00900750" w:rsidRDefault="00A441E2" w:rsidP="00A441E2">
      <w:pPr>
        <w:pStyle w:val="Brdtext1"/>
        <w:jc w:val="both"/>
        <w:rPr>
          <w:b/>
          <w:szCs w:val="24"/>
        </w:rPr>
      </w:pPr>
      <w:r w:rsidRPr="00900750">
        <w:rPr>
          <w:b/>
          <w:szCs w:val="24"/>
        </w:rPr>
        <w:t xml:space="preserve">2.  </w:t>
      </w:r>
      <w:r w:rsidR="00632B34" w:rsidRPr="00900750">
        <w:rPr>
          <w:b/>
          <w:szCs w:val="24"/>
        </w:rPr>
        <w:t>Dagordningspunkt: ” Democratic governance”</w:t>
      </w:r>
    </w:p>
    <w:p w:rsidR="001E588F" w:rsidRPr="00900750" w:rsidRDefault="001E588F" w:rsidP="00A441E2">
      <w:pPr>
        <w:pStyle w:val="Brdtext1"/>
        <w:jc w:val="both"/>
        <w:rPr>
          <w:szCs w:val="24"/>
        </w:rPr>
      </w:pPr>
    </w:p>
    <w:p w:rsidR="00AA0191" w:rsidRPr="00900750" w:rsidRDefault="00771A5A" w:rsidP="00A441E2">
      <w:pPr>
        <w:pStyle w:val="Brdtext1"/>
        <w:jc w:val="both"/>
        <w:rPr>
          <w:szCs w:val="24"/>
        </w:rPr>
      </w:pPr>
      <w:r w:rsidRPr="00900750">
        <w:rPr>
          <w:b/>
          <w:szCs w:val="24"/>
        </w:rPr>
        <w:t>En</w:t>
      </w:r>
      <w:r w:rsidR="007E1B2E" w:rsidRPr="00900750">
        <w:rPr>
          <w:b/>
          <w:szCs w:val="24"/>
        </w:rPr>
        <w:t xml:space="preserve"> MS</w:t>
      </w:r>
      <w:r w:rsidR="00AA0191" w:rsidRPr="00900750">
        <w:rPr>
          <w:szCs w:val="24"/>
        </w:rPr>
        <w:t xml:space="preserve"> bröt </w:t>
      </w:r>
      <w:r w:rsidR="009723AE" w:rsidRPr="00900750">
        <w:rPr>
          <w:szCs w:val="24"/>
        </w:rPr>
        <w:t xml:space="preserve">först </w:t>
      </w:r>
      <w:r w:rsidR="00AA0191" w:rsidRPr="00900750">
        <w:rPr>
          <w:szCs w:val="24"/>
        </w:rPr>
        <w:t>in</w:t>
      </w:r>
      <w:r w:rsidR="009723AE" w:rsidRPr="00900750">
        <w:rPr>
          <w:szCs w:val="24"/>
        </w:rPr>
        <w:t xml:space="preserve"> direkt</w:t>
      </w:r>
      <w:r w:rsidR="00AA0191" w:rsidRPr="00900750">
        <w:rPr>
          <w:szCs w:val="24"/>
        </w:rPr>
        <w:t xml:space="preserve"> efter ORDFs inledning för att lansera </w:t>
      </w:r>
      <w:r w:rsidRPr="00900750">
        <w:rPr>
          <w:szCs w:val="24"/>
        </w:rPr>
        <w:t>ett</w:t>
      </w:r>
      <w:r w:rsidR="00AA0191" w:rsidRPr="00900750">
        <w:rPr>
          <w:szCs w:val="24"/>
        </w:rPr>
        <w:t xml:space="preserve"> </w:t>
      </w:r>
      <w:r w:rsidR="00BE5F9F" w:rsidRPr="00900750">
        <w:rPr>
          <w:szCs w:val="24"/>
        </w:rPr>
        <w:t>initiativ</w:t>
      </w:r>
      <w:r w:rsidR="00AA0191" w:rsidRPr="00900750">
        <w:rPr>
          <w:szCs w:val="24"/>
        </w:rPr>
        <w:t xml:space="preserve"> kring en mer rigorös dialog kring budgetstöd </w:t>
      </w:r>
      <w:r w:rsidR="00BE5F9F" w:rsidRPr="00900750">
        <w:rPr>
          <w:szCs w:val="24"/>
        </w:rPr>
        <w:t xml:space="preserve">rörande </w:t>
      </w:r>
      <w:r w:rsidR="00AA0191" w:rsidRPr="00900750">
        <w:rPr>
          <w:szCs w:val="24"/>
        </w:rPr>
        <w:t>såväl KOM</w:t>
      </w:r>
      <w:r w:rsidR="00BE5F9F" w:rsidRPr="00900750">
        <w:rPr>
          <w:szCs w:val="24"/>
        </w:rPr>
        <w:t>s</w:t>
      </w:r>
      <w:r w:rsidR="00AA0191" w:rsidRPr="00900750">
        <w:rPr>
          <w:szCs w:val="24"/>
        </w:rPr>
        <w:t xml:space="preserve"> som MS bilaterala bistånd.</w:t>
      </w:r>
    </w:p>
    <w:p w:rsidR="00632B34" w:rsidRPr="00900750" w:rsidRDefault="00632B34" w:rsidP="00A441E2">
      <w:pPr>
        <w:pStyle w:val="Brdtext1"/>
        <w:jc w:val="both"/>
        <w:rPr>
          <w:szCs w:val="24"/>
        </w:rPr>
      </w:pPr>
    </w:p>
    <w:p w:rsidR="00AA0191" w:rsidRPr="00900750" w:rsidRDefault="00632B34" w:rsidP="00A441E2">
      <w:pPr>
        <w:pStyle w:val="Brdtext1"/>
        <w:jc w:val="both"/>
        <w:rPr>
          <w:i/>
          <w:szCs w:val="24"/>
        </w:rPr>
      </w:pPr>
      <w:r w:rsidRPr="00900750">
        <w:rPr>
          <w:b/>
          <w:szCs w:val="24"/>
        </w:rPr>
        <w:t xml:space="preserve">KOM </w:t>
      </w:r>
      <w:r w:rsidRPr="00900750">
        <w:rPr>
          <w:szCs w:val="24"/>
        </w:rPr>
        <w:t>redogjorde</w:t>
      </w:r>
      <w:r w:rsidR="00BC4BDC" w:rsidRPr="00900750">
        <w:rPr>
          <w:szCs w:val="24"/>
        </w:rPr>
        <w:t xml:space="preserve"> </w:t>
      </w:r>
      <w:r w:rsidRPr="00900750">
        <w:rPr>
          <w:szCs w:val="24"/>
        </w:rPr>
        <w:t>för uppföljningen av EUs governance initiative som antogs</w:t>
      </w:r>
      <w:r w:rsidR="00AA0191" w:rsidRPr="00900750">
        <w:rPr>
          <w:szCs w:val="24"/>
        </w:rPr>
        <w:t xml:space="preserve"> </w:t>
      </w:r>
      <w:r w:rsidRPr="00900750">
        <w:rPr>
          <w:szCs w:val="24"/>
        </w:rPr>
        <w:t>2006, och som framförallt fokuserade</w:t>
      </w:r>
      <w:r w:rsidR="004408DF" w:rsidRPr="00900750">
        <w:rPr>
          <w:szCs w:val="24"/>
        </w:rPr>
        <w:t xml:space="preserve"> på</w:t>
      </w:r>
      <w:r w:rsidRPr="00900750">
        <w:rPr>
          <w:szCs w:val="24"/>
        </w:rPr>
        <w:t xml:space="preserve"> att genom incitament, dialog och analys främja reformer inom governance-området hos AVS-länderna. Kopplat till initiativet är den sk </w:t>
      </w:r>
      <w:r w:rsidR="00E73E52" w:rsidRPr="00900750">
        <w:rPr>
          <w:szCs w:val="24"/>
        </w:rPr>
        <w:t>”</w:t>
      </w:r>
      <w:r w:rsidRPr="00900750">
        <w:rPr>
          <w:szCs w:val="24"/>
        </w:rPr>
        <w:t>Governance Incentive Tranche</w:t>
      </w:r>
      <w:r w:rsidR="00E73E52" w:rsidRPr="00900750">
        <w:rPr>
          <w:szCs w:val="24"/>
        </w:rPr>
        <w:t>”</w:t>
      </w:r>
      <w:r w:rsidRPr="00900750">
        <w:rPr>
          <w:szCs w:val="24"/>
        </w:rPr>
        <w:t xml:space="preserve"> – en andel på 2,7 miljarder euro av EDF 10</w:t>
      </w:r>
      <w:r w:rsidR="00E73E52" w:rsidRPr="00900750">
        <w:rPr>
          <w:rStyle w:val="Fotnotsreferens"/>
          <w:szCs w:val="24"/>
        </w:rPr>
        <w:footnoteReference w:id="2"/>
      </w:r>
      <w:r w:rsidRPr="00900750">
        <w:rPr>
          <w:szCs w:val="24"/>
        </w:rPr>
        <w:t xml:space="preserve"> som kan utportioneras som en ”top-up” på partnerländernas nationella allokeringar på basis av deras reformambitioner.</w:t>
      </w:r>
      <w:r w:rsidR="009723AE" w:rsidRPr="00900750">
        <w:rPr>
          <w:szCs w:val="24"/>
        </w:rPr>
        <w:t xml:space="preserve"> </w:t>
      </w:r>
      <w:r w:rsidR="00AA0191" w:rsidRPr="00900750">
        <w:rPr>
          <w:szCs w:val="24"/>
        </w:rPr>
        <w:t>Kort</w:t>
      </w:r>
      <w:r w:rsidR="009723AE" w:rsidRPr="00900750">
        <w:rPr>
          <w:szCs w:val="24"/>
        </w:rPr>
        <w:t xml:space="preserve"> sammanfattat</w:t>
      </w:r>
      <w:r w:rsidR="00AA0191" w:rsidRPr="00900750">
        <w:rPr>
          <w:szCs w:val="24"/>
        </w:rPr>
        <w:t xml:space="preserve"> hade man kommit en bra bit på väg och gjort tydliga framsteg i vissa länder, men som KOMs egen uppföljning visar finns </w:t>
      </w:r>
      <w:r w:rsidR="00E73E52" w:rsidRPr="00900750">
        <w:rPr>
          <w:szCs w:val="24"/>
        </w:rPr>
        <w:t>blandade resultat och kvalitet</w:t>
      </w:r>
      <w:r w:rsidR="00AA0191" w:rsidRPr="00900750">
        <w:rPr>
          <w:szCs w:val="24"/>
        </w:rPr>
        <w:t xml:space="preserve"> på såväl konsultationsprocessen </w:t>
      </w:r>
      <w:r w:rsidR="00021CA1" w:rsidRPr="00900750">
        <w:rPr>
          <w:szCs w:val="24"/>
        </w:rPr>
        <w:t>som</w:t>
      </w:r>
      <w:r w:rsidR="00AA0191" w:rsidRPr="00900750">
        <w:rPr>
          <w:szCs w:val="24"/>
        </w:rPr>
        <w:t xml:space="preserve"> de Governance Action</w:t>
      </w:r>
      <w:r w:rsidR="00E73E52" w:rsidRPr="00900750">
        <w:rPr>
          <w:szCs w:val="24"/>
        </w:rPr>
        <w:t xml:space="preserve"> Plans som antagits</w:t>
      </w:r>
      <w:r w:rsidR="00BC4BDC" w:rsidRPr="00900750">
        <w:rPr>
          <w:szCs w:val="24"/>
        </w:rPr>
        <w:t xml:space="preserve">. </w:t>
      </w:r>
    </w:p>
    <w:p w:rsidR="00BC4BDC" w:rsidRPr="00900750" w:rsidRDefault="00BC4BDC" w:rsidP="00A441E2">
      <w:pPr>
        <w:pStyle w:val="Brdtext1"/>
        <w:jc w:val="both"/>
        <w:rPr>
          <w:szCs w:val="24"/>
        </w:rPr>
      </w:pPr>
    </w:p>
    <w:p w:rsidR="00BC4BDC" w:rsidRPr="00900750" w:rsidRDefault="007E1B2E" w:rsidP="00A441E2">
      <w:pPr>
        <w:pStyle w:val="Brdtext1"/>
        <w:jc w:val="both"/>
        <w:rPr>
          <w:szCs w:val="24"/>
        </w:rPr>
      </w:pPr>
      <w:r w:rsidRPr="00900750">
        <w:rPr>
          <w:szCs w:val="24"/>
        </w:rPr>
        <w:t>KOM</w:t>
      </w:r>
      <w:r w:rsidR="00BC4BDC" w:rsidRPr="00900750">
        <w:rPr>
          <w:szCs w:val="24"/>
        </w:rPr>
        <w:t xml:space="preserve"> underströk betydelsen av fortsatt fokus på governance-frågorna. Fungerande stater var nödvändigt för utveckling och</w:t>
      </w:r>
      <w:r w:rsidR="00021CA1" w:rsidRPr="00900750">
        <w:rPr>
          <w:szCs w:val="24"/>
        </w:rPr>
        <w:t xml:space="preserve"> governance</w:t>
      </w:r>
      <w:r w:rsidR="00BC4BDC" w:rsidRPr="00900750">
        <w:rPr>
          <w:szCs w:val="24"/>
        </w:rPr>
        <w:t xml:space="preserve"> ett område där det</w:t>
      </w:r>
      <w:r w:rsidR="00E73E52" w:rsidRPr="00900750">
        <w:rPr>
          <w:szCs w:val="24"/>
        </w:rPr>
        <w:t xml:space="preserve"> </w:t>
      </w:r>
      <w:r w:rsidR="00BC4BDC" w:rsidRPr="00900750">
        <w:rPr>
          <w:szCs w:val="24"/>
        </w:rPr>
        <w:t xml:space="preserve">väldigt ofta fanns brister i partnerländerna. Finanskrisen hade också understrukit betydelsen av funktionella stater. </w:t>
      </w:r>
    </w:p>
    <w:p w:rsidR="00493180" w:rsidRPr="00900750" w:rsidRDefault="00493180" w:rsidP="00A441E2">
      <w:pPr>
        <w:pStyle w:val="Brdtext1"/>
        <w:jc w:val="both"/>
        <w:rPr>
          <w:szCs w:val="24"/>
        </w:rPr>
      </w:pPr>
    </w:p>
    <w:p w:rsidR="00493180" w:rsidRPr="00900750" w:rsidRDefault="006726D7" w:rsidP="00A441E2">
      <w:pPr>
        <w:pStyle w:val="Brdtext1"/>
        <w:jc w:val="both"/>
        <w:rPr>
          <w:szCs w:val="24"/>
        </w:rPr>
      </w:pPr>
      <w:r w:rsidRPr="00900750">
        <w:rPr>
          <w:b/>
          <w:szCs w:val="24"/>
        </w:rPr>
        <w:t>SE</w:t>
      </w:r>
      <w:r w:rsidR="00493180" w:rsidRPr="00900750">
        <w:rPr>
          <w:szCs w:val="24"/>
        </w:rPr>
        <w:t xml:space="preserve"> gjorde en presentation av </w:t>
      </w:r>
      <w:r w:rsidR="007E1B2E" w:rsidRPr="00900750">
        <w:rPr>
          <w:szCs w:val="24"/>
        </w:rPr>
        <w:t xml:space="preserve">ett kommande </w:t>
      </w:r>
      <w:r w:rsidR="00493180" w:rsidRPr="00900750">
        <w:rPr>
          <w:szCs w:val="24"/>
        </w:rPr>
        <w:t>initativ</w:t>
      </w:r>
      <w:r w:rsidRPr="00900750">
        <w:rPr>
          <w:szCs w:val="24"/>
        </w:rPr>
        <w:t>, tillsammans med CZ,</w:t>
      </w:r>
      <w:r w:rsidR="00493180" w:rsidRPr="00900750">
        <w:rPr>
          <w:szCs w:val="24"/>
        </w:rPr>
        <w:t xml:space="preserve"> på demokratibyggande. </w:t>
      </w:r>
      <w:r w:rsidRPr="00900750">
        <w:rPr>
          <w:szCs w:val="24"/>
        </w:rPr>
        <w:t xml:space="preserve">SE </w:t>
      </w:r>
      <w:r w:rsidR="007E1B2E" w:rsidRPr="00900750">
        <w:rPr>
          <w:szCs w:val="24"/>
        </w:rPr>
        <w:t xml:space="preserve">lyfte </w:t>
      </w:r>
      <w:r w:rsidR="00493180" w:rsidRPr="00900750">
        <w:rPr>
          <w:szCs w:val="24"/>
        </w:rPr>
        <w:t xml:space="preserve">fram huvuddragen i </w:t>
      </w:r>
      <w:r w:rsidRPr="00900750">
        <w:rPr>
          <w:szCs w:val="24"/>
        </w:rPr>
        <w:t>initiativet</w:t>
      </w:r>
      <w:r w:rsidR="00493180" w:rsidRPr="00900750">
        <w:rPr>
          <w:szCs w:val="24"/>
        </w:rPr>
        <w:t xml:space="preserve">. EU har </w:t>
      </w:r>
      <w:r w:rsidR="00E73E52" w:rsidRPr="00900750">
        <w:rPr>
          <w:szCs w:val="24"/>
        </w:rPr>
        <w:t xml:space="preserve">stort ansvar </w:t>
      </w:r>
      <w:r w:rsidR="00BE5F9F" w:rsidRPr="00900750">
        <w:rPr>
          <w:szCs w:val="24"/>
        </w:rPr>
        <w:t xml:space="preserve">och </w:t>
      </w:r>
      <w:r w:rsidR="00493180" w:rsidRPr="00900750">
        <w:rPr>
          <w:szCs w:val="24"/>
        </w:rPr>
        <w:t>potential</w:t>
      </w:r>
      <w:r w:rsidR="00E73E52" w:rsidRPr="00900750">
        <w:rPr>
          <w:szCs w:val="24"/>
        </w:rPr>
        <w:t>,</w:t>
      </w:r>
      <w:r w:rsidR="00493180" w:rsidRPr="00900750">
        <w:rPr>
          <w:szCs w:val="24"/>
        </w:rPr>
        <w:t xml:space="preserve"> genom inte minst ”soft power”</w:t>
      </w:r>
      <w:r w:rsidR="00E73E52" w:rsidRPr="00900750">
        <w:rPr>
          <w:szCs w:val="24"/>
        </w:rPr>
        <w:t>,</w:t>
      </w:r>
      <w:r w:rsidR="00493180" w:rsidRPr="00900750">
        <w:rPr>
          <w:szCs w:val="24"/>
        </w:rPr>
        <w:t xml:space="preserve"> att stödja inhemska demokratiseringsprocesser i utvecklingsländerna. Till sitt förfogande har man en mängd instrument, inte bara inom utvecklingssamarbetet, men även</w:t>
      </w:r>
      <w:r w:rsidR="00E73E52" w:rsidRPr="00900750">
        <w:rPr>
          <w:szCs w:val="24"/>
        </w:rPr>
        <w:t xml:space="preserve"> inom </w:t>
      </w:r>
      <w:r w:rsidR="00493180" w:rsidRPr="00900750">
        <w:rPr>
          <w:szCs w:val="24"/>
        </w:rPr>
        <w:t xml:space="preserve">GUSP och handelspolitiken. </w:t>
      </w:r>
      <w:r w:rsidR="00E73E52" w:rsidRPr="00900750">
        <w:rPr>
          <w:szCs w:val="24"/>
        </w:rPr>
        <w:t>I</w:t>
      </w:r>
      <w:r w:rsidR="00493180" w:rsidRPr="00900750">
        <w:rPr>
          <w:szCs w:val="24"/>
        </w:rPr>
        <w:t>nstrument</w:t>
      </w:r>
      <w:r w:rsidR="00E73E52" w:rsidRPr="00900750">
        <w:rPr>
          <w:szCs w:val="24"/>
        </w:rPr>
        <w:t>en</w:t>
      </w:r>
      <w:r w:rsidR="00493180" w:rsidRPr="00900750">
        <w:rPr>
          <w:szCs w:val="24"/>
        </w:rPr>
        <w:t xml:space="preserve"> verkar dock utan ett sammanhållande ramverk</w:t>
      </w:r>
      <w:r w:rsidR="00E73E52" w:rsidRPr="00900750">
        <w:rPr>
          <w:szCs w:val="24"/>
        </w:rPr>
        <w:t xml:space="preserve"> </w:t>
      </w:r>
      <w:r w:rsidR="00F00476" w:rsidRPr="00900750">
        <w:rPr>
          <w:szCs w:val="24"/>
        </w:rPr>
        <w:t>och d</w:t>
      </w:r>
      <w:r w:rsidR="00493180" w:rsidRPr="00900750">
        <w:rPr>
          <w:szCs w:val="24"/>
        </w:rPr>
        <w:t>et var detta</w:t>
      </w:r>
      <w:r w:rsidR="00E73E52" w:rsidRPr="00900750">
        <w:rPr>
          <w:szCs w:val="24"/>
        </w:rPr>
        <w:t xml:space="preserve"> ramverk</w:t>
      </w:r>
      <w:r w:rsidR="00493180" w:rsidRPr="00900750">
        <w:rPr>
          <w:szCs w:val="24"/>
        </w:rPr>
        <w:t xml:space="preserve"> initiativ</w:t>
      </w:r>
      <w:r w:rsidR="007E1B2E" w:rsidRPr="00900750">
        <w:rPr>
          <w:szCs w:val="24"/>
        </w:rPr>
        <w:t>et</w:t>
      </w:r>
      <w:r w:rsidR="00493180" w:rsidRPr="00900750">
        <w:rPr>
          <w:szCs w:val="24"/>
        </w:rPr>
        <w:t xml:space="preserve"> syftade till att </w:t>
      </w:r>
      <w:r w:rsidR="00F00476" w:rsidRPr="00900750">
        <w:rPr>
          <w:szCs w:val="24"/>
        </w:rPr>
        <w:t>påbörja arbetet med</w:t>
      </w:r>
      <w:r w:rsidR="00493180" w:rsidRPr="00900750">
        <w:rPr>
          <w:szCs w:val="24"/>
        </w:rPr>
        <w:t xml:space="preserve">. </w:t>
      </w:r>
    </w:p>
    <w:p w:rsidR="00493180" w:rsidRPr="00900750" w:rsidRDefault="00493180" w:rsidP="00A441E2">
      <w:pPr>
        <w:pStyle w:val="Brdtext1"/>
        <w:jc w:val="both"/>
        <w:rPr>
          <w:szCs w:val="24"/>
        </w:rPr>
      </w:pPr>
    </w:p>
    <w:p w:rsidR="009A36FB" w:rsidRPr="00900750" w:rsidRDefault="006726D7" w:rsidP="00A441E2">
      <w:pPr>
        <w:pStyle w:val="Brdtext1"/>
        <w:jc w:val="both"/>
        <w:rPr>
          <w:szCs w:val="24"/>
        </w:rPr>
      </w:pPr>
      <w:r w:rsidRPr="00900750">
        <w:rPr>
          <w:b/>
          <w:szCs w:val="24"/>
        </w:rPr>
        <w:t>E</w:t>
      </w:r>
      <w:r w:rsidR="00771A5A" w:rsidRPr="00900750">
        <w:rPr>
          <w:b/>
          <w:szCs w:val="24"/>
        </w:rPr>
        <w:t xml:space="preserve">n </w:t>
      </w:r>
      <w:r w:rsidR="007E1B2E" w:rsidRPr="00900750">
        <w:rPr>
          <w:b/>
          <w:szCs w:val="24"/>
        </w:rPr>
        <w:t>MS</w:t>
      </w:r>
      <w:r w:rsidR="00493180" w:rsidRPr="00900750">
        <w:rPr>
          <w:szCs w:val="24"/>
        </w:rPr>
        <w:t xml:space="preserve"> tackade för initiativ</w:t>
      </w:r>
      <w:r w:rsidR="007E1B2E" w:rsidRPr="00900750">
        <w:rPr>
          <w:szCs w:val="24"/>
        </w:rPr>
        <w:t>et</w:t>
      </w:r>
      <w:r w:rsidR="00493180" w:rsidRPr="00900750">
        <w:rPr>
          <w:szCs w:val="24"/>
        </w:rPr>
        <w:t xml:space="preserve"> som borde tas vidare under 2009</w:t>
      </w:r>
      <w:r w:rsidR="009A36FB" w:rsidRPr="00900750">
        <w:rPr>
          <w:szCs w:val="24"/>
        </w:rPr>
        <w:t xml:space="preserve">.  </w:t>
      </w:r>
      <w:r w:rsidR="00E73E52" w:rsidRPr="00900750">
        <w:rPr>
          <w:szCs w:val="24"/>
        </w:rPr>
        <w:t>D</w:t>
      </w:r>
      <w:r w:rsidR="009A36FB" w:rsidRPr="00900750">
        <w:rPr>
          <w:szCs w:val="24"/>
        </w:rPr>
        <w:t>et måste</w:t>
      </w:r>
      <w:r w:rsidR="00E73E52" w:rsidRPr="00900750">
        <w:rPr>
          <w:szCs w:val="24"/>
        </w:rPr>
        <w:t xml:space="preserve"> dock</w:t>
      </w:r>
      <w:r w:rsidR="009A36FB" w:rsidRPr="00900750">
        <w:rPr>
          <w:szCs w:val="24"/>
        </w:rPr>
        <w:t xml:space="preserve"> vara klart att demokrati måste byggas inifrån - EU var ett ”lighthouse for democracy”, vilket inte var samma sak som att vara missionär eller korsfarare. </w:t>
      </w:r>
    </w:p>
    <w:p w:rsidR="009A36FB" w:rsidRPr="00900750" w:rsidRDefault="009A36FB" w:rsidP="00A441E2">
      <w:pPr>
        <w:pStyle w:val="Brdtext1"/>
        <w:jc w:val="both"/>
        <w:rPr>
          <w:szCs w:val="24"/>
        </w:rPr>
      </w:pPr>
    </w:p>
    <w:p w:rsidR="009A36FB" w:rsidRPr="00900750" w:rsidRDefault="009A36FB" w:rsidP="00A441E2">
      <w:pPr>
        <w:pStyle w:val="Brdtext1"/>
        <w:jc w:val="both"/>
        <w:rPr>
          <w:szCs w:val="24"/>
        </w:rPr>
      </w:pPr>
      <w:r w:rsidRPr="00900750">
        <w:rPr>
          <w:b/>
          <w:szCs w:val="24"/>
        </w:rPr>
        <w:t>EP</w:t>
      </w:r>
      <w:r w:rsidRPr="00900750">
        <w:rPr>
          <w:szCs w:val="24"/>
        </w:rPr>
        <w:t xml:space="preserve"> (</w:t>
      </w:r>
      <w:r w:rsidR="006726D7" w:rsidRPr="00900750">
        <w:rPr>
          <w:szCs w:val="24"/>
        </w:rPr>
        <w:t xml:space="preserve"> 2:a </w:t>
      </w:r>
      <w:r w:rsidRPr="00900750">
        <w:rPr>
          <w:szCs w:val="24"/>
        </w:rPr>
        <w:t>vice ordförande utvecklingskommittén)</w:t>
      </w:r>
      <w:r w:rsidR="009723AE" w:rsidRPr="00900750">
        <w:rPr>
          <w:szCs w:val="24"/>
        </w:rPr>
        <w:t xml:space="preserve"> </w:t>
      </w:r>
      <w:r w:rsidRPr="00900750">
        <w:rPr>
          <w:szCs w:val="24"/>
        </w:rPr>
        <w:t xml:space="preserve">menade att många i EP var frustrerade över bristande stöd till demokrati och governance från KOM och MS – man hade ofta fokus på annat. </w:t>
      </w:r>
      <w:r w:rsidR="00F00476" w:rsidRPr="00900750">
        <w:rPr>
          <w:szCs w:val="24"/>
        </w:rPr>
        <w:t>Därför välkomnades ökat fokus.</w:t>
      </w:r>
    </w:p>
    <w:p w:rsidR="009A36FB" w:rsidRPr="00900750" w:rsidRDefault="009A36FB" w:rsidP="00A441E2">
      <w:pPr>
        <w:pStyle w:val="Brdtext1"/>
        <w:jc w:val="both"/>
        <w:rPr>
          <w:szCs w:val="24"/>
        </w:rPr>
      </w:pPr>
    </w:p>
    <w:p w:rsidR="00F00476" w:rsidRPr="00900750" w:rsidRDefault="007E1B2E" w:rsidP="00A441E2">
      <w:pPr>
        <w:pStyle w:val="Brdtext1"/>
        <w:jc w:val="both"/>
        <w:rPr>
          <w:szCs w:val="24"/>
        </w:rPr>
      </w:pPr>
      <w:r w:rsidRPr="00900750">
        <w:rPr>
          <w:b/>
          <w:szCs w:val="24"/>
        </w:rPr>
        <w:t>MS</w:t>
      </w:r>
      <w:r w:rsidR="009A36FB" w:rsidRPr="00900750">
        <w:rPr>
          <w:szCs w:val="24"/>
        </w:rPr>
        <w:t xml:space="preserve"> välkomnade prioritering</w:t>
      </w:r>
      <w:r w:rsidRPr="00900750">
        <w:rPr>
          <w:szCs w:val="24"/>
        </w:rPr>
        <w:t>en</w:t>
      </w:r>
      <w:r w:rsidR="00F00476" w:rsidRPr="00900750">
        <w:rPr>
          <w:szCs w:val="24"/>
        </w:rPr>
        <w:t xml:space="preserve"> och SEs initiativ</w:t>
      </w:r>
      <w:r w:rsidR="009A36FB" w:rsidRPr="00900750">
        <w:rPr>
          <w:szCs w:val="24"/>
        </w:rPr>
        <w:t>, och instämde i behovet av ett mer effektivt stöd för att bekämpa särskilt det ”powe</w:t>
      </w:r>
      <w:r w:rsidR="009723AE" w:rsidRPr="00900750">
        <w:rPr>
          <w:szCs w:val="24"/>
        </w:rPr>
        <w:t>r</w:t>
      </w:r>
      <w:r w:rsidR="009A36FB" w:rsidRPr="00900750">
        <w:rPr>
          <w:szCs w:val="24"/>
        </w:rPr>
        <w:t xml:space="preserve">lessness” till </w:t>
      </w:r>
      <w:r w:rsidR="00892173" w:rsidRPr="00900750">
        <w:rPr>
          <w:szCs w:val="24"/>
        </w:rPr>
        <w:t>följd</w:t>
      </w:r>
      <w:r w:rsidR="009A36FB" w:rsidRPr="00900750">
        <w:rPr>
          <w:szCs w:val="24"/>
        </w:rPr>
        <w:t xml:space="preserve"> av bristande demokrati för fattiga i utvecklingsländer som leder till att tillväxt inte förde</w:t>
      </w:r>
      <w:r w:rsidR="00F00476" w:rsidRPr="00900750">
        <w:rPr>
          <w:szCs w:val="24"/>
        </w:rPr>
        <w:t xml:space="preserve">las mer jämlikt. </w:t>
      </w:r>
    </w:p>
    <w:p w:rsidR="00F00476" w:rsidRPr="00900750" w:rsidRDefault="00F00476" w:rsidP="00A441E2">
      <w:pPr>
        <w:pStyle w:val="Brdtext1"/>
        <w:jc w:val="both"/>
        <w:rPr>
          <w:szCs w:val="24"/>
        </w:rPr>
      </w:pPr>
    </w:p>
    <w:p w:rsidR="00323D98" w:rsidRPr="00900750" w:rsidRDefault="00F00476" w:rsidP="00A441E2">
      <w:pPr>
        <w:pStyle w:val="Brdtext1"/>
        <w:jc w:val="both"/>
        <w:rPr>
          <w:szCs w:val="24"/>
        </w:rPr>
      </w:pPr>
      <w:r w:rsidRPr="00900750">
        <w:rPr>
          <w:szCs w:val="24"/>
        </w:rPr>
        <w:t>En</w:t>
      </w:r>
      <w:r w:rsidR="009B2C0E" w:rsidRPr="00900750">
        <w:rPr>
          <w:szCs w:val="24"/>
        </w:rPr>
        <w:t xml:space="preserve"> </w:t>
      </w:r>
      <w:r w:rsidR="007E1B2E" w:rsidRPr="00900750">
        <w:rPr>
          <w:b/>
          <w:szCs w:val="24"/>
        </w:rPr>
        <w:t>MS</w:t>
      </w:r>
      <w:r w:rsidR="00323D98" w:rsidRPr="00900750">
        <w:rPr>
          <w:szCs w:val="24"/>
        </w:rPr>
        <w:t xml:space="preserve"> välkomnade initiativ</w:t>
      </w:r>
      <w:r w:rsidR="007E1B2E" w:rsidRPr="00900750">
        <w:rPr>
          <w:szCs w:val="24"/>
        </w:rPr>
        <w:t>et</w:t>
      </w:r>
      <w:r w:rsidR="00323D98" w:rsidRPr="00900750">
        <w:rPr>
          <w:szCs w:val="24"/>
        </w:rPr>
        <w:t xml:space="preserve"> och instämde i behovet av att EU stödjer andra l</w:t>
      </w:r>
      <w:r w:rsidR="00021CA1" w:rsidRPr="00900750">
        <w:rPr>
          <w:szCs w:val="24"/>
        </w:rPr>
        <w:t>änders demokratiseringsprocesser</w:t>
      </w:r>
      <w:r w:rsidR="00323D98" w:rsidRPr="00900750">
        <w:rPr>
          <w:szCs w:val="24"/>
        </w:rPr>
        <w:t xml:space="preserve"> och underströk att flera av EUs nya medlemsstater har egna nyliga erfarenheter som kan vara nyttiga.</w:t>
      </w:r>
      <w:r w:rsidR="00F80367" w:rsidRPr="00900750">
        <w:rPr>
          <w:szCs w:val="24"/>
        </w:rPr>
        <w:t xml:space="preserve"> Liknande inlägg med </w:t>
      </w:r>
      <w:r w:rsidR="002C7311" w:rsidRPr="00900750">
        <w:rPr>
          <w:szCs w:val="24"/>
        </w:rPr>
        <w:t xml:space="preserve">allmänt </w:t>
      </w:r>
      <w:r w:rsidR="00F80367" w:rsidRPr="00900750">
        <w:rPr>
          <w:szCs w:val="24"/>
        </w:rPr>
        <w:t xml:space="preserve">stöd till initiativet gjordes sedan av </w:t>
      </w:r>
      <w:r w:rsidR="007E1B2E" w:rsidRPr="00900750">
        <w:rPr>
          <w:b/>
          <w:szCs w:val="24"/>
        </w:rPr>
        <w:t>ytterligare flera MS</w:t>
      </w:r>
    </w:p>
    <w:p w:rsidR="00F80367" w:rsidRPr="00900750" w:rsidRDefault="00F80367" w:rsidP="00A441E2">
      <w:pPr>
        <w:pStyle w:val="Brdtext1"/>
        <w:jc w:val="both"/>
        <w:rPr>
          <w:szCs w:val="24"/>
        </w:rPr>
      </w:pPr>
    </w:p>
    <w:p w:rsidR="00F80367" w:rsidRPr="00900750" w:rsidRDefault="007E1B2E" w:rsidP="00A441E2">
      <w:pPr>
        <w:pStyle w:val="Brdtext1"/>
        <w:jc w:val="both"/>
        <w:rPr>
          <w:szCs w:val="24"/>
        </w:rPr>
      </w:pPr>
      <w:r w:rsidRPr="00900750">
        <w:rPr>
          <w:b/>
          <w:szCs w:val="24"/>
        </w:rPr>
        <w:t>MS</w:t>
      </w:r>
      <w:r w:rsidR="00F80367" w:rsidRPr="00900750">
        <w:rPr>
          <w:szCs w:val="24"/>
        </w:rPr>
        <w:t xml:space="preserve"> menade att demokrati och governance kanske var viktigare nu än någonsin, och det svenska initiativet var mycket vältajmat och något alla utvecklingsministrar borde stå bakom. Samtidigt fanns det många svårigheter med att åstadkomma en koordinera</w:t>
      </w:r>
      <w:r w:rsidR="00021CA1" w:rsidRPr="00900750">
        <w:rPr>
          <w:szCs w:val="24"/>
        </w:rPr>
        <w:t>d</w:t>
      </w:r>
      <w:r w:rsidR="00F80367" w:rsidRPr="00900750">
        <w:rPr>
          <w:szCs w:val="24"/>
        </w:rPr>
        <w:t xml:space="preserve"> ansats på en sådan stundtals känslig fråga. </w:t>
      </w:r>
    </w:p>
    <w:p w:rsidR="00F80367" w:rsidRPr="00900750" w:rsidRDefault="00F80367" w:rsidP="00A441E2">
      <w:pPr>
        <w:pStyle w:val="Brdtext1"/>
        <w:jc w:val="both"/>
        <w:rPr>
          <w:szCs w:val="24"/>
        </w:rPr>
      </w:pPr>
    </w:p>
    <w:p w:rsidR="00BB3BDF" w:rsidRPr="00900750" w:rsidRDefault="00F80367" w:rsidP="00A441E2">
      <w:pPr>
        <w:pStyle w:val="Brdtext1"/>
        <w:jc w:val="both"/>
        <w:rPr>
          <w:szCs w:val="24"/>
        </w:rPr>
      </w:pPr>
      <w:r w:rsidRPr="00900750">
        <w:rPr>
          <w:b/>
          <w:szCs w:val="24"/>
        </w:rPr>
        <w:t>EP</w:t>
      </w:r>
      <w:r w:rsidRPr="00900750">
        <w:rPr>
          <w:szCs w:val="24"/>
        </w:rPr>
        <w:t xml:space="preserve"> (</w:t>
      </w:r>
      <w:r w:rsidR="007E1B2E" w:rsidRPr="00900750">
        <w:rPr>
          <w:szCs w:val="24"/>
        </w:rPr>
        <w:t xml:space="preserve">1:a </w:t>
      </w:r>
      <w:r w:rsidRPr="00900750">
        <w:rPr>
          <w:szCs w:val="24"/>
        </w:rPr>
        <w:t>vice ordförande utvecklingskommittén) ifrågasatte bilden av att det nu saknades ett policy-ramverk</w:t>
      </w:r>
      <w:r w:rsidR="00021CA1" w:rsidRPr="00900750">
        <w:rPr>
          <w:szCs w:val="24"/>
        </w:rPr>
        <w:t xml:space="preserve"> undrade</w:t>
      </w:r>
      <w:r w:rsidRPr="00900750">
        <w:rPr>
          <w:szCs w:val="24"/>
        </w:rPr>
        <w:t xml:space="preserve"> och om </w:t>
      </w:r>
      <w:r w:rsidR="00021CA1" w:rsidRPr="00900750">
        <w:rPr>
          <w:szCs w:val="24"/>
        </w:rPr>
        <w:t>man</w:t>
      </w:r>
      <w:r w:rsidRPr="00900750">
        <w:rPr>
          <w:szCs w:val="24"/>
        </w:rPr>
        <w:t xml:space="preserve"> inte riskerade uppfinna hjulet igen. Hon frågade även om detta skulle innebära någon typ av additionell finansiering.</w:t>
      </w:r>
      <w:r w:rsidR="009B2C0E" w:rsidRPr="00900750">
        <w:rPr>
          <w:szCs w:val="24"/>
        </w:rPr>
        <w:t xml:space="preserve"> </w:t>
      </w:r>
    </w:p>
    <w:p w:rsidR="00BB3BDF" w:rsidRPr="00900750" w:rsidRDefault="00BB3BDF" w:rsidP="00A441E2">
      <w:pPr>
        <w:pStyle w:val="Brdtext1"/>
        <w:jc w:val="both"/>
        <w:rPr>
          <w:szCs w:val="24"/>
        </w:rPr>
      </w:pPr>
    </w:p>
    <w:p w:rsidR="00BB3BDF" w:rsidRPr="00900750" w:rsidRDefault="00771A5A" w:rsidP="00A441E2">
      <w:pPr>
        <w:pStyle w:val="Brdtext1"/>
        <w:jc w:val="both"/>
        <w:rPr>
          <w:szCs w:val="24"/>
        </w:rPr>
      </w:pPr>
      <w:r w:rsidRPr="00900750">
        <w:rPr>
          <w:b/>
          <w:szCs w:val="24"/>
        </w:rPr>
        <w:t>En</w:t>
      </w:r>
      <w:r w:rsidR="007E1B2E" w:rsidRPr="00900750">
        <w:rPr>
          <w:b/>
          <w:szCs w:val="24"/>
        </w:rPr>
        <w:t xml:space="preserve"> MS</w:t>
      </w:r>
      <w:r w:rsidR="00BB3BDF" w:rsidRPr="00900750">
        <w:rPr>
          <w:szCs w:val="24"/>
        </w:rPr>
        <w:t xml:space="preserve"> informerade att frågan även var högt på den danska bilaterala agendan, och att en ny policy var på väg att antas. Hon gav full stöd ansats</w:t>
      </w:r>
      <w:r w:rsidR="007E1B2E" w:rsidRPr="00900750">
        <w:rPr>
          <w:szCs w:val="24"/>
        </w:rPr>
        <w:t xml:space="preserve"> i initiativet</w:t>
      </w:r>
      <w:r w:rsidR="00BB3BDF" w:rsidRPr="00900750">
        <w:rPr>
          <w:szCs w:val="24"/>
        </w:rPr>
        <w:t xml:space="preserve">, som låg rätt i tiden. </w:t>
      </w:r>
    </w:p>
    <w:p w:rsidR="00AA79E2" w:rsidRPr="00900750" w:rsidRDefault="00AA79E2" w:rsidP="00A441E2">
      <w:pPr>
        <w:pStyle w:val="Brdtext1"/>
        <w:jc w:val="both"/>
        <w:rPr>
          <w:szCs w:val="24"/>
        </w:rPr>
      </w:pPr>
    </w:p>
    <w:p w:rsidR="00AA79E2" w:rsidRPr="00900750" w:rsidRDefault="00771A5A" w:rsidP="00A441E2">
      <w:pPr>
        <w:pStyle w:val="Brdtext1"/>
        <w:jc w:val="both"/>
        <w:rPr>
          <w:szCs w:val="24"/>
        </w:rPr>
      </w:pPr>
      <w:r w:rsidRPr="00900750">
        <w:rPr>
          <w:b/>
          <w:szCs w:val="24"/>
        </w:rPr>
        <w:t>En</w:t>
      </w:r>
      <w:r w:rsidR="007E1B2E" w:rsidRPr="00900750">
        <w:rPr>
          <w:b/>
          <w:szCs w:val="24"/>
        </w:rPr>
        <w:t xml:space="preserve"> MS</w:t>
      </w:r>
      <w:r w:rsidR="00AA79E2" w:rsidRPr="00900750">
        <w:rPr>
          <w:szCs w:val="24"/>
        </w:rPr>
        <w:t xml:space="preserve"> påminde om året, 2009, som</w:t>
      </w:r>
      <w:r w:rsidR="00703162" w:rsidRPr="00900750">
        <w:rPr>
          <w:szCs w:val="24"/>
        </w:rPr>
        <w:t xml:space="preserve"> var</w:t>
      </w:r>
      <w:r w:rsidR="00AA79E2" w:rsidRPr="00900750">
        <w:rPr>
          <w:szCs w:val="24"/>
        </w:rPr>
        <w:t xml:space="preserve"> 20 år </w:t>
      </w:r>
      <w:r w:rsidRPr="00900750">
        <w:rPr>
          <w:szCs w:val="24"/>
        </w:rPr>
        <w:t>murens fall</w:t>
      </w:r>
      <w:r w:rsidR="00AA79E2" w:rsidRPr="00900750">
        <w:rPr>
          <w:szCs w:val="24"/>
        </w:rPr>
        <w:t xml:space="preserve">. Hon undrade vidare hur man ska ställa sig till svåra gränsdragningar i framarbetandet av demokratiinitativet – hur ska MR inkorporeras, skall alla ingå eller bara vissa? Och vad gällde fria val  - hur angelägna var vi att stödja dem i islamistiska länder? </w:t>
      </w:r>
    </w:p>
    <w:p w:rsidR="00AA79E2" w:rsidRPr="00900750" w:rsidRDefault="00AA79E2" w:rsidP="00A441E2">
      <w:pPr>
        <w:pStyle w:val="Brdtext1"/>
        <w:jc w:val="both"/>
        <w:rPr>
          <w:szCs w:val="24"/>
        </w:rPr>
      </w:pPr>
    </w:p>
    <w:p w:rsidR="00F73454" w:rsidRPr="00900750" w:rsidRDefault="007E1B2E" w:rsidP="00A441E2">
      <w:pPr>
        <w:pStyle w:val="Brdtext1"/>
        <w:jc w:val="both"/>
        <w:rPr>
          <w:szCs w:val="24"/>
        </w:rPr>
      </w:pPr>
      <w:r w:rsidRPr="00900750">
        <w:rPr>
          <w:b/>
          <w:szCs w:val="24"/>
        </w:rPr>
        <w:t>MS</w:t>
      </w:r>
      <w:r w:rsidR="00F73454" w:rsidRPr="00900750">
        <w:rPr>
          <w:szCs w:val="24"/>
        </w:rPr>
        <w:t xml:space="preserve"> inledde och fokuserade sitt inlägg på Governance Initiative. </w:t>
      </w:r>
      <w:r w:rsidR="009E606A" w:rsidRPr="00900750">
        <w:rPr>
          <w:szCs w:val="24"/>
        </w:rPr>
        <w:t>E</w:t>
      </w:r>
      <w:r w:rsidR="00F73454" w:rsidRPr="00900750">
        <w:rPr>
          <w:szCs w:val="24"/>
        </w:rPr>
        <w:t xml:space="preserve">rfarenheten var att Governance Action Plans ofta blev byråkratiska produkter – ytliga och utan bred förankring med civila samhället och nationella parlament. Vidare menade han att EU borde utöka sitt stöd till demokratiska partier. </w:t>
      </w:r>
      <w:r w:rsidR="009E606A" w:rsidRPr="00900750">
        <w:rPr>
          <w:szCs w:val="24"/>
        </w:rPr>
        <w:t>och tog</w:t>
      </w:r>
      <w:r w:rsidR="00F73454" w:rsidRPr="00900750">
        <w:rPr>
          <w:szCs w:val="24"/>
        </w:rPr>
        <w:t xml:space="preserve"> även åter upp </w:t>
      </w:r>
      <w:r w:rsidRPr="00900750">
        <w:rPr>
          <w:szCs w:val="24"/>
        </w:rPr>
        <w:t>tidigare</w:t>
      </w:r>
      <w:r w:rsidR="00F73454" w:rsidRPr="00900750">
        <w:rPr>
          <w:szCs w:val="24"/>
        </w:rPr>
        <w:t xml:space="preserve"> förslag om förbättrad dialog kring budgetsstöd, vilket var centralt även ur demokratiperspektiv för att befrämja</w:t>
      </w:r>
      <w:r w:rsidR="00796946" w:rsidRPr="00900750">
        <w:rPr>
          <w:szCs w:val="24"/>
        </w:rPr>
        <w:t xml:space="preserve"> möjligheterna till ansvarsutkrävande hos partnerländernas befolkningar. Nuvarande instrument för dialog under Cotonouavtalet – art 8 och art 96 lämnade ett glapp emellan sig.</w:t>
      </w:r>
    </w:p>
    <w:p w:rsidR="00796946" w:rsidRPr="00900750" w:rsidRDefault="00796946" w:rsidP="00A441E2">
      <w:pPr>
        <w:pStyle w:val="Brdtext1"/>
        <w:jc w:val="both"/>
        <w:rPr>
          <w:szCs w:val="24"/>
        </w:rPr>
      </w:pPr>
    </w:p>
    <w:p w:rsidR="002C7311" w:rsidRPr="00900750" w:rsidRDefault="007E1B2E" w:rsidP="00A441E2">
      <w:pPr>
        <w:pStyle w:val="Brdtext1"/>
        <w:jc w:val="both"/>
        <w:rPr>
          <w:szCs w:val="24"/>
        </w:rPr>
      </w:pPr>
      <w:r w:rsidRPr="00900750">
        <w:rPr>
          <w:b/>
          <w:szCs w:val="24"/>
        </w:rPr>
        <w:t>MS</w:t>
      </w:r>
      <w:r w:rsidR="00796946" w:rsidRPr="00900750">
        <w:rPr>
          <w:szCs w:val="24"/>
        </w:rPr>
        <w:t xml:space="preserve"> lade stor vikt vid </w:t>
      </w:r>
      <w:r w:rsidR="00F00476" w:rsidRPr="00900750">
        <w:rPr>
          <w:szCs w:val="24"/>
        </w:rPr>
        <w:t>demokratisk samhällstyrning</w:t>
      </w:r>
      <w:r w:rsidRPr="00900750">
        <w:rPr>
          <w:szCs w:val="24"/>
        </w:rPr>
        <w:t xml:space="preserve">. </w:t>
      </w:r>
      <w:r w:rsidR="00796946" w:rsidRPr="00900750">
        <w:rPr>
          <w:szCs w:val="24"/>
        </w:rPr>
        <w:t xml:space="preserve"> Incentive Tranche var ett utmärkt instrument för förbättrad dialog kring frågorna med AVS-länderna. Men som ett tämligen nytt instrumen</w:t>
      </w:r>
      <w:r w:rsidR="00F00476" w:rsidRPr="00900750">
        <w:rPr>
          <w:szCs w:val="24"/>
        </w:rPr>
        <w:t>t fanns det saker att förbättra.</w:t>
      </w:r>
      <w:r w:rsidR="00D92CCB" w:rsidRPr="00900750">
        <w:rPr>
          <w:szCs w:val="24"/>
        </w:rPr>
        <w:t xml:space="preserve"> </w:t>
      </w:r>
    </w:p>
    <w:p w:rsidR="002C7311" w:rsidRPr="00900750" w:rsidRDefault="002C7311" w:rsidP="00A441E2">
      <w:pPr>
        <w:pStyle w:val="Brdtext1"/>
        <w:jc w:val="both"/>
        <w:rPr>
          <w:szCs w:val="24"/>
        </w:rPr>
      </w:pPr>
    </w:p>
    <w:p w:rsidR="00763349" w:rsidRPr="00900750" w:rsidRDefault="00771A5A" w:rsidP="00A441E2">
      <w:pPr>
        <w:pStyle w:val="Brdtext1"/>
        <w:jc w:val="both"/>
        <w:rPr>
          <w:szCs w:val="24"/>
        </w:rPr>
      </w:pPr>
      <w:r w:rsidRPr="00900750">
        <w:rPr>
          <w:b/>
          <w:szCs w:val="24"/>
        </w:rPr>
        <w:t xml:space="preserve">En </w:t>
      </w:r>
      <w:r w:rsidR="007E1B2E" w:rsidRPr="00900750">
        <w:rPr>
          <w:b/>
          <w:szCs w:val="24"/>
        </w:rPr>
        <w:t>MS</w:t>
      </w:r>
      <w:r w:rsidR="002C7311" w:rsidRPr="00900750">
        <w:rPr>
          <w:szCs w:val="24"/>
        </w:rPr>
        <w:t xml:space="preserve"> menade att </w:t>
      </w:r>
      <w:r w:rsidRPr="00900750">
        <w:rPr>
          <w:szCs w:val="24"/>
        </w:rPr>
        <w:t>man stod bakom initiativet</w:t>
      </w:r>
      <w:r w:rsidR="002C7311" w:rsidRPr="00900750">
        <w:rPr>
          <w:szCs w:val="24"/>
        </w:rPr>
        <w:t xml:space="preserve">. Demokrati måste vara en hörnsten i vårt utvecklingssamarbete, även i länder med svåra förhållanden. I många fall är det bristen på demokrati som gör att den utveckling  som äger rum i partnerländerna inte kommer de fattiga till del. Det var en nödvändig, positiv övning att diskutera alla instrument inom olika pelare inom samma ram. </w:t>
      </w:r>
    </w:p>
    <w:p w:rsidR="00763349" w:rsidRPr="00900750" w:rsidRDefault="00763349" w:rsidP="00A441E2">
      <w:pPr>
        <w:pStyle w:val="Brdtext1"/>
        <w:jc w:val="both"/>
        <w:rPr>
          <w:szCs w:val="24"/>
        </w:rPr>
      </w:pPr>
    </w:p>
    <w:p w:rsidR="00D82C7A" w:rsidRPr="00900750" w:rsidRDefault="00763349" w:rsidP="00A441E2">
      <w:pPr>
        <w:pStyle w:val="Brdtext1"/>
        <w:jc w:val="both"/>
        <w:rPr>
          <w:szCs w:val="24"/>
        </w:rPr>
      </w:pPr>
      <w:r w:rsidRPr="00900750">
        <w:rPr>
          <w:b/>
          <w:szCs w:val="24"/>
        </w:rPr>
        <w:t xml:space="preserve">KOM </w:t>
      </w:r>
      <w:r w:rsidRPr="00900750">
        <w:rPr>
          <w:szCs w:val="24"/>
        </w:rPr>
        <w:t xml:space="preserve">menade att alla delade idén att jobba för demokrati, och att </w:t>
      </w:r>
      <w:r w:rsidR="00D966B1" w:rsidRPr="00900750">
        <w:rPr>
          <w:szCs w:val="24"/>
        </w:rPr>
        <w:t>demokratibyggande</w:t>
      </w:r>
      <w:r w:rsidRPr="00900750">
        <w:rPr>
          <w:szCs w:val="24"/>
        </w:rPr>
        <w:t xml:space="preserve">initiativ var en vacker ambition som hade </w:t>
      </w:r>
      <w:r w:rsidR="006726D7" w:rsidRPr="00900750">
        <w:rPr>
          <w:szCs w:val="24"/>
        </w:rPr>
        <w:t>KOMs</w:t>
      </w:r>
      <w:r w:rsidRPr="00900750">
        <w:rPr>
          <w:szCs w:val="24"/>
        </w:rPr>
        <w:t xml:space="preserve"> stöd. </w:t>
      </w:r>
      <w:r w:rsidR="00F00476" w:rsidRPr="00900750">
        <w:rPr>
          <w:szCs w:val="24"/>
        </w:rPr>
        <w:t xml:space="preserve">M </w:t>
      </w:r>
      <w:r w:rsidRPr="00900750">
        <w:rPr>
          <w:szCs w:val="24"/>
        </w:rPr>
        <w:t>an var tvungen att vara medveten om omfånget och riskerna med diskussionen</w:t>
      </w:r>
      <w:r w:rsidR="00F00476" w:rsidRPr="00900750">
        <w:rPr>
          <w:szCs w:val="24"/>
        </w:rPr>
        <w:t>.</w:t>
      </w:r>
      <w:r w:rsidR="006726D7" w:rsidRPr="00900750">
        <w:rPr>
          <w:szCs w:val="24"/>
        </w:rPr>
        <w:t xml:space="preserve"> KOM</w:t>
      </w:r>
      <w:r w:rsidR="00F00476" w:rsidRPr="00900750">
        <w:rPr>
          <w:szCs w:val="24"/>
        </w:rPr>
        <w:t xml:space="preserve"> dock</w:t>
      </w:r>
      <w:r w:rsidR="006726D7" w:rsidRPr="00900750">
        <w:rPr>
          <w:szCs w:val="24"/>
        </w:rPr>
        <w:t xml:space="preserve"> var beredda att i dialog med MS börja </w:t>
      </w:r>
      <w:r w:rsidR="00771A5A" w:rsidRPr="00900750">
        <w:rPr>
          <w:szCs w:val="24"/>
        </w:rPr>
        <w:t>arbeta i frågan</w:t>
      </w:r>
      <w:r w:rsidR="006726D7" w:rsidRPr="00900750">
        <w:rPr>
          <w:szCs w:val="24"/>
        </w:rPr>
        <w:t>.</w:t>
      </w:r>
    </w:p>
    <w:p w:rsidR="00D82C7A" w:rsidRPr="00900750" w:rsidRDefault="00D82C7A" w:rsidP="00A441E2">
      <w:pPr>
        <w:pStyle w:val="Brdtext1"/>
        <w:jc w:val="both"/>
        <w:rPr>
          <w:szCs w:val="24"/>
        </w:rPr>
      </w:pPr>
    </w:p>
    <w:p w:rsidR="00D82C7A" w:rsidRPr="00900750" w:rsidRDefault="00D82C7A" w:rsidP="00A441E2">
      <w:pPr>
        <w:pStyle w:val="Brdtext1"/>
        <w:jc w:val="both"/>
        <w:rPr>
          <w:szCs w:val="24"/>
        </w:rPr>
      </w:pPr>
    </w:p>
    <w:p w:rsidR="00CA44DC" w:rsidRPr="00900750" w:rsidRDefault="009723AE" w:rsidP="00A441E2">
      <w:pPr>
        <w:pStyle w:val="Brdtext1"/>
        <w:jc w:val="both"/>
        <w:rPr>
          <w:szCs w:val="24"/>
        </w:rPr>
      </w:pPr>
      <w:r w:rsidRPr="00900750">
        <w:rPr>
          <w:b/>
          <w:szCs w:val="24"/>
        </w:rPr>
        <w:t>ORDF</w:t>
      </w:r>
      <w:r w:rsidRPr="00900750">
        <w:rPr>
          <w:szCs w:val="24"/>
        </w:rPr>
        <w:t xml:space="preserve"> sammanfattade med att alla var överens om vikten i frågan. EU hade en särskild roll, inte minst nya MS, i att stödja men inte påtvinga partnerländerna särskilda lösningar. Ett ansenligt stöd hade funnit runt bordet för</w:t>
      </w:r>
      <w:r w:rsidR="00F00476" w:rsidRPr="00900750">
        <w:rPr>
          <w:szCs w:val="24"/>
        </w:rPr>
        <w:t xml:space="preserve"> det tjeckisk-svenska</w:t>
      </w:r>
      <w:r w:rsidRPr="00900750">
        <w:rPr>
          <w:szCs w:val="24"/>
        </w:rPr>
        <w:t xml:space="preserve"> initiativ</w:t>
      </w:r>
      <w:r w:rsidR="00D966B1" w:rsidRPr="00900750">
        <w:rPr>
          <w:szCs w:val="24"/>
        </w:rPr>
        <w:t>et</w:t>
      </w:r>
      <w:r w:rsidRPr="00900750">
        <w:rPr>
          <w:szCs w:val="24"/>
        </w:rPr>
        <w:t xml:space="preserve">. </w:t>
      </w:r>
    </w:p>
    <w:p w:rsidR="00CA44DC" w:rsidRPr="00900750" w:rsidRDefault="00CA44DC" w:rsidP="00A441E2">
      <w:pPr>
        <w:pStyle w:val="Brdtext1"/>
        <w:jc w:val="both"/>
        <w:rPr>
          <w:szCs w:val="24"/>
        </w:rPr>
      </w:pPr>
    </w:p>
    <w:p w:rsidR="00632B34" w:rsidRPr="00900750" w:rsidRDefault="00632B34" w:rsidP="00A441E2">
      <w:pPr>
        <w:pStyle w:val="Brdtext1"/>
        <w:jc w:val="both"/>
        <w:rPr>
          <w:szCs w:val="24"/>
        </w:rPr>
      </w:pPr>
    </w:p>
    <w:p w:rsidR="00BE5F9F" w:rsidRPr="00900750" w:rsidRDefault="00A441E2" w:rsidP="00A441E2">
      <w:pPr>
        <w:autoSpaceDE w:val="0"/>
        <w:autoSpaceDN w:val="0"/>
        <w:adjustRightInd w:val="0"/>
        <w:jc w:val="both"/>
        <w:rPr>
          <w:rFonts w:cs="Tms Rmn"/>
          <w:b/>
          <w:bCs/>
          <w:color w:val="000000"/>
          <w:szCs w:val="24"/>
          <w:lang w:eastAsia="sv-SE"/>
        </w:rPr>
      </w:pPr>
      <w:r w:rsidRPr="00900750">
        <w:rPr>
          <w:rFonts w:cs="Tms Rmn"/>
          <w:b/>
          <w:bCs/>
          <w:color w:val="000000"/>
          <w:szCs w:val="24"/>
          <w:lang w:eastAsia="sv-SE"/>
        </w:rPr>
        <w:t xml:space="preserve">3. </w:t>
      </w:r>
      <w:r w:rsidR="00BE5F9F" w:rsidRPr="00900750">
        <w:rPr>
          <w:rFonts w:cs="Tms Rmn"/>
          <w:b/>
          <w:bCs/>
          <w:color w:val="000000"/>
          <w:szCs w:val="24"/>
          <w:lang w:eastAsia="sv-SE"/>
        </w:rPr>
        <w:t>Middagsdiskussion 29/1</w:t>
      </w:r>
      <w:r w:rsidRPr="00900750">
        <w:rPr>
          <w:rFonts w:cs="Tms Rmn"/>
          <w:b/>
          <w:bCs/>
          <w:color w:val="000000"/>
          <w:szCs w:val="24"/>
          <w:lang w:eastAsia="sv-SE"/>
        </w:rPr>
        <w:t xml:space="preserve">, Tema: </w:t>
      </w:r>
      <w:r w:rsidR="00BE5F9F" w:rsidRPr="00900750">
        <w:rPr>
          <w:rFonts w:cs="Tms Rmn"/>
          <w:b/>
          <w:bCs/>
          <w:color w:val="000000"/>
          <w:szCs w:val="24"/>
          <w:lang w:eastAsia="sv-SE"/>
        </w:rPr>
        <w:t xml:space="preserve"> Gaza</w:t>
      </w:r>
    </w:p>
    <w:p w:rsidR="00BE5F9F" w:rsidRPr="00900750" w:rsidRDefault="00BE5F9F" w:rsidP="00A441E2">
      <w:pPr>
        <w:autoSpaceDE w:val="0"/>
        <w:autoSpaceDN w:val="0"/>
        <w:adjustRightInd w:val="0"/>
        <w:jc w:val="both"/>
        <w:rPr>
          <w:rFonts w:cs="Tms Rmn"/>
          <w:color w:val="000000"/>
          <w:szCs w:val="24"/>
          <w:lang w:eastAsia="sv-SE"/>
        </w:rPr>
      </w:pPr>
      <w:r w:rsidRPr="00900750">
        <w:rPr>
          <w:rFonts w:cs="Tms Rmn"/>
          <w:color w:val="000000"/>
          <w:szCs w:val="24"/>
          <w:lang w:eastAsia="sv-SE"/>
        </w:rPr>
        <w:t xml:space="preserve"> </w:t>
      </w:r>
    </w:p>
    <w:p w:rsidR="00BE5F9F" w:rsidRPr="00900750" w:rsidRDefault="00771A5A" w:rsidP="00985FA1">
      <w:pPr>
        <w:spacing w:line="320" w:lineRule="exact"/>
        <w:jc w:val="both"/>
        <w:rPr>
          <w:rFonts w:cs="Tms Rmn"/>
          <w:color w:val="000000"/>
          <w:szCs w:val="24"/>
          <w:lang w:eastAsia="sv-SE"/>
        </w:rPr>
      </w:pPr>
      <w:r w:rsidRPr="00900750">
        <w:rPr>
          <w:rFonts w:cs="Tms Rmn"/>
          <w:color w:val="000000"/>
          <w:szCs w:val="24"/>
          <w:lang w:eastAsia="sv-SE"/>
        </w:rPr>
        <w:t>CZ (Utrikesministern)</w:t>
      </w:r>
      <w:r w:rsidR="00BE5F9F" w:rsidRPr="00900750">
        <w:rPr>
          <w:rFonts w:cs="Tms Rmn"/>
          <w:color w:val="000000"/>
          <w:szCs w:val="24"/>
          <w:lang w:eastAsia="sv-SE"/>
        </w:rPr>
        <w:t xml:space="preserve"> redogjorde för utrikesministrarnas arbete för att få ett stopp på stridigheterna, och för en lösning av den vidare politiska situationen. K</w:t>
      </w:r>
      <w:r w:rsidR="00D966B1" w:rsidRPr="00900750">
        <w:rPr>
          <w:rFonts w:cs="Tms Rmn"/>
          <w:color w:val="000000"/>
          <w:szCs w:val="24"/>
          <w:lang w:eastAsia="sv-SE"/>
        </w:rPr>
        <w:t>OM</w:t>
      </w:r>
      <w:r w:rsidR="00BE5F9F" w:rsidRPr="00900750">
        <w:rPr>
          <w:rFonts w:cs="Tms Rmn"/>
          <w:color w:val="000000"/>
          <w:szCs w:val="24"/>
          <w:lang w:eastAsia="sv-SE"/>
        </w:rPr>
        <w:t xml:space="preserve"> redogjorde för sitt besök i Gaza. Det humanitära läget var mycket allvarligt. Israel hade gjort sig skyldigt till grava överträdelser av den humanitära rätten. De palestinska raketattackerna mot Israel kunde inte rättfärdiga detta </w:t>
      </w:r>
      <w:r w:rsidR="00A441E2" w:rsidRPr="00900750">
        <w:rPr>
          <w:rFonts w:cs="Tms Rmn"/>
          <w:color w:val="000000"/>
          <w:szCs w:val="24"/>
          <w:lang w:eastAsia="sv-SE"/>
        </w:rPr>
        <w:t>oproportionerliga</w:t>
      </w:r>
      <w:r w:rsidR="00BE5F9F" w:rsidRPr="00900750">
        <w:rPr>
          <w:rFonts w:cs="Tms Rmn"/>
          <w:color w:val="000000"/>
          <w:szCs w:val="24"/>
          <w:lang w:eastAsia="sv-SE"/>
        </w:rPr>
        <w:t xml:space="preserve"> övergrepp. Ekonomiskt var situationen krisartad. Fabriker och andra byggnader var förstörda. Svårigheterna att få igång ekonomisk aktivitet var mycket stora. Den israeliska gränsblockaden gjorde också en sådan nästintill omöjlig. I dagsläget kunde ca 120 lastbilar dagligen passera in. Behovet låg på ca 600. </w:t>
      </w:r>
      <w:r w:rsidR="00D966B1" w:rsidRPr="00900750">
        <w:rPr>
          <w:rFonts w:cs="Tms Rmn"/>
          <w:b/>
          <w:color w:val="000000"/>
          <w:szCs w:val="24"/>
          <w:lang w:eastAsia="sv-SE"/>
        </w:rPr>
        <w:t>KOM</w:t>
      </w:r>
      <w:r w:rsidR="00BE5F9F" w:rsidRPr="00900750">
        <w:rPr>
          <w:rFonts w:cs="Tms Rmn"/>
          <w:color w:val="000000"/>
          <w:szCs w:val="24"/>
          <w:lang w:eastAsia="sv-SE"/>
        </w:rPr>
        <w:t xml:space="preserve"> </w:t>
      </w:r>
      <w:r w:rsidR="008B0929" w:rsidRPr="00900750">
        <w:rPr>
          <w:rFonts w:cs="Tms Rmn"/>
          <w:color w:val="000000"/>
          <w:szCs w:val="24"/>
          <w:lang w:eastAsia="sv-SE"/>
        </w:rPr>
        <w:t>tyckte</w:t>
      </w:r>
      <w:r w:rsidR="00BE5F9F" w:rsidRPr="00900750">
        <w:rPr>
          <w:rFonts w:cs="Tms Rmn"/>
          <w:color w:val="000000"/>
          <w:szCs w:val="24"/>
          <w:lang w:eastAsia="sv-SE"/>
        </w:rPr>
        <w:t xml:space="preserve"> att EU borde göra mer för att trycka på Israel, instrumenten fanns. Han ville se ett koordinerat och </w:t>
      </w:r>
      <w:r w:rsidR="00A441E2" w:rsidRPr="00900750">
        <w:rPr>
          <w:rFonts w:cs="Tms Rmn"/>
          <w:color w:val="000000"/>
          <w:szCs w:val="24"/>
          <w:lang w:eastAsia="sv-SE"/>
        </w:rPr>
        <w:t>enhetligt</w:t>
      </w:r>
      <w:r w:rsidR="00BE5F9F" w:rsidRPr="00900750">
        <w:rPr>
          <w:rFonts w:cs="Tms Rmn"/>
          <w:color w:val="000000"/>
          <w:szCs w:val="24"/>
          <w:lang w:eastAsia="sv-SE"/>
        </w:rPr>
        <w:t xml:space="preserve"> EU agera. </w:t>
      </w:r>
      <w:r w:rsidR="00D966B1" w:rsidRPr="00900750">
        <w:rPr>
          <w:rFonts w:cs="Tms Rmn"/>
          <w:color w:val="000000"/>
          <w:szCs w:val="24"/>
          <w:lang w:eastAsia="sv-SE"/>
        </w:rPr>
        <w:t>CZ UM</w:t>
      </w:r>
      <w:r w:rsidR="00BE5F9F" w:rsidRPr="00900750">
        <w:rPr>
          <w:rFonts w:cs="Tms Rmn"/>
          <w:color w:val="000000"/>
          <w:szCs w:val="24"/>
          <w:lang w:eastAsia="sv-SE"/>
        </w:rPr>
        <w:t xml:space="preserve"> </w:t>
      </w:r>
      <w:r w:rsidR="00A441E2" w:rsidRPr="00900750">
        <w:rPr>
          <w:rFonts w:cs="Tms Rmn"/>
          <w:color w:val="000000"/>
          <w:szCs w:val="24"/>
          <w:lang w:eastAsia="sv-SE"/>
        </w:rPr>
        <w:t>svarade</w:t>
      </w:r>
      <w:r w:rsidR="00BE5F9F" w:rsidRPr="00900750">
        <w:rPr>
          <w:rFonts w:cs="Tms Rmn"/>
          <w:color w:val="000000"/>
          <w:szCs w:val="24"/>
          <w:lang w:eastAsia="sv-SE"/>
        </w:rPr>
        <w:t xml:space="preserve"> dock passivt på detta. En rad </w:t>
      </w:r>
      <w:r w:rsidR="00D966B1" w:rsidRPr="00900750">
        <w:rPr>
          <w:rFonts w:cs="Tms Rmn"/>
          <w:color w:val="000000"/>
          <w:szCs w:val="24"/>
          <w:lang w:eastAsia="sv-SE"/>
        </w:rPr>
        <w:t>MS</w:t>
      </w:r>
      <w:r w:rsidR="00BE5F9F" w:rsidRPr="00900750">
        <w:rPr>
          <w:rFonts w:cs="Tms Rmn"/>
          <w:color w:val="000000"/>
          <w:szCs w:val="24"/>
          <w:lang w:eastAsia="sv-SE"/>
        </w:rPr>
        <w:t xml:space="preserve"> följde upp, t ex framfördes perspektivet att om vi inte talade ut, hur kunde vi då få trovärdighet hos våra partnerländer när vi talade om MR etc med dem</w:t>
      </w:r>
      <w:r w:rsidR="00A441E2" w:rsidRPr="00900750">
        <w:rPr>
          <w:rFonts w:cs="Tms Rmn"/>
          <w:color w:val="000000"/>
          <w:szCs w:val="24"/>
          <w:lang w:eastAsia="sv-SE"/>
        </w:rPr>
        <w:t xml:space="preserve"> i andra </w:t>
      </w:r>
      <w:r w:rsidR="008B0929" w:rsidRPr="00900750">
        <w:rPr>
          <w:rFonts w:cs="Tms Rmn"/>
          <w:color w:val="000000"/>
          <w:szCs w:val="24"/>
          <w:lang w:eastAsia="sv-SE"/>
        </w:rPr>
        <w:t>sammanhang</w:t>
      </w:r>
      <w:r w:rsidR="00BE5F9F" w:rsidRPr="00900750">
        <w:rPr>
          <w:rFonts w:cs="Tms Rmn"/>
          <w:color w:val="000000"/>
          <w:szCs w:val="24"/>
          <w:lang w:eastAsia="sv-SE"/>
        </w:rPr>
        <w:t>.</w:t>
      </w:r>
      <w:r w:rsidR="008B0929" w:rsidRPr="00900750">
        <w:rPr>
          <w:rFonts w:cs="Tms Rmn"/>
          <w:color w:val="000000"/>
          <w:szCs w:val="24"/>
          <w:lang w:eastAsia="sv-SE"/>
        </w:rPr>
        <w:t xml:space="preserve"> </w:t>
      </w:r>
      <w:r w:rsidR="00D966B1" w:rsidRPr="00900750">
        <w:rPr>
          <w:rFonts w:cs="Tms Rmn"/>
          <w:b/>
          <w:color w:val="000000"/>
          <w:szCs w:val="24"/>
          <w:lang w:eastAsia="sv-SE"/>
        </w:rPr>
        <w:t>Ett MS</w:t>
      </w:r>
      <w:r w:rsidR="008B0929" w:rsidRPr="00900750">
        <w:rPr>
          <w:rFonts w:cs="Tms Rmn"/>
          <w:color w:val="000000"/>
          <w:szCs w:val="24"/>
          <w:lang w:eastAsia="sv-SE"/>
        </w:rPr>
        <w:t xml:space="preserve"> talade om vikten av öppna gränser och att det nu snabbt skapades förutsättningar för palestinierna att inte bara överleva, utan även leva. Återhållsamhet från Israel en förutsättning och EU borde ha den förväntningen på Israel.</w:t>
      </w:r>
    </w:p>
    <w:p w:rsidR="00197D6A" w:rsidRPr="00900750" w:rsidRDefault="00197D6A" w:rsidP="00A441E2">
      <w:pPr>
        <w:jc w:val="both"/>
        <w:rPr>
          <w:b/>
          <w:bCs/>
          <w:szCs w:val="24"/>
        </w:rPr>
      </w:pPr>
    </w:p>
    <w:p w:rsidR="00197D6A" w:rsidRPr="00900750" w:rsidRDefault="00197D6A" w:rsidP="00A441E2">
      <w:pPr>
        <w:jc w:val="both"/>
        <w:rPr>
          <w:b/>
          <w:bCs/>
          <w:szCs w:val="24"/>
        </w:rPr>
      </w:pPr>
    </w:p>
    <w:p w:rsidR="008869AF" w:rsidRPr="00900750" w:rsidRDefault="008869AF" w:rsidP="00A441E2">
      <w:pPr>
        <w:jc w:val="both"/>
        <w:rPr>
          <w:b/>
          <w:bCs/>
          <w:szCs w:val="24"/>
        </w:rPr>
      </w:pPr>
    </w:p>
    <w:p w:rsidR="008869AF" w:rsidRPr="00900750" w:rsidRDefault="008869AF" w:rsidP="00A441E2">
      <w:pPr>
        <w:jc w:val="both"/>
        <w:rPr>
          <w:b/>
          <w:bCs/>
          <w:szCs w:val="24"/>
        </w:rPr>
      </w:pPr>
    </w:p>
    <w:p w:rsidR="00635D79" w:rsidRPr="00900750" w:rsidRDefault="00A441E2" w:rsidP="00A441E2">
      <w:pPr>
        <w:jc w:val="both"/>
        <w:rPr>
          <w:b/>
          <w:bCs/>
          <w:szCs w:val="24"/>
          <w:u w:val="single"/>
        </w:rPr>
      </w:pPr>
      <w:r w:rsidRPr="00900750">
        <w:rPr>
          <w:b/>
          <w:bCs/>
          <w:szCs w:val="24"/>
        </w:rPr>
        <w:t xml:space="preserve">4. </w:t>
      </w:r>
      <w:r w:rsidR="00635D79" w:rsidRPr="00900750">
        <w:rPr>
          <w:b/>
          <w:bCs/>
          <w:szCs w:val="24"/>
        </w:rPr>
        <w:t>Dagordningspunkt : "Impact of the financial crisis on developing countries"</w:t>
      </w:r>
    </w:p>
    <w:p w:rsidR="00635D79" w:rsidRPr="00900750" w:rsidRDefault="00635D79" w:rsidP="00A441E2">
      <w:pPr>
        <w:jc w:val="both"/>
        <w:rPr>
          <w:i/>
          <w:iCs/>
          <w:szCs w:val="24"/>
        </w:rPr>
      </w:pPr>
    </w:p>
    <w:p w:rsidR="00635D79" w:rsidRPr="00900750" w:rsidRDefault="00635D79" w:rsidP="00A441E2">
      <w:pPr>
        <w:jc w:val="both"/>
        <w:rPr>
          <w:szCs w:val="24"/>
        </w:rPr>
      </w:pPr>
      <w:r w:rsidRPr="00900750">
        <w:rPr>
          <w:szCs w:val="24"/>
        </w:rPr>
        <w:t>Dagordningspunkten inleddes med anföranden av Världsbankens vicepresident Phillipe Le Houérou  OECDs biträdande generalsekreterare Mario Amano, samt Simon Panek som representerade den tjeckiska organisationen People in Need (PIN) och NGO-plattformen CONCORD-Europe.</w:t>
      </w:r>
    </w:p>
    <w:p w:rsidR="00635D79" w:rsidRPr="00900750" w:rsidRDefault="00635D79" w:rsidP="00A441E2">
      <w:pPr>
        <w:jc w:val="both"/>
        <w:rPr>
          <w:szCs w:val="24"/>
        </w:rPr>
      </w:pPr>
    </w:p>
    <w:p w:rsidR="00635D79" w:rsidRPr="00900750" w:rsidRDefault="00635D79" w:rsidP="00A441E2">
      <w:pPr>
        <w:jc w:val="both"/>
        <w:rPr>
          <w:szCs w:val="24"/>
        </w:rPr>
      </w:pPr>
      <w:r w:rsidRPr="00900750">
        <w:rPr>
          <w:b/>
          <w:bCs/>
          <w:szCs w:val="24"/>
        </w:rPr>
        <w:t>(VB)</w:t>
      </w:r>
      <w:r w:rsidRPr="00900750">
        <w:rPr>
          <w:szCs w:val="24"/>
        </w:rPr>
        <w:t xml:space="preserve"> underströk att det nu stod klart att finanskrisen även skulle slå hårt mot utvecklingsländerna, och att den rika världen inte i fick vända sig inåt och minska sitt engagemang för partnerländerna.  Bara en bråkdel av de stimulansprogram som nu tas fram inom EU och USA</w:t>
      </w:r>
      <w:r w:rsidR="00A441E2" w:rsidRPr="00900750">
        <w:rPr>
          <w:szCs w:val="24"/>
        </w:rPr>
        <w:t xml:space="preserve"> </w:t>
      </w:r>
      <w:r w:rsidRPr="00900750">
        <w:rPr>
          <w:szCs w:val="24"/>
        </w:rPr>
        <w:t>skulle göra enorm skillnad i utvecklingsländerna</w:t>
      </w:r>
      <w:r w:rsidR="009754ED" w:rsidRPr="00900750">
        <w:rPr>
          <w:szCs w:val="24"/>
        </w:rPr>
        <w:t>.</w:t>
      </w:r>
    </w:p>
    <w:p w:rsidR="009754ED" w:rsidRPr="00900750" w:rsidRDefault="009754ED" w:rsidP="00A441E2">
      <w:pPr>
        <w:jc w:val="both"/>
        <w:rPr>
          <w:szCs w:val="24"/>
        </w:rPr>
      </w:pPr>
    </w:p>
    <w:p w:rsidR="00635D79" w:rsidRPr="00900750" w:rsidRDefault="00635D79" w:rsidP="00A441E2">
      <w:pPr>
        <w:jc w:val="both"/>
        <w:rPr>
          <w:szCs w:val="24"/>
        </w:rPr>
      </w:pPr>
      <w:r w:rsidRPr="00900750">
        <w:rPr>
          <w:b/>
          <w:bCs/>
          <w:szCs w:val="24"/>
        </w:rPr>
        <w:t>(OECD)</w:t>
      </w:r>
      <w:r w:rsidRPr="00900750">
        <w:rPr>
          <w:szCs w:val="24"/>
        </w:rPr>
        <w:t xml:space="preserve"> menade att för fyra månader hade man fortfarande antagit att utvecklingsländerna skulle komma lindrigt undan, med sin mycket begränsade anslutning till de globala finansiella systemen. Detta har visat sig felaktigt, och ytterli</w:t>
      </w:r>
      <w:r w:rsidR="009754ED" w:rsidRPr="00900750">
        <w:rPr>
          <w:szCs w:val="24"/>
        </w:rPr>
        <w:t>ga</w:t>
      </w:r>
      <w:r w:rsidRPr="00900750">
        <w:rPr>
          <w:szCs w:val="24"/>
        </w:rPr>
        <w:t>r</w:t>
      </w:r>
      <w:r w:rsidR="009754ED" w:rsidRPr="00900750">
        <w:rPr>
          <w:szCs w:val="24"/>
        </w:rPr>
        <w:t>e</w:t>
      </w:r>
      <w:r w:rsidRPr="00900750">
        <w:rPr>
          <w:szCs w:val="24"/>
        </w:rPr>
        <w:t xml:space="preserve">  miljoner riskerade nu att kastas, eller kastas tillbaka, i fattigdom. </w:t>
      </w:r>
    </w:p>
    <w:p w:rsidR="00635D79" w:rsidRPr="00900750" w:rsidRDefault="00635D79" w:rsidP="00A441E2">
      <w:pPr>
        <w:jc w:val="both"/>
        <w:rPr>
          <w:szCs w:val="24"/>
        </w:rPr>
      </w:pPr>
    </w:p>
    <w:p w:rsidR="00635D79" w:rsidRPr="00900750" w:rsidRDefault="00635D79" w:rsidP="00A441E2">
      <w:pPr>
        <w:jc w:val="both"/>
        <w:rPr>
          <w:szCs w:val="24"/>
        </w:rPr>
      </w:pPr>
      <w:r w:rsidRPr="00900750">
        <w:rPr>
          <w:b/>
          <w:bCs/>
          <w:szCs w:val="24"/>
        </w:rPr>
        <w:t>Panek (PIN, CONCORD)</w:t>
      </w:r>
      <w:r w:rsidRPr="00900750">
        <w:rPr>
          <w:szCs w:val="24"/>
        </w:rPr>
        <w:t xml:space="preserve"> inledde med att uppmana EU-länderna att hålla fast vid sina biståndsvolymer och, trots krisen, öka dem i enlighet med gjorda åtaganden. </w:t>
      </w:r>
    </w:p>
    <w:p w:rsidR="00635D79" w:rsidRPr="00900750" w:rsidRDefault="00BD5790" w:rsidP="00A441E2">
      <w:pPr>
        <w:jc w:val="both"/>
        <w:rPr>
          <w:szCs w:val="24"/>
        </w:rPr>
      </w:pPr>
      <w:r w:rsidRPr="00900750">
        <w:rPr>
          <w:b/>
          <w:bCs/>
          <w:szCs w:val="24"/>
        </w:rPr>
        <w:t xml:space="preserve">En </w:t>
      </w:r>
      <w:r w:rsidR="00D966B1" w:rsidRPr="00900750">
        <w:rPr>
          <w:b/>
          <w:bCs/>
          <w:szCs w:val="24"/>
        </w:rPr>
        <w:t>MS</w:t>
      </w:r>
      <w:r w:rsidR="00635D79" w:rsidRPr="00900750">
        <w:rPr>
          <w:b/>
          <w:bCs/>
          <w:szCs w:val="24"/>
        </w:rPr>
        <w:t xml:space="preserve"> </w:t>
      </w:r>
      <w:r w:rsidR="00635D79" w:rsidRPr="00900750">
        <w:rPr>
          <w:szCs w:val="24"/>
        </w:rPr>
        <w:t xml:space="preserve">instämde i KOMs förslag </w:t>
      </w:r>
      <w:r w:rsidR="009754ED" w:rsidRPr="00900750">
        <w:rPr>
          <w:szCs w:val="24"/>
        </w:rPr>
        <w:t>att ta fram</w:t>
      </w:r>
      <w:r w:rsidR="00635D79" w:rsidRPr="00900750">
        <w:rPr>
          <w:szCs w:val="24"/>
        </w:rPr>
        <w:t xml:space="preserve"> tydlig EU</w:t>
      </w:r>
      <w:r w:rsidR="009754ED" w:rsidRPr="00900750">
        <w:rPr>
          <w:szCs w:val="24"/>
        </w:rPr>
        <w:t>-</w:t>
      </w:r>
      <w:r w:rsidR="00635D79" w:rsidRPr="00900750">
        <w:rPr>
          <w:szCs w:val="24"/>
        </w:rPr>
        <w:t xml:space="preserve">position </w:t>
      </w:r>
      <w:r w:rsidR="009754ED" w:rsidRPr="00900750">
        <w:rPr>
          <w:szCs w:val="24"/>
        </w:rPr>
        <w:t xml:space="preserve">på </w:t>
      </w:r>
      <w:r w:rsidR="00635D79" w:rsidRPr="00900750">
        <w:rPr>
          <w:szCs w:val="24"/>
        </w:rPr>
        <w:t xml:space="preserve"> utvecklings</w:t>
      </w:r>
      <w:r w:rsidR="009754ED" w:rsidRPr="00900750">
        <w:rPr>
          <w:szCs w:val="24"/>
        </w:rPr>
        <w:t>området</w:t>
      </w:r>
      <w:r w:rsidR="00635D79" w:rsidRPr="00900750">
        <w:rPr>
          <w:szCs w:val="24"/>
        </w:rPr>
        <w:t xml:space="preserve">, för att stärka utvecklingsagendans plats i London. EU </w:t>
      </w:r>
      <w:r w:rsidRPr="00900750">
        <w:rPr>
          <w:szCs w:val="24"/>
        </w:rPr>
        <w:t>måste nu arbetade snabbt och ha</w:t>
      </w:r>
      <w:r w:rsidR="00635D79" w:rsidRPr="00900750">
        <w:rPr>
          <w:szCs w:val="24"/>
        </w:rPr>
        <w:t xml:space="preserve"> finanskrisen som tydlig prioritet fram till </w:t>
      </w:r>
      <w:r w:rsidR="009754ED" w:rsidRPr="00900750">
        <w:rPr>
          <w:szCs w:val="24"/>
        </w:rPr>
        <w:t>a</w:t>
      </w:r>
      <w:r w:rsidR="00635D79" w:rsidRPr="00900750">
        <w:rPr>
          <w:szCs w:val="24"/>
        </w:rPr>
        <w:t>pril, fram till dess fick andra saker stå åt sidan. AU borde beredas plats i G 20 och UK hade som värd nyckelroll.</w:t>
      </w:r>
    </w:p>
    <w:p w:rsidR="00635D79" w:rsidRPr="00900750" w:rsidRDefault="00635D79" w:rsidP="00A441E2">
      <w:pPr>
        <w:jc w:val="both"/>
        <w:rPr>
          <w:szCs w:val="24"/>
        </w:rPr>
      </w:pPr>
    </w:p>
    <w:p w:rsidR="00635D79" w:rsidRPr="00900750" w:rsidRDefault="00BD5790" w:rsidP="00A441E2">
      <w:pPr>
        <w:jc w:val="both"/>
        <w:rPr>
          <w:szCs w:val="24"/>
        </w:rPr>
      </w:pPr>
      <w:r w:rsidRPr="00900750">
        <w:rPr>
          <w:b/>
          <w:bCs/>
          <w:szCs w:val="24"/>
        </w:rPr>
        <w:t>KOM</w:t>
      </w:r>
      <w:r w:rsidR="00635D79" w:rsidRPr="00900750">
        <w:rPr>
          <w:szCs w:val="24"/>
        </w:rPr>
        <w:t xml:space="preserve"> underströk allvaret i situationen. Finanskrisen hade träffat utvecklingsländerna vid sämsta möjliga</w:t>
      </w:r>
      <w:r w:rsidR="009754ED" w:rsidRPr="00900750">
        <w:rPr>
          <w:szCs w:val="24"/>
        </w:rPr>
        <w:t xml:space="preserve"> tillfälle, när</w:t>
      </w:r>
      <w:r w:rsidR="00635D79" w:rsidRPr="00900750">
        <w:rPr>
          <w:szCs w:val="24"/>
        </w:rPr>
        <w:t xml:space="preserve"> man kämpade mot hoten från klimat, livsmedelskris. Utvecklingsfrågorna måste snabbt upp på den breda agendan i diskussionen om finanskrisen och opinion och beslutsfattare måste förstå att insatser för utvecklingsländerna stärker även vår egen ekono</w:t>
      </w:r>
      <w:r w:rsidR="009754ED" w:rsidRPr="00900750">
        <w:rPr>
          <w:szCs w:val="24"/>
        </w:rPr>
        <w:t xml:space="preserve">mi. </w:t>
      </w:r>
    </w:p>
    <w:p w:rsidR="00635D79" w:rsidRPr="00900750" w:rsidRDefault="00635D79" w:rsidP="00A441E2">
      <w:pPr>
        <w:jc w:val="both"/>
        <w:rPr>
          <w:szCs w:val="24"/>
        </w:rPr>
      </w:pPr>
    </w:p>
    <w:p w:rsidR="00635D79" w:rsidRPr="00900750" w:rsidRDefault="00635D79" w:rsidP="00A441E2">
      <w:pPr>
        <w:jc w:val="both"/>
        <w:rPr>
          <w:szCs w:val="24"/>
        </w:rPr>
      </w:pPr>
      <w:r w:rsidRPr="00900750">
        <w:rPr>
          <w:szCs w:val="24"/>
        </w:rPr>
        <w:t>Michel redogjorde vidare för sitt förslag till ”EU response”, som cirkulerats före mötet. Paketet till vilket även andra givare kunde anslutas till hade flera komponenter: Alla möjliga finansiella resurser för utve</w:t>
      </w:r>
      <w:r w:rsidR="00EB29D7" w:rsidRPr="00900750">
        <w:rPr>
          <w:szCs w:val="24"/>
        </w:rPr>
        <w:t>c</w:t>
      </w:r>
      <w:r w:rsidRPr="00900750">
        <w:rPr>
          <w:szCs w:val="24"/>
        </w:rPr>
        <w:t>klingslä</w:t>
      </w:r>
      <w:r w:rsidR="00EB29D7" w:rsidRPr="00900750">
        <w:rPr>
          <w:szCs w:val="24"/>
        </w:rPr>
        <w:t>nderna</w:t>
      </w:r>
      <w:r w:rsidRPr="00900750">
        <w:rPr>
          <w:szCs w:val="24"/>
        </w:rPr>
        <w:t xml:space="preserve"> måste mobiliseras, inte bara bistånd utan även innovativa finansier</w:t>
      </w:r>
      <w:r w:rsidR="00EB29D7" w:rsidRPr="00900750">
        <w:rPr>
          <w:szCs w:val="24"/>
        </w:rPr>
        <w:t>i</w:t>
      </w:r>
      <w:r w:rsidRPr="00900750">
        <w:rPr>
          <w:szCs w:val="24"/>
        </w:rPr>
        <w:t>ng. Biståndseffektiv</w:t>
      </w:r>
      <w:r w:rsidR="00362C30" w:rsidRPr="00900750">
        <w:rPr>
          <w:szCs w:val="24"/>
        </w:rPr>
        <w:t>i</w:t>
      </w:r>
      <w:r w:rsidRPr="00900750">
        <w:rPr>
          <w:szCs w:val="24"/>
        </w:rPr>
        <w:t>tet</w:t>
      </w:r>
      <w:r w:rsidR="00EB29D7" w:rsidRPr="00900750">
        <w:rPr>
          <w:szCs w:val="24"/>
        </w:rPr>
        <w:t>en</w:t>
      </w:r>
      <w:r w:rsidRPr="00900750">
        <w:rPr>
          <w:szCs w:val="24"/>
        </w:rPr>
        <w:t xml:space="preserve"> måste förbättras snabbt, inte minst krävdes framsteg i arbetsdelningen mellan KOM, MS och ven EIB. Reform av det internationella systemet och bättre representation för utvecklingsländerna i IFIs och plats för AU vid G 20.</w:t>
      </w:r>
    </w:p>
    <w:p w:rsidR="00635D79" w:rsidRPr="00900750" w:rsidRDefault="00635D79" w:rsidP="00A441E2">
      <w:pPr>
        <w:jc w:val="both"/>
        <w:rPr>
          <w:szCs w:val="24"/>
        </w:rPr>
      </w:pPr>
    </w:p>
    <w:p w:rsidR="00635D79" w:rsidRPr="00900750" w:rsidRDefault="00BD5790" w:rsidP="00A441E2">
      <w:pPr>
        <w:jc w:val="both"/>
        <w:rPr>
          <w:szCs w:val="24"/>
        </w:rPr>
      </w:pPr>
      <w:r w:rsidRPr="00900750">
        <w:rPr>
          <w:b/>
          <w:bCs/>
          <w:szCs w:val="24"/>
        </w:rPr>
        <w:t xml:space="preserve">En </w:t>
      </w:r>
      <w:r w:rsidR="00D966B1" w:rsidRPr="00900750">
        <w:rPr>
          <w:b/>
          <w:bCs/>
          <w:szCs w:val="24"/>
        </w:rPr>
        <w:t>MS</w:t>
      </w:r>
      <w:r w:rsidR="00635D79" w:rsidRPr="00900750">
        <w:rPr>
          <w:szCs w:val="24"/>
        </w:rPr>
        <w:t xml:space="preserve"> instämde med tidigare inlägg. Hon underströk att medan den rika världen nu agerar kontra-cykliskt så hindras utvecklingsländerna fortf</w:t>
      </w:r>
      <w:r w:rsidR="00EB29D7" w:rsidRPr="00900750">
        <w:rPr>
          <w:szCs w:val="24"/>
        </w:rPr>
        <w:t>a</w:t>
      </w:r>
      <w:r w:rsidR="00635D79" w:rsidRPr="00900750">
        <w:rPr>
          <w:szCs w:val="24"/>
        </w:rPr>
        <w:t>rande ofta att göra så av IMF och WTO. Kraftfulla investeringar behövdes nu, inte minst i infrastruktur och energi som sektorer som engagerar mycket arbetskraft. Relevanta organ som EBRD, EIB och IDA måste utiliseras snabbt. ODA-åtaganden måste respekteras och tax havens kunde v</w:t>
      </w:r>
      <w:r w:rsidR="007A7541" w:rsidRPr="00900750">
        <w:rPr>
          <w:szCs w:val="24"/>
        </w:rPr>
        <w:t>a</w:t>
      </w:r>
      <w:r w:rsidR="00635D79" w:rsidRPr="00900750">
        <w:rPr>
          <w:szCs w:val="24"/>
        </w:rPr>
        <w:t xml:space="preserve">ra möjlig </w:t>
      </w:r>
      <w:r w:rsidR="007A7541" w:rsidRPr="00900750">
        <w:rPr>
          <w:szCs w:val="24"/>
        </w:rPr>
        <w:t xml:space="preserve">ytterligare </w:t>
      </w:r>
      <w:r w:rsidR="00635D79" w:rsidRPr="00900750">
        <w:rPr>
          <w:szCs w:val="24"/>
        </w:rPr>
        <w:t>resurskälla.</w:t>
      </w:r>
      <w:r w:rsidRPr="00900750">
        <w:rPr>
          <w:szCs w:val="24"/>
        </w:rPr>
        <w:t xml:space="preserve"> </w:t>
      </w:r>
      <w:r w:rsidR="00635D79" w:rsidRPr="00900750">
        <w:rPr>
          <w:szCs w:val="24"/>
        </w:rPr>
        <w:t xml:space="preserve">Det internationella systemet </w:t>
      </w:r>
      <w:r w:rsidR="00CE35E7" w:rsidRPr="00900750">
        <w:rPr>
          <w:szCs w:val="24"/>
        </w:rPr>
        <w:t>behövde</w:t>
      </w:r>
      <w:r w:rsidRPr="00900750">
        <w:rPr>
          <w:szCs w:val="24"/>
        </w:rPr>
        <w:t xml:space="preserve"> också</w:t>
      </w:r>
      <w:r w:rsidR="00CE35E7" w:rsidRPr="00900750">
        <w:rPr>
          <w:szCs w:val="24"/>
        </w:rPr>
        <w:t xml:space="preserve"> </w:t>
      </w:r>
      <w:r w:rsidR="00635D79" w:rsidRPr="00900750">
        <w:rPr>
          <w:szCs w:val="24"/>
        </w:rPr>
        <w:t>reform</w:t>
      </w:r>
      <w:r w:rsidR="00CE35E7" w:rsidRPr="00900750">
        <w:rPr>
          <w:szCs w:val="24"/>
        </w:rPr>
        <w:t>eras</w:t>
      </w:r>
      <w:r w:rsidR="00635D79" w:rsidRPr="00900750">
        <w:rPr>
          <w:szCs w:val="24"/>
        </w:rPr>
        <w:t xml:space="preserve">. </w:t>
      </w:r>
    </w:p>
    <w:p w:rsidR="00635D79" w:rsidRPr="00900750" w:rsidRDefault="00635D79" w:rsidP="00A441E2">
      <w:pPr>
        <w:jc w:val="both"/>
        <w:rPr>
          <w:szCs w:val="24"/>
        </w:rPr>
      </w:pPr>
    </w:p>
    <w:p w:rsidR="00635D79" w:rsidRPr="00900750" w:rsidRDefault="00BD5790" w:rsidP="00A441E2">
      <w:pPr>
        <w:jc w:val="both"/>
        <w:rPr>
          <w:szCs w:val="24"/>
        </w:rPr>
      </w:pPr>
      <w:r w:rsidRPr="00900750">
        <w:rPr>
          <w:b/>
          <w:bCs/>
          <w:szCs w:val="24"/>
        </w:rPr>
        <w:t xml:space="preserve">En </w:t>
      </w:r>
      <w:r w:rsidR="00D966B1" w:rsidRPr="00900750">
        <w:rPr>
          <w:b/>
          <w:bCs/>
          <w:szCs w:val="24"/>
        </w:rPr>
        <w:t>MS</w:t>
      </w:r>
      <w:r w:rsidR="00635D79" w:rsidRPr="00900750">
        <w:rPr>
          <w:szCs w:val="24"/>
        </w:rPr>
        <w:t xml:space="preserve"> menade att den fulla effekten av finanskrisen ännu </w:t>
      </w:r>
      <w:r w:rsidR="007A7541" w:rsidRPr="00900750">
        <w:rPr>
          <w:szCs w:val="24"/>
        </w:rPr>
        <w:t>å</w:t>
      </w:r>
      <w:r w:rsidR="00635D79" w:rsidRPr="00900750">
        <w:rPr>
          <w:szCs w:val="24"/>
        </w:rPr>
        <w:t>terstod att se och uppman</w:t>
      </w:r>
      <w:r w:rsidR="007A7541" w:rsidRPr="00900750">
        <w:rPr>
          <w:szCs w:val="24"/>
        </w:rPr>
        <w:t>a</w:t>
      </w:r>
      <w:r w:rsidR="00635D79" w:rsidRPr="00900750">
        <w:rPr>
          <w:szCs w:val="24"/>
        </w:rPr>
        <w:t>de därför Ordf. att frågan skulle fortsatt hållas på agendan. Vidare måste vi nu fokusera ffa på MDG 1, att bekämpa hunger som var fundamentalt för de andra målen. För att göra det borde vi tillfälligt sätta åt sidan andra ”pet projects”. Det globala partnerskapet för mat och jordbruk borde prioriteras.</w:t>
      </w:r>
    </w:p>
    <w:p w:rsidR="00635D79" w:rsidRPr="00900750" w:rsidRDefault="00635D79" w:rsidP="00A441E2">
      <w:pPr>
        <w:jc w:val="both"/>
        <w:rPr>
          <w:szCs w:val="24"/>
        </w:rPr>
      </w:pPr>
    </w:p>
    <w:p w:rsidR="00635D79" w:rsidRPr="00900750" w:rsidRDefault="00BD5790" w:rsidP="00A441E2">
      <w:pPr>
        <w:jc w:val="both"/>
        <w:rPr>
          <w:szCs w:val="24"/>
        </w:rPr>
      </w:pPr>
      <w:r w:rsidRPr="00900750">
        <w:rPr>
          <w:b/>
          <w:bCs/>
          <w:szCs w:val="24"/>
        </w:rPr>
        <w:t xml:space="preserve">En </w:t>
      </w:r>
      <w:r w:rsidR="00D966B1" w:rsidRPr="00900750">
        <w:rPr>
          <w:b/>
          <w:bCs/>
          <w:szCs w:val="24"/>
        </w:rPr>
        <w:t xml:space="preserve">MS </w:t>
      </w:r>
      <w:r w:rsidR="00635D79" w:rsidRPr="00900750">
        <w:rPr>
          <w:b/>
          <w:bCs/>
          <w:szCs w:val="24"/>
        </w:rPr>
        <w:t>s</w:t>
      </w:r>
      <w:r w:rsidR="00635D79" w:rsidRPr="00900750">
        <w:rPr>
          <w:szCs w:val="24"/>
        </w:rPr>
        <w:t>tödde KOM i behovet att hitta a</w:t>
      </w:r>
      <w:r w:rsidR="007A7541" w:rsidRPr="00900750">
        <w:rPr>
          <w:szCs w:val="24"/>
        </w:rPr>
        <w:t>l</w:t>
      </w:r>
      <w:r w:rsidR="00635D79" w:rsidRPr="00900750">
        <w:rPr>
          <w:szCs w:val="24"/>
        </w:rPr>
        <w:t>ternativ finansiering, liksom KOMs övriga för</w:t>
      </w:r>
      <w:r w:rsidR="007A7541" w:rsidRPr="00900750">
        <w:rPr>
          <w:szCs w:val="24"/>
        </w:rPr>
        <w:t>s</w:t>
      </w:r>
      <w:r w:rsidR="00635D79" w:rsidRPr="00900750">
        <w:rPr>
          <w:szCs w:val="24"/>
        </w:rPr>
        <w:t xml:space="preserve">lag i dokument. Inom det behövde man dock prioritera och sortera vad som var </w:t>
      </w:r>
      <w:r w:rsidR="007A7541" w:rsidRPr="00900750">
        <w:rPr>
          <w:szCs w:val="24"/>
        </w:rPr>
        <w:t>nödvändigt</w:t>
      </w:r>
      <w:r w:rsidR="00635D79" w:rsidRPr="00900750">
        <w:rPr>
          <w:szCs w:val="24"/>
        </w:rPr>
        <w:t xml:space="preserve"> ur ett kort per</w:t>
      </w:r>
      <w:r w:rsidR="007A7541" w:rsidRPr="00900750">
        <w:rPr>
          <w:szCs w:val="24"/>
        </w:rPr>
        <w:t>s</w:t>
      </w:r>
      <w:r w:rsidR="00635D79" w:rsidRPr="00900750">
        <w:rPr>
          <w:szCs w:val="24"/>
        </w:rPr>
        <w:t>p</w:t>
      </w:r>
      <w:r w:rsidR="007A7541" w:rsidRPr="00900750">
        <w:rPr>
          <w:szCs w:val="24"/>
        </w:rPr>
        <w:t>e</w:t>
      </w:r>
      <w:r w:rsidR="00635D79" w:rsidRPr="00900750">
        <w:rPr>
          <w:szCs w:val="24"/>
        </w:rPr>
        <w:t>ktiv och ett långt. En pelaröverskr</w:t>
      </w:r>
      <w:r w:rsidR="007A7541" w:rsidRPr="00900750">
        <w:rPr>
          <w:szCs w:val="24"/>
        </w:rPr>
        <w:t>i</w:t>
      </w:r>
      <w:r w:rsidR="00635D79" w:rsidRPr="00900750">
        <w:rPr>
          <w:szCs w:val="24"/>
        </w:rPr>
        <w:t xml:space="preserve">dande ansats </w:t>
      </w:r>
      <w:r w:rsidR="007A7541" w:rsidRPr="00900750">
        <w:rPr>
          <w:szCs w:val="24"/>
        </w:rPr>
        <w:t>nö</w:t>
      </w:r>
      <w:r w:rsidR="00635D79" w:rsidRPr="00900750">
        <w:rPr>
          <w:szCs w:val="24"/>
        </w:rPr>
        <w:t>dvändig</w:t>
      </w:r>
      <w:r w:rsidR="007A7541" w:rsidRPr="00900750">
        <w:rPr>
          <w:szCs w:val="24"/>
        </w:rPr>
        <w:t xml:space="preserve"> för detta problem</w:t>
      </w:r>
      <w:r w:rsidR="00635D79" w:rsidRPr="00900750">
        <w:rPr>
          <w:szCs w:val="24"/>
        </w:rPr>
        <w:t>. I diskussionen om global govern</w:t>
      </w:r>
      <w:r w:rsidR="007A7541" w:rsidRPr="00900750">
        <w:rPr>
          <w:szCs w:val="24"/>
        </w:rPr>
        <w:t>a</w:t>
      </w:r>
      <w:r w:rsidR="00635D79" w:rsidRPr="00900750">
        <w:rPr>
          <w:szCs w:val="24"/>
        </w:rPr>
        <w:t>nce fick vi inte glömma FN som det främsta forumet för dialog med utvecklingslä</w:t>
      </w:r>
      <w:r w:rsidR="007A7541" w:rsidRPr="00900750">
        <w:rPr>
          <w:szCs w:val="24"/>
        </w:rPr>
        <w:t>nderna</w:t>
      </w:r>
      <w:r w:rsidR="00635D79" w:rsidRPr="00900750">
        <w:rPr>
          <w:szCs w:val="24"/>
        </w:rPr>
        <w:t>. En direktlänk borde upprättas mellan generalförsamlingens ordförande och KOMs.</w:t>
      </w:r>
    </w:p>
    <w:p w:rsidR="00635D79" w:rsidRPr="00900750" w:rsidRDefault="00635D79" w:rsidP="00A441E2">
      <w:pPr>
        <w:jc w:val="both"/>
        <w:rPr>
          <w:szCs w:val="24"/>
        </w:rPr>
      </w:pPr>
    </w:p>
    <w:p w:rsidR="00635D79" w:rsidRPr="00900750" w:rsidRDefault="00D966B1" w:rsidP="00A441E2">
      <w:pPr>
        <w:jc w:val="both"/>
        <w:rPr>
          <w:szCs w:val="24"/>
        </w:rPr>
      </w:pPr>
      <w:r w:rsidRPr="00900750">
        <w:rPr>
          <w:b/>
          <w:bCs/>
          <w:szCs w:val="24"/>
        </w:rPr>
        <w:t>MS</w:t>
      </w:r>
      <w:r w:rsidR="00635D79" w:rsidRPr="00900750">
        <w:rPr>
          <w:szCs w:val="24"/>
        </w:rPr>
        <w:t xml:space="preserve"> underströk behovet att EU gjorde något so</w:t>
      </w:r>
      <w:r w:rsidR="007A7541" w:rsidRPr="00900750">
        <w:rPr>
          <w:szCs w:val="24"/>
        </w:rPr>
        <w:t>m union och att detta syntes. EU</w:t>
      </w:r>
      <w:r w:rsidR="00635D79" w:rsidRPr="00900750">
        <w:rPr>
          <w:szCs w:val="24"/>
        </w:rPr>
        <w:t>s ledarskap nödvändigt vid G20</w:t>
      </w:r>
      <w:r w:rsidR="007A7541" w:rsidRPr="00900750">
        <w:rPr>
          <w:szCs w:val="24"/>
        </w:rPr>
        <w:t xml:space="preserve"> och e</w:t>
      </w:r>
      <w:r w:rsidR="00635D79" w:rsidRPr="00900750">
        <w:rPr>
          <w:szCs w:val="24"/>
        </w:rPr>
        <w:t>tt</w:t>
      </w:r>
      <w:r w:rsidR="007A7541" w:rsidRPr="00900750">
        <w:rPr>
          <w:szCs w:val="24"/>
        </w:rPr>
        <w:t xml:space="preserve"> gemensamt</w:t>
      </w:r>
      <w:r w:rsidR="00635D79" w:rsidRPr="00900750">
        <w:rPr>
          <w:szCs w:val="24"/>
        </w:rPr>
        <w:t xml:space="preserve"> budskap inför London</w:t>
      </w:r>
      <w:r w:rsidR="007A7541" w:rsidRPr="00900750">
        <w:rPr>
          <w:szCs w:val="24"/>
        </w:rPr>
        <w:t>-</w:t>
      </w:r>
      <w:r w:rsidR="00635D79" w:rsidRPr="00900750">
        <w:rPr>
          <w:szCs w:val="24"/>
        </w:rPr>
        <w:t>mö</w:t>
      </w:r>
      <w:r w:rsidR="007A7541" w:rsidRPr="00900750">
        <w:rPr>
          <w:szCs w:val="24"/>
        </w:rPr>
        <w:t>t</w:t>
      </w:r>
      <w:r w:rsidR="00635D79" w:rsidRPr="00900750">
        <w:rPr>
          <w:szCs w:val="24"/>
        </w:rPr>
        <w:t>et viktigt.</w:t>
      </w:r>
      <w:r w:rsidR="007A7541" w:rsidRPr="00900750">
        <w:rPr>
          <w:szCs w:val="24"/>
        </w:rPr>
        <w:t xml:space="preserve"> </w:t>
      </w:r>
      <w:r w:rsidR="00635D79" w:rsidRPr="00900750">
        <w:rPr>
          <w:szCs w:val="24"/>
        </w:rPr>
        <w:t>Vi måste göra något som union. VB, de r</w:t>
      </w:r>
      <w:r w:rsidR="007A7541" w:rsidRPr="00900750">
        <w:rPr>
          <w:szCs w:val="24"/>
        </w:rPr>
        <w:t>e</w:t>
      </w:r>
      <w:r w:rsidR="00635D79" w:rsidRPr="00900750">
        <w:rPr>
          <w:szCs w:val="24"/>
        </w:rPr>
        <w:t>gionala bankerna och FN alla sina viktiga roller att spela. Reform av styrningen av Världsbanken viktigt, däremot fanns inte motiv att ändra i dess mandat. ODA-nivåer viktiga men även handel där ett nytt läge finns vad gällde Doha</w:t>
      </w:r>
      <w:r w:rsidR="007A7541" w:rsidRPr="00900750">
        <w:rPr>
          <w:szCs w:val="24"/>
        </w:rPr>
        <w:t>-</w:t>
      </w:r>
      <w:r w:rsidR="00635D79" w:rsidRPr="00900750">
        <w:rPr>
          <w:szCs w:val="24"/>
        </w:rPr>
        <w:t>rundan och med den nya amerikanska administrationen.</w:t>
      </w:r>
    </w:p>
    <w:p w:rsidR="00635D79" w:rsidRPr="00900750" w:rsidRDefault="00635D79" w:rsidP="00A441E2">
      <w:pPr>
        <w:jc w:val="both"/>
        <w:rPr>
          <w:szCs w:val="24"/>
        </w:rPr>
      </w:pPr>
    </w:p>
    <w:p w:rsidR="00635D79" w:rsidRPr="00900750" w:rsidRDefault="00635D79" w:rsidP="00A441E2">
      <w:pPr>
        <w:jc w:val="both"/>
        <w:rPr>
          <w:szCs w:val="24"/>
        </w:rPr>
      </w:pPr>
    </w:p>
    <w:p w:rsidR="00635D79" w:rsidRPr="00900750" w:rsidRDefault="00D966B1" w:rsidP="00A441E2">
      <w:pPr>
        <w:jc w:val="both"/>
        <w:rPr>
          <w:szCs w:val="24"/>
        </w:rPr>
      </w:pPr>
      <w:r w:rsidRPr="00900750">
        <w:rPr>
          <w:b/>
          <w:bCs/>
          <w:szCs w:val="24"/>
        </w:rPr>
        <w:t>MS</w:t>
      </w:r>
      <w:r w:rsidR="00635D79" w:rsidRPr="00900750">
        <w:rPr>
          <w:b/>
          <w:bCs/>
          <w:szCs w:val="24"/>
        </w:rPr>
        <w:t xml:space="preserve"> s</w:t>
      </w:r>
      <w:r w:rsidR="00635D79" w:rsidRPr="00900750">
        <w:rPr>
          <w:szCs w:val="24"/>
        </w:rPr>
        <w:t>tödde KOMs och F</w:t>
      </w:r>
      <w:r w:rsidR="007A7541" w:rsidRPr="00900750">
        <w:rPr>
          <w:szCs w:val="24"/>
        </w:rPr>
        <w:t>R</w:t>
      </w:r>
      <w:r w:rsidR="00635D79" w:rsidRPr="00900750">
        <w:rPr>
          <w:szCs w:val="24"/>
        </w:rPr>
        <w:t>s ansatser. Lyfte fram Voice</w:t>
      </w:r>
      <w:r w:rsidR="007A7541" w:rsidRPr="00900750">
        <w:rPr>
          <w:szCs w:val="24"/>
        </w:rPr>
        <w:t>-</w:t>
      </w:r>
      <w:r w:rsidR="00635D79" w:rsidRPr="00900750">
        <w:rPr>
          <w:szCs w:val="24"/>
        </w:rPr>
        <w:t xml:space="preserve">frågan och att EU nu borde använda ODA och andra finansiella resurser kontra-cykliskt. </w:t>
      </w:r>
      <w:r w:rsidRPr="00900750">
        <w:rPr>
          <w:b/>
          <w:bCs/>
          <w:szCs w:val="24"/>
        </w:rPr>
        <w:t>Ett annat MS</w:t>
      </w:r>
      <w:r w:rsidR="00635D79" w:rsidRPr="00900750">
        <w:rPr>
          <w:b/>
          <w:bCs/>
          <w:szCs w:val="24"/>
        </w:rPr>
        <w:t xml:space="preserve"> </w:t>
      </w:r>
      <w:r w:rsidR="00635D79" w:rsidRPr="00900750">
        <w:rPr>
          <w:szCs w:val="24"/>
        </w:rPr>
        <w:t>förespr</w:t>
      </w:r>
      <w:r w:rsidR="007A7541" w:rsidRPr="00900750">
        <w:rPr>
          <w:szCs w:val="24"/>
        </w:rPr>
        <w:t>å</w:t>
      </w:r>
      <w:r w:rsidR="00635D79" w:rsidRPr="00900750">
        <w:rPr>
          <w:szCs w:val="24"/>
        </w:rPr>
        <w:t xml:space="preserve">kade </w:t>
      </w:r>
      <w:r w:rsidR="00BD5790" w:rsidRPr="00900750">
        <w:rPr>
          <w:szCs w:val="24"/>
        </w:rPr>
        <w:t xml:space="preserve">att </w:t>
      </w:r>
      <w:r w:rsidR="00635D79" w:rsidRPr="00900750">
        <w:rPr>
          <w:szCs w:val="24"/>
        </w:rPr>
        <w:t>EIBs mandat inom Cotonouavtalet borde breddas till att banken även kan stödja offentlig sektor, och FLEX</w:t>
      </w:r>
      <w:r w:rsidR="00BD5790" w:rsidRPr="00900750">
        <w:rPr>
          <w:szCs w:val="24"/>
        </w:rPr>
        <w:t>-mekanismen inom EDF</w:t>
      </w:r>
      <w:r w:rsidR="00635D79" w:rsidRPr="00900750">
        <w:rPr>
          <w:szCs w:val="24"/>
        </w:rPr>
        <w:t xml:space="preserve"> förbätt</w:t>
      </w:r>
      <w:r w:rsidR="007A7541" w:rsidRPr="00900750">
        <w:rPr>
          <w:szCs w:val="24"/>
        </w:rPr>
        <w:t>ras</w:t>
      </w:r>
      <w:r w:rsidR="00635D79" w:rsidRPr="00900750">
        <w:rPr>
          <w:szCs w:val="24"/>
        </w:rPr>
        <w:t>.</w:t>
      </w:r>
    </w:p>
    <w:p w:rsidR="00635D79" w:rsidRPr="00900750" w:rsidRDefault="00635D79" w:rsidP="00A441E2">
      <w:pPr>
        <w:jc w:val="both"/>
        <w:rPr>
          <w:szCs w:val="24"/>
        </w:rPr>
      </w:pPr>
    </w:p>
    <w:p w:rsidR="00635D79" w:rsidRPr="00900750" w:rsidRDefault="00635D79" w:rsidP="00A441E2">
      <w:pPr>
        <w:jc w:val="both"/>
        <w:rPr>
          <w:szCs w:val="24"/>
        </w:rPr>
      </w:pPr>
    </w:p>
    <w:p w:rsidR="00635D79" w:rsidRPr="00900750" w:rsidRDefault="00BD5790" w:rsidP="00A441E2">
      <w:pPr>
        <w:jc w:val="both"/>
        <w:rPr>
          <w:szCs w:val="24"/>
        </w:rPr>
      </w:pPr>
      <w:r w:rsidRPr="00900750">
        <w:rPr>
          <w:b/>
          <w:bCs/>
          <w:szCs w:val="24"/>
        </w:rPr>
        <w:t>SE</w:t>
      </w:r>
      <w:r w:rsidR="00635D79" w:rsidRPr="00900750">
        <w:rPr>
          <w:szCs w:val="24"/>
        </w:rPr>
        <w:t xml:space="preserve"> stödde KOMs förslag, och underströk behovet av multilateralt agerande och biståndsvolymer, och samstämmighet</w:t>
      </w:r>
      <w:r w:rsidRPr="00900750">
        <w:rPr>
          <w:szCs w:val="24"/>
        </w:rPr>
        <w:t xml:space="preserve"> för utveckling</w:t>
      </w:r>
      <w:r w:rsidR="00635D79" w:rsidRPr="00900750">
        <w:rPr>
          <w:szCs w:val="24"/>
        </w:rPr>
        <w:t>. Särskilt av vikt att vi inte hem</w:t>
      </w:r>
      <w:r w:rsidR="007A7541" w:rsidRPr="00900750">
        <w:rPr>
          <w:szCs w:val="24"/>
        </w:rPr>
        <w:t>fall åt protektionism utan värna</w:t>
      </w:r>
      <w:r w:rsidR="00635D79" w:rsidRPr="00900750">
        <w:rPr>
          <w:szCs w:val="24"/>
        </w:rPr>
        <w:t xml:space="preserve">de frihandel i dessa tider. </w:t>
      </w:r>
    </w:p>
    <w:p w:rsidR="00BD5790" w:rsidRPr="00900750" w:rsidRDefault="00BD5790" w:rsidP="00A441E2">
      <w:pPr>
        <w:jc w:val="both"/>
        <w:rPr>
          <w:szCs w:val="24"/>
        </w:rPr>
      </w:pPr>
    </w:p>
    <w:p w:rsidR="00635D79" w:rsidRPr="00900750" w:rsidRDefault="00D966B1" w:rsidP="00A441E2">
      <w:pPr>
        <w:jc w:val="both"/>
        <w:rPr>
          <w:szCs w:val="24"/>
        </w:rPr>
      </w:pPr>
      <w:r w:rsidRPr="00900750">
        <w:rPr>
          <w:b/>
          <w:bCs/>
          <w:szCs w:val="24"/>
        </w:rPr>
        <w:t>MS</w:t>
      </w:r>
      <w:r w:rsidR="00635D79" w:rsidRPr="00900750">
        <w:rPr>
          <w:szCs w:val="24"/>
        </w:rPr>
        <w:t xml:space="preserve"> gav </w:t>
      </w:r>
      <w:r w:rsidRPr="00900750">
        <w:rPr>
          <w:szCs w:val="24"/>
        </w:rPr>
        <w:t>stöd till KOMs förslag, stödde ovan talare</w:t>
      </w:r>
      <w:r w:rsidR="00635D79" w:rsidRPr="00900750">
        <w:rPr>
          <w:szCs w:val="24"/>
        </w:rPr>
        <w:t xml:space="preserve"> i bet</w:t>
      </w:r>
      <w:r w:rsidR="00362C30" w:rsidRPr="00900750">
        <w:rPr>
          <w:szCs w:val="24"/>
        </w:rPr>
        <w:t>ydelsen</w:t>
      </w:r>
      <w:r w:rsidR="00635D79" w:rsidRPr="00900750">
        <w:rPr>
          <w:szCs w:val="24"/>
        </w:rPr>
        <w:t xml:space="preserve"> av frihandel och fortsatt fokus på DDA och samstämmighet. Nämnde som exempel de nyss införda subsidierna på mjölk som var direkt skadliga för utvecklingsländerna. </w:t>
      </w:r>
    </w:p>
    <w:p w:rsidR="00635D79" w:rsidRPr="00900750" w:rsidRDefault="00635D79" w:rsidP="00A441E2">
      <w:pPr>
        <w:jc w:val="both"/>
        <w:rPr>
          <w:szCs w:val="24"/>
        </w:rPr>
      </w:pPr>
    </w:p>
    <w:p w:rsidR="00635D79" w:rsidRPr="00900750" w:rsidRDefault="00635D79" w:rsidP="00A441E2">
      <w:pPr>
        <w:jc w:val="both"/>
        <w:rPr>
          <w:szCs w:val="24"/>
        </w:rPr>
      </w:pPr>
      <w:r w:rsidRPr="00900750">
        <w:rPr>
          <w:b/>
          <w:bCs/>
          <w:szCs w:val="24"/>
        </w:rPr>
        <w:t xml:space="preserve">ORDF </w:t>
      </w:r>
      <w:r w:rsidRPr="00900750">
        <w:rPr>
          <w:szCs w:val="24"/>
        </w:rPr>
        <w:t xml:space="preserve">sammanfattade med att frågan skulle var högst på agendan den närmsta tiden. Bland </w:t>
      </w:r>
      <w:r w:rsidR="00362C30" w:rsidRPr="00900750">
        <w:rPr>
          <w:szCs w:val="24"/>
        </w:rPr>
        <w:t>prioriteringar</w:t>
      </w:r>
      <w:r w:rsidRPr="00900750">
        <w:rPr>
          <w:szCs w:val="24"/>
        </w:rPr>
        <w:t xml:space="preserve"> på kort sikt fanns bibehållna ODA-nivåer, alternativa resurser och andra kriser, särskilt klimat liksom förbättrad representation för Syd i IFIs. På något längre sikt fanns </w:t>
      </w:r>
      <w:r w:rsidR="00362C30" w:rsidRPr="00900750">
        <w:rPr>
          <w:szCs w:val="24"/>
        </w:rPr>
        <w:t xml:space="preserve">bland annat </w:t>
      </w:r>
      <w:r w:rsidRPr="00900750">
        <w:rPr>
          <w:szCs w:val="24"/>
        </w:rPr>
        <w:t xml:space="preserve">reform av internationella </w:t>
      </w:r>
      <w:r w:rsidR="00362C30" w:rsidRPr="00900750">
        <w:rPr>
          <w:szCs w:val="24"/>
        </w:rPr>
        <w:t>systemet</w:t>
      </w:r>
      <w:r w:rsidRPr="00900750">
        <w:rPr>
          <w:szCs w:val="24"/>
        </w:rPr>
        <w:t>, inkl ECOSOC och</w:t>
      </w:r>
      <w:r w:rsidR="00362C30" w:rsidRPr="00900750">
        <w:rPr>
          <w:szCs w:val="24"/>
        </w:rPr>
        <w:t xml:space="preserve"> fortsatt fokus</w:t>
      </w:r>
      <w:r w:rsidRPr="00900750">
        <w:rPr>
          <w:szCs w:val="24"/>
        </w:rPr>
        <w:t xml:space="preserve"> </w:t>
      </w:r>
      <w:r w:rsidR="00BD5790" w:rsidRPr="00900750">
        <w:rPr>
          <w:szCs w:val="24"/>
        </w:rPr>
        <w:t xml:space="preserve">på </w:t>
      </w:r>
      <w:r w:rsidRPr="00900750">
        <w:rPr>
          <w:szCs w:val="24"/>
        </w:rPr>
        <w:t>DDA.</w:t>
      </w:r>
    </w:p>
    <w:p w:rsidR="00635D79" w:rsidRPr="00900750" w:rsidRDefault="00635D79" w:rsidP="00A441E2">
      <w:pPr>
        <w:jc w:val="both"/>
        <w:rPr>
          <w:szCs w:val="24"/>
        </w:rPr>
      </w:pPr>
    </w:p>
    <w:p w:rsidR="00BA3085" w:rsidRPr="00900750" w:rsidRDefault="00635D79" w:rsidP="00A441E2">
      <w:pPr>
        <w:jc w:val="both"/>
        <w:rPr>
          <w:szCs w:val="24"/>
        </w:rPr>
      </w:pPr>
      <w:r w:rsidRPr="00900750">
        <w:rPr>
          <w:szCs w:val="24"/>
        </w:rPr>
        <w:t>Man skulle även återkomma till frågan vi</w:t>
      </w:r>
      <w:r w:rsidR="00184D56" w:rsidRPr="00900750">
        <w:rPr>
          <w:szCs w:val="24"/>
        </w:rPr>
        <w:t>d</w:t>
      </w:r>
      <w:r w:rsidRPr="00900750">
        <w:rPr>
          <w:szCs w:val="24"/>
        </w:rPr>
        <w:t xml:space="preserve"> </w:t>
      </w:r>
      <w:r w:rsidR="00184D56" w:rsidRPr="00900750">
        <w:rPr>
          <w:szCs w:val="24"/>
        </w:rPr>
        <w:t>bistånds-</w:t>
      </w:r>
      <w:r w:rsidRPr="00900750">
        <w:rPr>
          <w:szCs w:val="24"/>
        </w:rPr>
        <w:t xml:space="preserve">GAERC i maj. </w:t>
      </w:r>
    </w:p>
    <w:p w:rsidR="00CA44DC" w:rsidRPr="00900750" w:rsidRDefault="00CA44DC" w:rsidP="00A441E2">
      <w:pPr>
        <w:jc w:val="both"/>
        <w:rPr>
          <w:szCs w:val="24"/>
        </w:rPr>
      </w:pPr>
    </w:p>
    <w:p w:rsidR="00CA44DC" w:rsidRPr="00900750" w:rsidRDefault="00CA44DC" w:rsidP="00A441E2">
      <w:pPr>
        <w:jc w:val="both"/>
        <w:rPr>
          <w:szCs w:val="24"/>
        </w:rPr>
      </w:pPr>
    </w:p>
    <w:p w:rsidR="00CA44DC" w:rsidRPr="00900750" w:rsidRDefault="00CA44DC" w:rsidP="00A441E2">
      <w:pPr>
        <w:jc w:val="both"/>
        <w:rPr>
          <w:szCs w:val="24"/>
        </w:rPr>
      </w:pPr>
    </w:p>
    <w:p w:rsidR="00EF2FA6" w:rsidRPr="00900750" w:rsidRDefault="00EF2FA6" w:rsidP="00A441E2">
      <w:pPr>
        <w:jc w:val="both"/>
        <w:rPr>
          <w:szCs w:val="24"/>
        </w:rPr>
      </w:pPr>
    </w:p>
    <w:p w:rsidR="00EF2FA6" w:rsidRPr="00900750" w:rsidRDefault="00EF2FA6" w:rsidP="00A441E2">
      <w:pPr>
        <w:jc w:val="both"/>
        <w:rPr>
          <w:b/>
          <w:szCs w:val="24"/>
        </w:rPr>
      </w:pPr>
      <w:r w:rsidRPr="00900750">
        <w:rPr>
          <w:b/>
          <w:szCs w:val="24"/>
        </w:rPr>
        <w:t>5. AOB – Economic Partnership Agreements</w:t>
      </w:r>
    </w:p>
    <w:p w:rsidR="00EF2FA6" w:rsidRPr="00900750" w:rsidRDefault="00EF2FA6" w:rsidP="00A441E2">
      <w:pPr>
        <w:jc w:val="both"/>
        <w:rPr>
          <w:szCs w:val="24"/>
        </w:rPr>
      </w:pPr>
    </w:p>
    <w:p w:rsidR="00EF2FA6" w:rsidRPr="00900750" w:rsidRDefault="00EF2FA6" w:rsidP="00A441E2">
      <w:pPr>
        <w:jc w:val="both"/>
        <w:rPr>
          <w:szCs w:val="24"/>
        </w:rPr>
      </w:pPr>
      <w:r w:rsidRPr="00900750">
        <w:rPr>
          <w:b/>
          <w:szCs w:val="24"/>
        </w:rPr>
        <w:t xml:space="preserve">KOM </w:t>
      </w:r>
      <w:r w:rsidRPr="00900750">
        <w:rPr>
          <w:szCs w:val="24"/>
        </w:rPr>
        <w:t>gav en överblick över nuläget i förhandlingarna, där vissa framgångar nåtts med det fullödiga EPA-avtalet med Karibien (CARIFORUM) samt interimsavtal med flera enskilda länder och regionala konstellationer i Afrika. Ambitionen var annars densamma</w:t>
      </w:r>
      <w:r w:rsidR="00BD5790" w:rsidRPr="00900750">
        <w:rPr>
          <w:szCs w:val="24"/>
        </w:rPr>
        <w:t xml:space="preserve"> som tidigare</w:t>
      </w:r>
      <w:r w:rsidRPr="00900750">
        <w:rPr>
          <w:szCs w:val="24"/>
        </w:rPr>
        <w:t xml:space="preserve">, att nå fullödiga utvecklingsvänliga avtal för samtliga regioner, och framsteg gjordes på teknisk nivå. </w:t>
      </w:r>
      <w:r w:rsidR="00BD5790" w:rsidRPr="00900750">
        <w:rPr>
          <w:szCs w:val="24"/>
        </w:rPr>
        <w:t xml:space="preserve">KOM </w:t>
      </w:r>
      <w:r w:rsidRPr="00900750">
        <w:rPr>
          <w:szCs w:val="24"/>
        </w:rPr>
        <w:t>nämnde</w:t>
      </w:r>
      <w:r w:rsidR="00BD5790" w:rsidRPr="00900750">
        <w:rPr>
          <w:szCs w:val="24"/>
        </w:rPr>
        <w:t xml:space="preserve"> </w:t>
      </w:r>
      <w:r w:rsidRPr="00900750">
        <w:rPr>
          <w:szCs w:val="24"/>
        </w:rPr>
        <w:t>också</w:t>
      </w:r>
      <w:r w:rsidR="00BD5790" w:rsidRPr="00900750">
        <w:rPr>
          <w:szCs w:val="24"/>
        </w:rPr>
        <w:t xml:space="preserve"> att EU inte fick svika i sitt åtagande om ökat handelsrelaterat bistånd</w:t>
      </w:r>
      <w:r w:rsidRPr="00900750">
        <w:rPr>
          <w:szCs w:val="24"/>
        </w:rPr>
        <w:t xml:space="preserve"> </w:t>
      </w:r>
      <w:r w:rsidR="00BD5790" w:rsidRPr="00900750">
        <w:rPr>
          <w:szCs w:val="24"/>
        </w:rPr>
        <w:t xml:space="preserve">, </w:t>
      </w:r>
      <w:r w:rsidRPr="00900750">
        <w:rPr>
          <w:szCs w:val="24"/>
        </w:rPr>
        <w:t>särskilt inte i dessa tider.</w:t>
      </w:r>
    </w:p>
    <w:p w:rsidR="00EF2FA6" w:rsidRPr="00900750" w:rsidRDefault="00EF2FA6" w:rsidP="00A441E2">
      <w:pPr>
        <w:jc w:val="both"/>
        <w:rPr>
          <w:b/>
          <w:szCs w:val="24"/>
        </w:rPr>
      </w:pPr>
    </w:p>
    <w:p w:rsidR="001754A3" w:rsidRPr="00900750" w:rsidRDefault="00D966B1" w:rsidP="00A441E2">
      <w:pPr>
        <w:jc w:val="both"/>
        <w:rPr>
          <w:szCs w:val="24"/>
        </w:rPr>
      </w:pPr>
      <w:r w:rsidRPr="00900750">
        <w:rPr>
          <w:b/>
          <w:szCs w:val="24"/>
        </w:rPr>
        <w:t>Ett MS</w:t>
      </w:r>
      <w:r w:rsidR="00EF2FA6" w:rsidRPr="00900750">
        <w:rPr>
          <w:szCs w:val="24"/>
        </w:rPr>
        <w:t xml:space="preserve"> gjorde här ett kort inlägg och </w:t>
      </w:r>
      <w:r w:rsidR="001754A3" w:rsidRPr="00900750">
        <w:rPr>
          <w:szCs w:val="24"/>
        </w:rPr>
        <w:t>återupprepade</w:t>
      </w:r>
      <w:r w:rsidR="00EF2FA6" w:rsidRPr="00900750">
        <w:rPr>
          <w:szCs w:val="24"/>
        </w:rPr>
        <w:t xml:space="preserve"> ett tidigare förslag om ett gemensamt AVS-EU</w:t>
      </w:r>
      <w:r w:rsidR="001754A3" w:rsidRPr="00900750">
        <w:rPr>
          <w:szCs w:val="24"/>
        </w:rPr>
        <w:t xml:space="preserve"> </w:t>
      </w:r>
      <w:r w:rsidR="00EF2FA6" w:rsidRPr="00900750">
        <w:rPr>
          <w:szCs w:val="24"/>
        </w:rPr>
        <w:t>möte</w:t>
      </w:r>
      <w:r w:rsidR="001754A3" w:rsidRPr="00900750">
        <w:rPr>
          <w:szCs w:val="24"/>
        </w:rPr>
        <w:t xml:space="preserve"> kring EPA</w:t>
      </w:r>
      <w:r w:rsidR="00EF2FA6" w:rsidRPr="00900750">
        <w:rPr>
          <w:szCs w:val="24"/>
        </w:rPr>
        <w:t xml:space="preserve"> i samband med GAERC i maj.</w:t>
      </w:r>
      <w:r w:rsidR="001754A3" w:rsidRPr="00900750">
        <w:rPr>
          <w:szCs w:val="24"/>
        </w:rPr>
        <w:t xml:space="preserve"> </w:t>
      </w:r>
      <w:r w:rsidRPr="00900750">
        <w:rPr>
          <w:b/>
          <w:szCs w:val="24"/>
        </w:rPr>
        <w:t>KOM</w:t>
      </w:r>
      <w:r w:rsidR="00BD5790" w:rsidRPr="00900750">
        <w:rPr>
          <w:szCs w:val="24"/>
        </w:rPr>
        <w:t xml:space="preserve"> var mycket skeptiskt</w:t>
      </w:r>
      <w:r w:rsidRPr="00900750">
        <w:rPr>
          <w:szCs w:val="24"/>
        </w:rPr>
        <w:t xml:space="preserve"> och </w:t>
      </w:r>
      <w:r w:rsidR="001754A3" w:rsidRPr="00900750">
        <w:rPr>
          <w:b/>
          <w:szCs w:val="24"/>
        </w:rPr>
        <w:t xml:space="preserve">ORDF </w:t>
      </w:r>
      <w:r w:rsidR="001754A3" w:rsidRPr="00900750">
        <w:rPr>
          <w:szCs w:val="24"/>
        </w:rPr>
        <w:t>att svaret på frågan nog givits, det blir inget extra AVS-EU EPA-möte i samband med GAERC i maj. Däremot skulle EPA finnas på den ordinarie dagordningen för GAERC</w:t>
      </w:r>
      <w:r w:rsidRPr="00900750">
        <w:rPr>
          <w:szCs w:val="24"/>
        </w:rPr>
        <w:t xml:space="preserve"> i maj</w:t>
      </w:r>
      <w:r w:rsidR="001754A3" w:rsidRPr="00900750">
        <w:rPr>
          <w:szCs w:val="24"/>
        </w:rPr>
        <w:t>.</w:t>
      </w:r>
    </w:p>
    <w:p w:rsidR="00EF2FA6" w:rsidRPr="00900750" w:rsidRDefault="00EF2FA6" w:rsidP="00A441E2">
      <w:pPr>
        <w:jc w:val="both"/>
        <w:rPr>
          <w:szCs w:val="24"/>
        </w:rPr>
      </w:pPr>
    </w:p>
    <w:p w:rsidR="00EF2FA6" w:rsidRPr="00900750" w:rsidRDefault="00EF2FA6" w:rsidP="00A441E2">
      <w:pPr>
        <w:jc w:val="both"/>
        <w:rPr>
          <w:szCs w:val="24"/>
        </w:rPr>
      </w:pPr>
    </w:p>
    <w:p w:rsidR="00FE71AF" w:rsidRPr="00900750" w:rsidRDefault="00FE71AF" w:rsidP="00A441E2">
      <w:pPr>
        <w:jc w:val="both"/>
        <w:rPr>
          <w:szCs w:val="24"/>
        </w:rPr>
      </w:pPr>
    </w:p>
    <w:p w:rsidR="007A32D0" w:rsidRPr="00900750" w:rsidRDefault="007A32D0" w:rsidP="00A441E2">
      <w:pPr>
        <w:jc w:val="both"/>
        <w:rPr>
          <w:szCs w:val="24"/>
        </w:rPr>
      </w:pPr>
    </w:p>
    <w:p w:rsidR="007A32D0" w:rsidRPr="00900750" w:rsidRDefault="00EF2FA6" w:rsidP="00A441E2">
      <w:pPr>
        <w:jc w:val="both"/>
        <w:rPr>
          <w:b/>
          <w:szCs w:val="24"/>
        </w:rPr>
      </w:pPr>
      <w:r w:rsidRPr="00900750">
        <w:rPr>
          <w:b/>
          <w:szCs w:val="24"/>
        </w:rPr>
        <w:t>6</w:t>
      </w:r>
      <w:r w:rsidR="008869AF" w:rsidRPr="00900750">
        <w:rPr>
          <w:b/>
          <w:szCs w:val="24"/>
        </w:rPr>
        <w:t>. Lunchdiskussion 30/1, tema:</w:t>
      </w:r>
      <w:r w:rsidR="007A32D0" w:rsidRPr="00900750">
        <w:rPr>
          <w:b/>
          <w:szCs w:val="24"/>
        </w:rPr>
        <w:t xml:space="preserve"> Eastern dimension</w:t>
      </w:r>
    </w:p>
    <w:p w:rsidR="007A32D0" w:rsidRPr="00900750" w:rsidRDefault="007A32D0" w:rsidP="00A441E2">
      <w:pPr>
        <w:jc w:val="both"/>
        <w:rPr>
          <w:szCs w:val="24"/>
        </w:rPr>
      </w:pPr>
    </w:p>
    <w:p w:rsidR="007A32D0" w:rsidRPr="00900750" w:rsidRDefault="007A32D0" w:rsidP="00A441E2">
      <w:pPr>
        <w:jc w:val="both"/>
        <w:rPr>
          <w:szCs w:val="24"/>
        </w:rPr>
      </w:pPr>
      <w:r w:rsidRPr="00900750">
        <w:rPr>
          <w:szCs w:val="24"/>
        </w:rPr>
        <w:t>Under lunchen diskuterades det den östra dimensionen. Punkten inleddes med anförande av Moldaviens finansminister</w:t>
      </w:r>
      <w:r w:rsidR="00D966B1" w:rsidRPr="00900750">
        <w:rPr>
          <w:szCs w:val="24"/>
        </w:rPr>
        <w:t>.</w:t>
      </w:r>
      <w:r w:rsidRPr="00900750">
        <w:rPr>
          <w:szCs w:val="24"/>
        </w:rPr>
        <w:t xml:space="preserve"> Hon underströk EUs enorma betydelse för ett land som Moldavien, som granne, som handelspartner och som givare. </w:t>
      </w:r>
    </w:p>
    <w:p w:rsidR="007A32D0" w:rsidRPr="00900750" w:rsidRDefault="007A32D0" w:rsidP="00A441E2">
      <w:pPr>
        <w:jc w:val="both"/>
        <w:rPr>
          <w:szCs w:val="24"/>
        </w:rPr>
      </w:pPr>
    </w:p>
    <w:p w:rsidR="007A32D0" w:rsidRPr="00900750" w:rsidRDefault="00D966B1" w:rsidP="00A441E2">
      <w:pPr>
        <w:jc w:val="both"/>
        <w:rPr>
          <w:szCs w:val="24"/>
        </w:rPr>
      </w:pPr>
      <w:r w:rsidRPr="00900750">
        <w:rPr>
          <w:b/>
          <w:szCs w:val="24"/>
        </w:rPr>
        <w:t>Ett MS</w:t>
      </w:r>
      <w:r w:rsidR="007A32D0" w:rsidRPr="00900750">
        <w:rPr>
          <w:szCs w:val="24"/>
        </w:rPr>
        <w:t xml:space="preserve"> instämde i behovet av koordinering.</w:t>
      </w:r>
      <w:r w:rsidR="005F10EB" w:rsidRPr="00900750">
        <w:rPr>
          <w:szCs w:val="24"/>
        </w:rPr>
        <w:t xml:space="preserve"> </w:t>
      </w:r>
      <w:r w:rsidR="008869AF" w:rsidRPr="00900750">
        <w:rPr>
          <w:szCs w:val="24"/>
        </w:rPr>
        <w:t>Därefter följde</w:t>
      </w:r>
      <w:r w:rsidR="007A32D0" w:rsidRPr="00900750">
        <w:rPr>
          <w:szCs w:val="24"/>
        </w:rPr>
        <w:t xml:space="preserve"> </w:t>
      </w:r>
      <w:r w:rsidR="008869AF" w:rsidRPr="00900750">
        <w:rPr>
          <w:szCs w:val="24"/>
        </w:rPr>
        <w:t>f</w:t>
      </w:r>
      <w:r w:rsidR="00C86EF5" w:rsidRPr="00900750">
        <w:rPr>
          <w:szCs w:val="24"/>
        </w:rPr>
        <w:t xml:space="preserve">lera </w:t>
      </w:r>
      <w:r w:rsidR="008869AF" w:rsidRPr="00900750">
        <w:rPr>
          <w:szCs w:val="24"/>
        </w:rPr>
        <w:t>sinsemellan mycket likartade</w:t>
      </w:r>
      <w:r w:rsidR="00C86EF5" w:rsidRPr="00900750">
        <w:rPr>
          <w:szCs w:val="24"/>
        </w:rPr>
        <w:t xml:space="preserve"> inlägg från </w:t>
      </w:r>
      <w:r w:rsidR="00C86EF5" w:rsidRPr="00900750">
        <w:rPr>
          <w:b/>
          <w:szCs w:val="24"/>
        </w:rPr>
        <w:t>EU 12 MS</w:t>
      </w:r>
      <w:r w:rsidR="00C86EF5" w:rsidRPr="00900750">
        <w:rPr>
          <w:szCs w:val="24"/>
        </w:rPr>
        <w:t xml:space="preserve"> som lyfte fram nya MS </w:t>
      </w:r>
      <w:r w:rsidR="008869AF" w:rsidRPr="00900750">
        <w:rPr>
          <w:szCs w:val="24"/>
        </w:rPr>
        <w:t>särskilda</w:t>
      </w:r>
      <w:r w:rsidR="00C86EF5" w:rsidRPr="00900750">
        <w:rPr>
          <w:szCs w:val="24"/>
        </w:rPr>
        <w:t xml:space="preserve"> </w:t>
      </w:r>
      <w:r w:rsidR="008869AF" w:rsidRPr="00900750">
        <w:rPr>
          <w:szCs w:val="24"/>
        </w:rPr>
        <w:t>erfarenheter</w:t>
      </w:r>
      <w:r w:rsidR="00C86EF5" w:rsidRPr="00900750">
        <w:rPr>
          <w:szCs w:val="24"/>
        </w:rPr>
        <w:t xml:space="preserve"> och möjligheter att spela en aktiv roll i öst. Öst och Balkan </w:t>
      </w:r>
      <w:r w:rsidR="008869AF" w:rsidRPr="00900750">
        <w:rPr>
          <w:szCs w:val="24"/>
        </w:rPr>
        <w:t xml:space="preserve">uttalat </w:t>
      </w:r>
      <w:r w:rsidR="00C86EF5" w:rsidRPr="00900750">
        <w:rPr>
          <w:szCs w:val="24"/>
        </w:rPr>
        <w:t xml:space="preserve">prioriterade områden för flertalet nya MS. </w:t>
      </w:r>
    </w:p>
    <w:p w:rsidR="007A32D0" w:rsidRPr="00900750" w:rsidRDefault="007A32D0" w:rsidP="00A441E2">
      <w:pPr>
        <w:jc w:val="both"/>
        <w:rPr>
          <w:szCs w:val="24"/>
        </w:rPr>
      </w:pPr>
    </w:p>
    <w:p w:rsidR="007A32D0" w:rsidRPr="00900750" w:rsidRDefault="00BD5790" w:rsidP="00A441E2">
      <w:pPr>
        <w:jc w:val="both"/>
        <w:rPr>
          <w:szCs w:val="24"/>
        </w:rPr>
      </w:pPr>
      <w:r w:rsidRPr="00900750">
        <w:rPr>
          <w:b/>
          <w:szCs w:val="24"/>
        </w:rPr>
        <w:t>SE</w:t>
      </w:r>
      <w:r w:rsidR="007A32D0" w:rsidRPr="00900750">
        <w:rPr>
          <w:szCs w:val="24"/>
        </w:rPr>
        <w:t xml:space="preserve"> välkomnade CZs fokus på östdimensionen.</w:t>
      </w:r>
      <w:r w:rsidRPr="00900750">
        <w:rPr>
          <w:szCs w:val="24"/>
        </w:rPr>
        <w:t xml:space="preserve"> </w:t>
      </w:r>
      <w:r w:rsidR="00C86EF5" w:rsidRPr="00900750">
        <w:rPr>
          <w:szCs w:val="24"/>
        </w:rPr>
        <w:t xml:space="preserve"> EU</w:t>
      </w:r>
      <w:r w:rsidRPr="00900750">
        <w:rPr>
          <w:szCs w:val="24"/>
        </w:rPr>
        <w:t>s</w:t>
      </w:r>
      <w:r w:rsidR="00C86EF5" w:rsidRPr="00900750">
        <w:rPr>
          <w:szCs w:val="24"/>
        </w:rPr>
        <w:t xml:space="preserve"> roll</w:t>
      </w:r>
      <w:r w:rsidRPr="00900750">
        <w:rPr>
          <w:szCs w:val="24"/>
        </w:rPr>
        <w:t xml:space="preserve"> i det nära öst var</w:t>
      </w:r>
      <w:r w:rsidR="00C86EF5" w:rsidRPr="00900750">
        <w:rPr>
          <w:szCs w:val="24"/>
        </w:rPr>
        <w:t xml:space="preserve"> mycket viktig, och EU-närmande</w:t>
      </w:r>
      <w:r w:rsidRPr="00900750">
        <w:rPr>
          <w:szCs w:val="24"/>
        </w:rPr>
        <w:t xml:space="preserve"> var för länderna</w:t>
      </w:r>
      <w:r w:rsidR="00C86EF5" w:rsidRPr="00900750">
        <w:rPr>
          <w:szCs w:val="24"/>
        </w:rPr>
        <w:t xml:space="preserve"> såväl strategiskt viktgt som den bästa vägen </w:t>
      </w:r>
      <w:r w:rsidRPr="00900750">
        <w:rPr>
          <w:szCs w:val="24"/>
        </w:rPr>
        <w:t>till</w:t>
      </w:r>
      <w:r w:rsidR="00C86EF5" w:rsidRPr="00900750">
        <w:rPr>
          <w:szCs w:val="24"/>
        </w:rPr>
        <w:t xml:space="preserve"> fattigdomsbekämpning, och </w:t>
      </w:r>
      <w:r w:rsidRPr="00900750">
        <w:rPr>
          <w:szCs w:val="24"/>
        </w:rPr>
        <w:t xml:space="preserve">stödet från </w:t>
      </w:r>
      <w:r w:rsidR="00C86EF5" w:rsidRPr="00900750">
        <w:rPr>
          <w:szCs w:val="24"/>
        </w:rPr>
        <w:t xml:space="preserve">KOM och MS borde </w:t>
      </w:r>
      <w:r w:rsidRPr="00900750">
        <w:rPr>
          <w:szCs w:val="24"/>
        </w:rPr>
        <w:t>under</w:t>
      </w:r>
      <w:r w:rsidR="00C86EF5" w:rsidRPr="00900750">
        <w:rPr>
          <w:szCs w:val="24"/>
        </w:rPr>
        <w:t>stödja de processerna.</w:t>
      </w:r>
    </w:p>
    <w:p w:rsidR="00C86EF5" w:rsidRPr="00900750" w:rsidRDefault="00C86EF5" w:rsidP="00A441E2">
      <w:pPr>
        <w:jc w:val="both"/>
        <w:rPr>
          <w:szCs w:val="24"/>
        </w:rPr>
      </w:pPr>
    </w:p>
    <w:p w:rsidR="00C86EF5" w:rsidRPr="00900750" w:rsidRDefault="00BD5790" w:rsidP="00A441E2">
      <w:pPr>
        <w:jc w:val="both"/>
        <w:rPr>
          <w:szCs w:val="24"/>
        </w:rPr>
      </w:pPr>
      <w:r w:rsidRPr="00900750">
        <w:rPr>
          <w:b/>
          <w:szCs w:val="24"/>
        </w:rPr>
        <w:t>En</w:t>
      </w:r>
      <w:r w:rsidR="00D966B1" w:rsidRPr="00900750">
        <w:rPr>
          <w:b/>
          <w:szCs w:val="24"/>
        </w:rPr>
        <w:t xml:space="preserve"> anna</w:t>
      </w:r>
      <w:r w:rsidRPr="00900750">
        <w:rPr>
          <w:b/>
          <w:szCs w:val="24"/>
        </w:rPr>
        <w:t>n</w:t>
      </w:r>
      <w:r w:rsidR="00D966B1" w:rsidRPr="00900750">
        <w:rPr>
          <w:b/>
          <w:szCs w:val="24"/>
        </w:rPr>
        <w:t xml:space="preserve"> MS</w:t>
      </w:r>
      <w:r w:rsidR="00C86EF5" w:rsidRPr="00900750">
        <w:rPr>
          <w:szCs w:val="24"/>
        </w:rPr>
        <w:t xml:space="preserve"> instämde i välkomnandet av </w:t>
      </w:r>
      <w:r w:rsidR="005525E1" w:rsidRPr="00900750">
        <w:rPr>
          <w:szCs w:val="24"/>
        </w:rPr>
        <w:t>de</w:t>
      </w:r>
      <w:r w:rsidR="00C86EF5" w:rsidRPr="00900750">
        <w:rPr>
          <w:szCs w:val="24"/>
        </w:rPr>
        <w:t xml:space="preserve"> tjeckiska </w:t>
      </w:r>
      <w:r w:rsidR="005525E1" w:rsidRPr="00900750">
        <w:rPr>
          <w:szCs w:val="24"/>
        </w:rPr>
        <w:t>prioriteringar</w:t>
      </w:r>
      <w:r w:rsidR="00C86EF5" w:rsidRPr="00900750">
        <w:rPr>
          <w:szCs w:val="24"/>
        </w:rPr>
        <w:t xml:space="preserve">, och menade att Öst var för många nya MS vad Afrika var för </w:t>
      </w:r>
      <w:r w:rsidR="00D966B1" w:rsidRPr="00900750">
        <w:rPr>
          <w:szCs w:val="24"/>
        </w:rPr>
        <w:t>gamla MS.</w:t>
      </w:r>
      <w:r w:rsidR="00C86EF5" w:rsidRPr="00900750">
        <w:rPr>
          <w:szCs w:val="24"/>
        </w:rPr>
        <w:t xml:space="preserve"> Det var viktigt att man så långt som möjligt kapitaliserade på alla EU-MS </w:t>
      </w:r>
      <w:r w:rsidR="008C0D0C" w:rsidRPr="00900750">
        <w:rPr>
          <w:szCs w:val="24"/>
        </w:rPr>
        <w:t>erfarenheter</w:t>
      </w:r>
      <w:r w:rsidR="00C86EF5" w:rsidRPr="00900750">
        <w:rPr>
          <w:szCs w:val="24"/>
        </w:rPr>
        <w:t xml:space="preserve"> i olika regioner för att på så sätt stärka EUs sammantagna effekt.</w:t>
      </w:r>
    </w:p>
    <w:p w:rsidR="00C86EF5" w:rsidRPr="00900750" w:rsidRDefault="00C86EF5" w:rsidP="00A441E2">
      <w:pPr>
        <w:jc w:val="both"/>
        <w:rPr>
          <w:szCs w:val="24"/>
        </w:rPr>
      </w:pPr>
    </w:p>
    <w:p w:rsidR="00C86EF5" w:rsidRPr="00900750" w:rsidRDefault="00C86EF5" w:rsidP="00A441E2">
      <w:pPr>
        <w:jc w:val="both"/>
        <w:rPr>
          <w:szCs w:val="24"/>
        </w:rPr>
      </w:pPr>
      <w:r w:rsidRPr="00900750">
        <w:rPr>
          <w:b/>
          <w:szCs w:val="24"/>
        </w:rPr>
        <w:t>ORDF.</w:t>
      </w:r>
      <w:r w:rsidR="005F10EB" w:rsidRPr="00900750">
        <w:rPr>
          <w:szCs w:val="24"/>
        </w:rPr>
        <w:t xml:space="preserve"> sammanfattade med att understryka möjligheten till </w:t>
      </w:r>
      <w:r w:rsidR="008869AF" w:rsidRPr="00900750">
        <w:rPr>
          <w:szCs w:val="24"/>
        </w:rPr>
        <w:t>synergier</w:t>
      </w:r>
      <w:r w:rsidR="005F10EB" w:rsidRPr="00900750">
        <w:rPr>
          <w:szCs w:val="24"/>
        </w:rPr>
        <w:t xml:space="preserve"> mellan nya MS kunskap om Öst </w:t>
      </w:r>
      <w:r w:rsidR="008869AF" w:rsidRPr="00900750">
        <w:rPr>
          <w:szCs w:val="24"/>
        </w:rPr>
        <w:t>o</w:t>
      </w:r>
      <w:r w:rsidR="005F10EB" w:rsidRPr="00900750">
        <w:rPr>
          <w:szCs w:val="24"/>
        </w:rPr>
        <w:t>ch gamla MS, inte minst de med kolonialt förflutet, kunskap om Afrika</w:t>
      </w:r>
      <w:r w:rsidR="008869AF" w:rsidRPr="00900750">
        <w:rPr>
          <w:szCs w:val="24"/>
        </w:rPr>
        <w:t>.</w:t>
      </w:r>
    </w:p>
    <w:p w:rsidR="007A32D0" w:rsidRPr="00900750" w:rsidRDefault="007A32D0" w:rsidP="00A441E2">
      <w:pPr>
        <w:jc w:val="both"/>
        <w:rPr>
          <w:szCs w:val="24"/>
        </w:rPr>
      </w:pPr>
    </w:p>
    <w:p w:rsidR="007A32D0" w:rsidRPr="00900750" w:rsidRDefault="007A32D0" w:rsidP="00A441E2">
      <w:pPr>
        <w:jc w:val="both"/>
        <w:rPr>
          <w:szCs w:val="24"/>
        </w:rPr>
      </w:pPr>
    </w:p>
    <w:sectPr w:rsidR="007A32D0" w:rsidRPr="00900750">
      <w:headerReference w:type="even" r:id="rId7"/>
      <w:headerReference w:type="default" r:id="rId8"/>
      <w:footerReference w:type="even" r:id="rId9"/>
      <w:footerReference w:type="default" r:id="rId10"/>
      <w:headerReference w:type="first" r:id="rId11"/>
      <w:footerReference w:type="first" r:id="rId12"/>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17D" w:rsidRPr="00900750" w:rsidRDefault="00F3117D">
      <w:r w:rsidRPr="00900750">
        <w:separator/>
      </w:r>
    </w:p>
  </w:endnote>
  <w:endnote w:type="continuationSeparator" w:id="0">
    <w:p w:rsidR="00F3117D" w:rsidRPr="00900750" w:rsidRDefault="00F3117D">
      <w:r w:rsidRPr="009007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7D" w:rsidRPr="00900750" w:rsidRDefault="00F311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7D" w:rsidRPr="00900750" w:rsidRDefault="00F3117D">
    <w:pPr>
      <w:pStyle w:val="Sidfot"/>
      <w:spacing w:line="160" w:lineRule="exact"/>
      <w:rPr>
        <w:rFonts w:ascii="TradeGothic" w:hAnsi="Trade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7D" w:rsidRPr="00900750" w:rsidRDefault="00F3117D">
    <w:pPr>
      <w:pStyle w:val="Sidfot"/>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17D" w:rsidRPr="00900750" w:rsidRDefault="00F3117D">
      <w:r w:rsidRPr="00900750">
        <w:separator/>
      </w:r>
    </w:p>
  </w:footnote>
  <w:footnote w:type="continuationSeparator" w:id="0">
    <w:p w:rsidR="00F3117D" w:rsidRPr="00900750" w:rsidRDefault="00F3117D">
      <w:r w:rsidRPr="00900750">
        <w:continuationSeparator/>
      </w:r>
    </w:p>
  </w:footnote>
  <w:footnote w:id="1">
    <w:p w:rsidR="00F3117D" w:rsidRPr="00900750" w:rsidRDefault="00F3117D">
      <w:pPr>
        <w:pStyle w:val="Fotnotstext"/>
      </w:pPr>
      <w:r w:rsidRPr="00900750">
        <w:rPr>
          <w:rStyle w:val="Fotnotsreferens"/>
        </w:rPr>
        <w:footnoteRef/>
      </w:r>
      <w:r w:rsidRPr="00900750">
        <w:t xml:space="preserve"> Country Strategy Papers/National Indicative Programs, KOMs landstrategier</w:t>
      </w:r>
    </w:p>
  </w:footnote>
  <w:footnote w:id="2">
    <w:p w:rsidR="00F3117D" w:rsidRPr="00900750" w:rsidRDefault="00F3117D">
      <w:pPr>
        <w:pStyle w:val="Fotnotstext"/>
      </w:pPr>
      <w:r w:rsidRPr="00900750">
        <w:rPr>
          <w:rStyle w:val="Fotnotsreferens"/>
        </w:rPr>
        <w:footnoteRef/>
      </w:r>
      <w:r w:rsidRPr="00900750">
        <w:t xml:space="preserve"> anm. sammanlagt 22,7 miljarder euro 2008-2013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7D" w:rsidRPr="00900750" w:rsidRDefault="00F311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7D" w:rsidRPr="00900750" w:rsidRDefault="00F3117D">
    <w:pPr>
      <w:pStyle w:val="Sidhuvud"/>
      <w:tabs>
        <w:tab w:val="clear" w:pos="4320"/>
        <w:tab w:val="clear" w:pos="8640"/>
        <w:tab w:val="left" w:pos="3799"/>
        <w:tab w:val="left" w:pos="7229"/>
        <w:tab w:val="right" w:pos="8448"/>
      </w:tabs>
      <w:ind w:left="-1418" w:right="-1656"/>
      <w:rPr>
        <w:sz w:val="22"/>
      </w:rPr>
    </w:pPr>
    <w:bookmarkStart w:id="22" w:name="UDsidan2"/>
    <w:bookmarkEnd w:id="22"/>
    <w:r w:rsidRPr="00900750">
      <w:rPr>
        <w:rFonts w:ascii="TradeGothic" w:hAnsi="TradeGothic"/>
        <w:b/>
        <w:sz w:val="22"/>
      </w:rPr>
      <w:t>Utrikesdepartementet</w:t>
    </w:r>
    <w:r w:rsidRPr="00900750">
      <w:tab/>
    </w:r>
    <w:bookmarkStart w:id="23" w:name="UDsidan2doknamn"/>
    <w:bookmarkEnd w:id="23"/>
    <w:r w:rsidRPr="00900750">
      <w:rPr>
        <w:rFonts w:ascii="TradeGothic" w:hAnsi="TradeGothic"/>
        <w:b/>
        <w:sz w:val="22"/>
      </w:rPr>
      <w:t>Arbetspapper</w:t>
    </w:r>
    <w:r w:rsidRPr="00900750">
      <w:rPr>
        <w:sz w:val="22"/>
      </w:rPr>
      <w:tab/>
    </w:r>
    <w:r w:rsidRPr="00900750">
      <w:rPr>
        <w:sz w:val="22"/>
      </w:rPr>
      <w:tab/>
    </w:r>
    <w:r w:rsidRPr="00900750">
      <w:rPr>
        <w:sz w:val="22"/>
      </w:rPr>
      <w:fldChar w:fldCharType="begin" w:fldLock="1"/>
    </w:r>
    <w:r w:rsidRPr="00900750">
      <w:rPr>
        <w:sz w:val="22"/>
      </w:rPr>
      <w:instrText xml:space="preserve"> PAGE  \* MERGEFORMAT </w:instrText>
    </w:r>
    <w:r w:rsidRPr="00900750">
      <w:rPr>
        <w:sz w:val="22"/>
      </w:rPr>
      <w:fldChar w:fldCharType="separate"/>
    </w:r>
    <w:r w:rsidR="00D720C9" w:rsidRPr="00900750">
      <w:rPr>
        <w:sz w:val="22"/>
      </w:rPr>
      <w:t>11</w:t>
    </w:r>
    <w:r w:rsidRPr="00900750">
      <w:rPr>
        <w:sz w:val="22"/>
      </w:rPr>
      <w:fldChar w:fldCharType="end"/>
    </w:r>
    <w:r w:rsidRPr="00900750">
      <w:rPr>
        <w:sz w:val="22"/>
      </w:rPr>
      <w:t>(</w:t>
    </w:r>
    <w:r w:rsidRPr="00900750">
      <w:rPr>
        <w:sz w:val="22"/>
      </w:rPr>
      <w:fldChar w:fldCharType="begin" w:fldLock="1"/>
    </w:r>
    <w:r w:rsidRPr="00900750">
      <w:rPr>
        <w:sz w:val="22"/>
      </w:rPr>
      <w:instrText xml:space="preserve"> NUMPAGES  \* MERGEFORMAT </w:instrText>
    </w:r>
    <w:r w:rsidRPr="00900750">
      <w:rPr>
        <w:sz w:val="22"/>
      </w:rPr>
      <w:fldChar w:fldCharType="separate"/>
    </w:r>
    <w:r w:rsidR="00D720C9" w:rsidRPr="00900750">
      <w:rPr>
        <w:sz w:val="22"/>
      </w:rPr>
      <w:t>11</w:t>
    </w:r>
    <w:r w:rsidRPr="00900750">
      <w:rPr>
        <w:sz w:val="22"/>
      </w:rPr>
      <w:fldChar w:fldCharType="end"/>
    </w:r>
    <w:r w:rsidRPr="00900750">
      <w:rPr>
        <w:sz w:val="22"/>
      </w:rPr>
      <w:t>)</w:t>
    </w:r>
  </w:p>
  <w:p w:rsidR="00F3117D" w:rsidRPr="00900750" w:rsidRDefault="00F3117D">
    <w:pPr>
      <w:pStyle w:val="Sidhuvud"/>
      <w:tabs>
        <w:tab w:val="clear" w:pos="4320"/>
        <w:tab w:val="clear" w:pos="8640"/>
        <w:tab w:val="left" w:pos="3799"/>
        <w:tab w:val="left" w:pos="7229"/>
        <w:tab w:val="right" w:pos="8448"/>
      </w:tabs>
      <w:ind w:left="-1418" w:right="-1656"/>
      <w:rPr>
        <w:sz w:val="22"/>
      </w:rPr>
    </w:pPr>
    <w:bookmarkStart w:id="24" w:name="UDsidan22"/>
    <w:bookmarkEnd w:id="24"/>
    <w:r w:rsidRPr="00900750">
      <w:rPr>
        <w:sz w:val="22"/>
      </w:rPr>
      <w:tab/>
    </w:r>
    <w:r w:rsidRPr="00900750">
      <w:rPr>
        <w:sz w:val="22"/>
      </w:rPr>
      <w:tab/>
    </w:r>
  </w:p>
  <w:p w:rsidR="00F3117D" w:rsidRPr="00900750" w:rsidRDefault="00900750">
    <w:pPr>
      <w:pStyle w:val="Sidhuvud"/>
      <w:tabs>
        <w:tab w:val="clear" w:pos="4320"/>
        <w:tab w:val="clear" w:pos="8640"/>
        <w:tab w:val="left" w:pos="3799"/>
        <w:tab w:val="left" w:pos="7229"/>
        <w:tab w:val="right" w:pos="8448"/>
      </w:tabs>
      <w:ind w:left="-1418" w:right="-1656"/>
      <w:rPr>
        <w:sz w:val="22"/>
      </w:rPr>
    </w:pPr>
    <w:r w:rsidRPr="00900750">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1806902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AFCAC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F3117D" w:rsidRPr="00900750">
      <w:rPr>
        <w:sz w:val="22"/>
      </w:rPr>
      <w:tab/>
    </w:r>
    <w:bookmarkStart w:id="25" w:name="UDsidan2datum"/>
    <w:bookmarkEnd w:id="25"/>
    <w:r w:rsidR="00F3117D" w:rsidRPr="00900750">
      <w:rPr>
        <w:sz w:val="22"/>
      </w:rPr>
      <w:fldChar w:fldCharType="begin" w:fldLock="1"/>
    </w:r>
    <w:r w:rsidR="00F3117D" w:rsidRPr="00900750">
      <w:rPr>
        <w:sz w:val="22"/>
      </w:rPr>
      <w:instrText xml:space="preserve"> REF UDdatum \* MERGEFORMAT </w:instrText>
    </w:r>
    <w:r w:rsidR="00F3117D" w:rsidRPr="00900750">
      <w:rPr>
        <w:sz w:val="22"/>
      </w:rPr>
      <w:fldChar w:fldCharType="separate"/>
    </w:r>
    <w:r w:rsidR="00D720C9" w:rsidRPr="00900750">
      <w:rPr>
        <w:sz w:val="22"/>
      </w:rPr>
      <w:t>2009-02-0</w:t>
    </w:r>
    <w:r w:rsidR="00F3117D" w:rsidRPr="00900750">
      <w:rPr>
        <w:sz w:val="22"/>
      </w:rPr>
      <w:fldChar w:fldCharType="end"/>
    </w:r>
    <w:r w:rsidR="00F3117D" w:rsidRPr="00900750">
      <w:rPr>
        <w:sz w:val="22"/>
      </w:rPr>
      <w:tab/>
    </w:r>
    <w:bookmarkStart w:id="26" w:name="UDsidan2doss"/>
    <w:bookmarkEnd w:id="2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7D" w:rsidRPr="00900750" w:rsidRDefault="00F311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1C28"/>
    <w:multiLevelType w:val="hybridMultilevel"/>
    <w:tmpl w:val="CA62B136"/>
    <w:lvl w:ilvl="0" w:tplc="A322CA9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58518F"/>
    <w:multiLevelType w:val="hybridMultilevel"/>
    <w:tmpl w:val="36E07C7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C744E5D"/>
    <w:multiLevelType w:val="hybridMultilevel"/>
    <w:tmpl w:val="C93217B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983806640">
    <w:abstractNumId w:val="0"/>
  </w:num>
  <w:num w:numId="2" w16cid:durableId="854728776">
    <w:abstractNumId w:val="2"/>
  </w:num>
  <w:num w:numId="3" w16cid:durableId="85237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79"/>
    <w:rsid w:val="00021CA1"/>
    <w:rsid w:val="000E2659"/>
    <w:rsid w:val="000E414B"/>
    <w:rsid w:val="001754A3"/>
    <w:rsid w:val="00184D56"/>
    <w:rsid w:val="00197D6A"/>
    <w:rsid w:val="001D7EE3"/>
    <w:rsid w:val="001E588F"/>
    <w:rsid w:val="00230392"/>
    <w:rsid w:val="002375E8"/>
    <w:rsid w:val="002560B1"/>
    <w:rsid w:val="002C7311"/>
    <w:rsid w:val="003218E3"/>
    <w:rsid w:val="00323D98"/>
    <w:rsid w:val="003352BB"/>
    <w:rsid w:val="00362C30"/>
    <w:rsid w:val="003A52A9"/>
    <w:rsid w:val="003A557C"/>
    <w:rsid w:val="003B1359"/>
    <w:rsid w:val="004408DF"/>
    <w:rsid w:val="00461440"/>
    <w:rsid w:val="00493180"/>
    <w:rsid w:val="004D5E5C"/>
    <w:rsid w:val="00535B14"/>
    <w:rsid w:val="005525E1"/>
    <w:rsid w:val="005732B1"/>
    <w:rsid w:val="005B6332"/>
    <w:rsid w:val="005E379D"/>
    <w:rsid w:val="005F10EB"/>
    <w:rsid w:val="00632B34"/>
    <w:rsid w:val="00635D79"/>
    <w:rsid w:val="00652A17"/>
    <w:rsid w:val="006726D7"/>
    <w:rsid w:val="00703162"/>
    <w:rsid w:val="00763349"/>
    <w:rsid w:val="00771A5A"/>
    <w:rsid w:val="00776376"/>
    <w:rsid w:val="00796946"/>
    <w:rsid w:val="007A32D0"/>
    <w:rsid w:val="007A4E19"/>
    <w:rsid w:val="007A7541"/>
    <w:rsid w:val="007D6A77"/>
    <w:rsid w:val="007E1B2E"/>
    <w:rsid w:val="008869AF"/>
    <w:rsid w:val="00892173"/>
    <w:rsid w:val="008B0929"/>
    <w:rsid w:val="008C0D0C"/>
    <w:rsid w:val="00900750"/>
    <w:rsid w:val="009151D4"/>
    <w:rsid w:val="00922711"/>
    <w:rsid w:val="009723AE"/>
    <w:rsid w:val="009754ED"/>
    <w:rsid w:val="00985FA1"/>
    <w:rsid w:val="009A36FB"/>
    <w:rsid w:val="009B2C0E"/>
    <w:rsid w:val="009E3BED"/>
    <w:rsid w:val="009E606A"/>
    <w:rsid w:val="00A0700E"/>
    <w:rsid w:val="00A42249"/>
    <w:rsid w:val="00A441E2"/>
    <w:rsid w:val="00A62C17"/>
    <w:rsid w:val="00AA0191"/>
    <w:rsid w:val="00AA79E2"/>
    <w:rsid w:val="00BA3085"/>
    <w:rsid w:val="00BB3BDF"/>
    <w:rsid w:val="00BC4BDC"/>
    <w:rsid w:val="00BD5790"/>
    <w:rsid w:val="00BE5F9F"/>
    <w:rsid w:val="00C5032E"/>
    <w:rsid w:val="00C86EF5"/>
    <w:rsid w:val="00CA44DC"/>
    <w:rsid w:val="00CB26D8"/>
    <w:rsid w:val="00CD0500"/>
    <w:rsid w:val="00CE35E7"/>
    <w:rsid w:val="00D720C9"/>
    <w:rsid w:val="00D82C7A"/>
    <w:rsid w:val="00D92CCB"/>
    <w:rsid w:val="00D966B1"/>
    <w:rsid w:val="00E22207"/>
    <w:rsid w:val="00E25D8C"/>
    <w:rsid w:val="00E3179F"/>
    <w:rsid w:val="00E415F4"/>
    <w:rsid w:val="00E73E52"/>
    <w:rsid w:val="00E84883"/>
    <w:rsid w:val="00EB29D7"/>
    <w:rsid w:val="00EE0B57"/>
    <w:rsid w:val="00EF0C53"/>
    <w:rsid w:val="00EF2FA6"/>
    <w:rsid w:val="00F00476"/>
    <w:rsid w:val="00F3117D"/>
    <w:rsid w:val="00F73454"/>
    <w:rsid w:val="00F80367"/>
    <w:rsid w:val="00F93C0E"/>
    <w:rsid w:val="00FB1DE3"/>
    <w:rsid w:val="00FE71A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91B543E-6EA3-4530-BDEB-98F94709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rigGarmnd BT" w:hAnsi="OrigGarmnd BT"/>
      <w:sz w:val="24"/>
      <w:lang w:val="sv-SE" w:eastAsia="en-US"/>
    </w:rPr>
  </w:style>
  <w:style w:type="paragraph" w:styleId="Rubrik1">
    <w:name w:val="heading 1"/>
    <w:basedOn w:val="Normal"/>
    <w:next w:val="Normal"/>
    <w:qFormat/>
    <w:rsid w:val="00635D79"/>
    <w:pPr>
      <w:keepNext/>
      <w:spacing w:before="240" w:after="60"/>
      <w:outlineLvl w:val="0"/>
    </w:pPr>
    <w:rPr>
      <w:rFonts w:ascii="TradeGothic" w:hAnsi="TradeGothic" w:cs="Arial"/>
      <w:b/>
      <w:bCs/>
      <w:kern w:val="32"/>
      <w:sz w:val="32"/>
      <w:szCs w:val="32"/>
    </w:rPr>
  </w:style>
  <w:style w:type="paragraph" w:styleId="Rubrik2">
    <w:name w:val="heading 2"/>
    <w:basedOn w:val="Normal"/>
    <w:next w:val="Normal"/>
    <w:qFormat/>
    <w:rsid w:val="00635D79"/>
    <w:pPr>
      <w:keepNext/>
      <w:spacing w:before="240" w:after="60"/>
      <w:outlineLvl w:val="1"/>
    </w:pPr>
    <w:rPr>
      <w:rFonts w:ascii="TradeGothic" w:hAnsi="TradeGothic" w:cs="Arial"/>
      <w:b/>
      <w:bCs/>
      <w:i/>
      <w:iCs/>
      <w:sz w:val="28"/>
      <w:szCs w:val="28"/>
    </w:rPr>
  </w:style>
  <w:style w:type="paragraph" w:styleId="Rubrik3">
    <w:name w:val="heading 3"/>
    <w:basedOn w:val="Normal"/>
    <w:next w:val="Normal"/>
    <w:qFormat/>
    <w:rsid w:val="00635D79"/>
    <w:pPr>
      <w:keepNext/>
      <w:spacing w:before="240" w:after="60"/>
      <w:outlineLvl w:val="2"/>
    </w:pPr>
    <w:rPr>
      <w:rFonts w:ascii="TradeGothic" w:hAnsi="TradeGothic" w:cs="Arial"/>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w:hAnsi="TradeGothic"/>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b w:val="0"/>
      <w:i/>
      <w:sz w:val="18"/>
    </w:rPr>
  </w:style>
  <w:style w:type="paragraph" w:styleId="Brdtext">
    <w:name w:val="Body Text"/>
    <w:basedOn w:val="Normal"/>
    <w:rsid w:val="00635D79"/>
    <w:pPr>
      <w:spacing w:after="120"/>
    </w:pPr>
  </w:style>
  <w:style w:type="paragraph" w:customStyle="1" w:styleId="Brdtexthuvud">
    <w:name w:val="Brödtext huvud"/>
    <w:basedOn w:val="Brdtext1"/>
    <w:pPr>
      <w:framePr w:w="4570" w:h="1701" w:hRule="exact" w:hSpace="181" w:wrap="around" w:vAnchor="page" w:hAnchor="page" w:x="6697" w:y="681"/>
    </w:pPr>
  </w:style>
  <w:style w:type="paragraph" w:customStyle="1" w:styleId="UDrubrik">
    <w:name w:val="UDrubrik"/>
    <w:basedOn w:val="Normal"/>
    <w:next w:val="Brdtext1"/>
    <w:pPr>
      <w:spacing w:line="320" w:lineRule="exact"/>
    </w:pPr>
    <w:rPr>
      <w:rFonts w:ascii="TradeGothic" w:hAnsi="TradeGothic"/>
      <w:b/>
      <w:sz w:val="22"/>
    </w:rPr>
  </w:style>
  <w:style w:type="paragraph" w:customStyle="1" w:styleId="Mellanrubrik">
    <w:name w:val="Mellanrubrik"/>
    <w:basedOn w:val="Brdtext1"/>
    <w:next w:val="Brdtext1"/>
    <w:rPr>
      <w:rFonts w:ascii="TradeGothic" w:hAnsi="TradeGothic"/>
      <w:b/>
      <w:sz w:val="22"/>
    </w:rPr>
  </w:style>
  <w:style w:type="paragraph" w:styleId="Fotnotstext">
    <w:name w:val="footnote text"/>
    <w:basedOn w:val="Normal"/>
    <w:semiHidden/>
    <w:rsid w:val="00E73E52"/>
    <w:rPr>
      <w:sz w:val="20"/>
    </w:rPr>
  </w:style>
  <w:style w:type="character" w:styleId="Fotnotsreferens">
    <w:name w:val="footnote reference"/>
    <w:basedOn w:val="Standardstycketeckensnitt"/>
    <w:semiHidden/>
    <w:rsid w:val="00E73E52"/>
    <w:rPr>
      <w:vertAlign w:val="superscript"/>
    </w:rPr>
  </w:style>
  <w:style w:type="paragraph" w:customStyle="1" w:styleId="RKnormal">
    <w:name w:val="RKnormal"/>
    <w:basedOn w:val="Normal"/>
    <w:rsid w:val="001E588F"/>
    <w:pPr>
      <w:tabs>
        <w:tab w:val="left" w:pos="2835"/>
      </w:tabs>
      <w:overflowPunct w:val="0"/>
      <w:autoSpaceDE w:val="0"/>
      <w:autoSpaceDN w:val="0"/>
      <w:adjustRightInd w:val="0"/>
      <w:spacing w:line="240" w:lineRule="atLeast"/>
      <w:textAlignment w:val="baseline"/>
    </w:pPr>
  </w:style>
  <w:style w:type="paragraph" w:styleId="Ballongtext">
    <w:name w:val="Balloon Text"/>
    <w:basedOn w:val="Normal"/>
    <w:semiHidden/>
    <w:rsid w:val="00D72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3095</Words>
  <Characters>17738</Characters>
  <Application>Microsoft Office Word</Application>
  <DocSecurity>4</DocSecurity>
  <Lines>454</Lines>
  <Paragraphs>86</Paragraphs>
  <ScaleCrop>false</ScaleCrop>
  <HeadingPairs>
    <vt:vector size="2" baseType="variant">
      <vt:variant>
        <vt:lpstr>Rubrik</vt:lpstr>
      </vt:variant>
      <vt:variant>
        <vt:i4>1</vt:i4>
      </vt:variant>
    </vt:vector>
  </HeadingPairs>
  <TitlesOfParts>
    <vt:vector size="1" baseType="lpstr">
      <vt:lpstr>Arbetspapper</vt:lpstr>
    </vt:vector>
  </TitlesOfParts>
  <Company>UD</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2009-05-13T08:37:00Z</cp:lastPrinted>
  <dcterms:created xsi:type="dcterms:W3CDTF">2025-12-17T19:30:00Z</dcterms:created>
  <dcterms:modified xsi:type="dcterms:W3CDTF">2025-12-17T19:30:00Z</dcterms:modified>
  <cp:category>Arbetspapper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3;0;0;401</vt:lpwstr>
  </property>
  <property fmtid="{D5CDD505-2E9C-101B-9397-08002B2CF9AE}" pid="3" name="Sprak">
    <vt:lpwstr>Svenska</vt:lpwstr>
  </property>
  <property fmtid="{D5CDD505-2E9C-101B-9397-08002B2CF9AE}" pid="4" name="DokID">
    <vt:i4>92</vt:i4>
  </property>
  <property fmtid="{D5CDD505-2E9C-101B-9397-08002B2CF9AE}" pid="5" name="RKOrdnaDepartement">
    <vt:lpwstr>Utrikesdepartementet</vt:lpwstr>
  </property>
  <property fmtid="{D5CDD505-2E9C-101B-9397-08002B2CF9AE}" pid="6" name="RKOrdnaActivityCategory">
    <vt:lpwstr>4.4. Internationellt utvecklingssamarbete</vt:lpwstr>
  </property>
  <property fmtid="{D5CDD505-2E9C-101B-9397-08002B2CF9AE}" pid="7" name="QFMSP source name">
    <vt:lpwstr>Rapport biståndsministermöte_Prag_EUN.doc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