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50C517" w14:textId="77777777">
        <w:tc>
          <w:tcPr>
            <w:tcW w:w="2268" w:type="dxa"/>
          </w:tcPr>
          <w:p w14:paraId="211244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CB2B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89D8CC" w14:textId="77777777">
        <w:tc>
          <w:tcPr>
            <w:tcW w:w="2268" w:type="dxa"/>
          </w:tcPr>
          <w:p w14:paraId="62A5B2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CE61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0B0D11" w14:textId="77777777">
        <w:tc>
          <w:tcPr>
            <w:tcW w:w="3402" w:type="dxa"/>
            <w:gridSpan w:val="2"/>
          </w:tcPr>
          <w:p w14:paraId="3C4EEB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A286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B4CAE5" w14:textId="77777777">
        <w:tc>
          <w:tcPr>
            <w:tcW w:w="2268" w:type="dxa"/>
          </w:tcPr>
          <w:p w14:paraId="2B00EB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44C7E0" w14:textId="451488A6" w:rsidR="006E4E11" w:rsidRPr="00ED583F" w:rsidRDefault="000959A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Fö2016/00557</w:t>
            </w:r>
            <w:r w:rsidR="009B60E4">
              <w:rPr>
                <w:sz w:val="20"/>
              </w:rPr>
              <w:t>/MFI</w:t>
            </w:r>
          </w:p>
        </w:tc>
      </w:tr>
      <w:tr w:rsidR="006E4E11" w14:paraId="53AB3AA3" w14:textId="77777777">
        <w:tc>
          <w:tcPr>
            <w:tcW w:w="2268" w:type="dxa"/>
          </w:tcPr>
          <w:p w14:paraId="5CD88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3162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92" w:type="dxa"/>
        <w:tblLayout w:type="fixed"/>
        <w:tblLook w:val="0000" w:firstRow="0" w:lastRow="0" w:firstColumn="0" w:lastColumn="0" w:noHBand="0" w:noVBand="0"/>
      </w:tblPr>
      <w:tblGrid>
        <w:gridCol w:w="5092"/>
      </w:tblGrid>
      <w:tr w:rsidR="006E4E11" w14:paraId="631B2C19" w14:textId="77777777" w:rsidTr="00821492">
        <w:trPr>
          <w:trHeight w:val="173"/>
        </w:trPr>
        <w:tc>
          <w:tcPr>
            <w:tcW w:w="5092" w:type="dxa"/>
          </w:tcPr>
          <w:p w14:paraId="6AF56471" w14:textId="77777777" w:rsidR="006E4E11" w:rsidRDefault="000959A9" w:rsidP="009B60E4">
            <w:pPr>
              <w:pStyle w:val="Avsndare"/>
              <w:framePr w:h="2268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E6487B2" w14:textId="77777777" w:rsidTr="00821492">
        <w:trPr>
          <w:trHeight w:val="173"/>
        </w:trPr>
        <w:tc>
          <w:tcPr>
            <w:tcW w:w="5092" w:type="dxa"/>
          </w:tcPr>
          <w:p w14:paraId="2477AE40" w14:textId="53512A85" w:rsidR="00821492" w:rsidRDefault="000959A9" w:rsidP="009B60E4">
            <w:pPr>
              <w:pStyle w:val="Avsndare"/>
              <w:framePr w:h="2268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222168BF" w14:textId="77777777" w:rsidTr="00821492">
        <w:trPr>
          <w:trHeight w:val="173"/>
        </w:trPr>
        <w:tc>
          <w:tcPr>
            <w:tcW w:w="5092" w:type="dxa"/>
          </w:tcPr>
          <w:p w14:paraId="11B68538" w14:textId="77777777" w:rsidR="006E4E11" w:rsidRDefault="006E4E11" w:rsidP="009B60E4">
            <w:pPr>
              <w:pStyle w:val="Avsndare"/>
              <w:framePr w:h="2268" w:wrap="notBeside" w:x="1504"/>
              <w:rPr>
                <w:bCs/>
                <w:iCs/>
              </w:rPr>
            </w:pPr>
          </w:p>
        </w:tc>
      </w:tr>
      <w:tr w:rsidR="006E4E11" w14:paraId="2CDA79DE" w14:textId="77777777" w:rsidTr="00821492">
        <w:trPr>
          <w:trHeight w:val="173"/>
        </w:trPr>
        <w:tc>
          <w:tcPr>
            <w:tcW w:w="5092" w:type="dxa"/>
          </w:tcPr>
          <w:p w14:paraId="76BC3216" w14:textId="77777777" w:rsidR="006E4E11" w:rsidRDefault="006E4E11" w:rsidP="009B60E4">
            <w:pPr>
              <w:pStyle w:val="Avsndare"/>
              <w:framePr w:h="2268" w:wrap="notBeside" w:x="1504"/>
              <w:rPr>
                <w:bCs/>
                <w:iCs/>
              </w:rPr>
            </w:pPr>
          </w:p>
        </w:tc>
      </w:tr>
      <w:tr w:rsidR="006E4E11" w14:paraId="1B6688C7" w14:textId="77777777" w:rsidTr="00821492">
        <w:trPr>
          <w:trHeight w:val="173"/>
        </w:trPr>
        <w:tc>
          <w:tcPr>
            <w:tcW w:w="5092" w:type="dxa"/>
          </w:tcPr>
          <w:p w14:paraId="5482077F" w14:textId="77777777" w:rsidR="006E4E11" w:rsidRDefault="006E4E11" w:rsidP="009B60E4">
            <w:pPr>
              <w:pStyle w:val="Avsndare"/>
              <w:framePr w:h="2268" w:wrap="notBeside" w:x="1504"/>
              <w:rPr>
                <w:bCs/>
                <w:iCs/>
              </w:rPr>
            </w:pPr>
          </w:p>
        </w:tc>
      </w:tr>
      <w:tr w:rsidR="006E4E11" w14:paraId="78462499" w14:textId="77777777" w:rsidTr="00821492">
        <w:trPr>
          <w:trHeight w:val="173"/>
        </w:trPr>
        <w:tc>
          <w:tcPr>
            <w:tcW w:w="5092" w:type="dxa"/>
          </w:tcPr>
          <w:p w14:paraId="4799F483" w14:textId="77777777" w:rsidR="006E4E11" w:rsidRDefault="006E4E11" w:rsidP="009B60E4">
            <w:pPr>
              <w:pStyle w:val="Avsndare"/>
              <w:framePr w:h="2268" w:wrap="notBeside" w:x="1504"/>
              <w:rPr>
                <w:bCs/>
                <w:iCs/>
              </w:rPr>
            </w:pPr>
          </w:p>
        </w:tc>
      </w:tr>
      <w:tr w:rsidR="006E4E11" w14:paraId="5C23FAC5" w14:textId="77777777" w:rsidTr="00821492">
        <w:trPr>
          <w:trHeight w:val="173"/>
        </w:trPr>
        <w:tc>
          <w:tcPr>
            <w:tcW w:w="5092" w:type="dxa"/>
          </w:tcPr>
          <w:p w14:paraId="35F6E7B6" w14:textId="77777777" w:rsidR="006E4E11" w:rsidRDefault="006E4E11" w:rsidP="009B60E4">
            <w:pPr>
              <w:pStyle w:val="Avsndare"/>
              <w:framePr w:h="2268" w:wrap="notBeside" w:x="1504"/>
              <w:rPr>
                <w:bCs/>
                <w:iCs/>
              </w:rPr>
            </w:pPr>
          </w:p>
        </w:tc>
      </w:tr>
      <w:tr w:rsidR="006E4E11" w14:paraId="3499AFDB" w14:textId="77777777" w:rsidTr="00821492">
        <w:trPr>
          <w:trHeight w:val="173"/>
        </w:trPr>
        <w:tc>
          <w:tcPr>
            <w:tcW w:w="5092" w:type="dxa"/>
          </w:tcPr>
          <w:p w14:paraId="6B58469C" w14:textId="77777777" w:rsidR="006E4E11" w:rsidRDefault="006E4E11" w:rsidP="009B60E4">
            <w:pPr>
              <w:pStyle w:val="Avsndare"/>
              <w:framePr w:h="2268" w:wrap="notBeside" w:x="1504"/>
              <w:rPr>
                <w:bCs/>
                <w:iCs/>
              </w:rPr>
            </w:pPr>
          </w:p>
        </w:tc>
      </w:tr>
    </w:tbl>
    <w:p w14:paraId="2249FBEC" w14:textId="77777777" w:rsidR="006E4E11" w:rsidRDefault="000959A9" w:rsidP="009B60E4">
      <w:pPr>
        <w:framePr w:w="4400" w:h="2268" w:wrap="notBeside" w:vAnchor="page" w:hAnchor="page" w:x="6453" w:y="2445"/>
        <w:ind w:left="142"/>
      </w:pPr>
      <w:r>
        <w:t>Till riksdagen</w:t>
      </w:r>
    </w:p>
    <w:p w14:paraId="0B525904" w14:textId="77777777" w:rsidR="006E4E11" w:rsidRDefault="000959A9" w:rsidP="000959A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2015/16:1077 av Jan R Andersson (M) De frivilliga försvarsorganisationerna och skolan</w:t>
      </w:r>
    </w:p>
    <w:bookmarkEnd w:id="0"/>
    <w:p w14:paraId="712D9E7B" w14:textId="77777777" w:rsidR="006E4E11" w:rsidRDefault="006E4E11">
      <w:pPr>
        <w:pStyle w:val="RKnormal"/>
      </w:pPr>
    </w:p>
    <w:p w14:paraId="7E25BF14" w14:textId="2BF97C06" w:rsidR="006E4E11" w:rsidRDefault="000959A9" w:rsidP="000959A9">
      <w:pPr>
        <w:pStyle w:val="RKnormal"/>
      </w:pPr>
      <w:r>
        <w:t>Jan R Andersson har frågat mig hur jag ser på möjligheten att skapa ett formaliserat samarbete mellan de frivilliga försvarsorganisationerna och grund- och gymnasieskolan för att öka kunskapen om totalförsvaret och på sikt stärka Förs</w:t>
      </w:r>
      <w:r w:rsidR="0035081D">
        <w:t>varsmaktens personalförsörjning.</w:t>
      </w:r>
    </w:p>
    <w:p w14:paraId="09205FC6" w14:textId="77777777" w:rsidR="000959A9" w:rsidRDefault="000959A9" w:rsidP="000959A9">
      <w:pPr>
        <w:pStyle w:val="RKnormal"/>
      </w:pPr>
    </w:p>
    <w:p w14:paraId="3A06EBFF" w14:textId="6B97E4F2" w:rsidR="000959A9" w:rsidRDefault="00C81C76" w:rsidP="000959A9">
      <w:pPr>
        <w:pStyle w:val="RKnormal"/>
      </w:pPr>
      <w:r>
        <w:t xml:space="preserve">Jag delar Jan R Anderssons uppfattning att de frivilliga försvarsorganisationerna har en mycket viktig roll att spela för det svenska totalförsvaret. </w:t>
      </w:r>
      <w:r w:rsidR="000959A9">
        <w:t>De frivilliga försvarsorganisationerna</w:t>
      </w:r>
      <w:r w:rsidR="0037792D">
        <w:t xml:space="preserve"> genomför </w:t>
      </w:r>
      <w:r>
        <w:t xml:space="preserve">redan idag en omfattande </w:t>
      </w:r>
      <w:r w:rsidR="0037792D">
        <w:t>verksamhet som f</w:t>
      </w:r>
      <w:r>
        <w:t>rämjar totalförsvaret och som inne</w:t>
      </w:r>
      <w:r w:rsidR="0037792D">
        <w:t xml:space="preserve">fattar </w:t>
      </w:r>
      <w:r>
        <w:t>såväl försvarsupplysning som</w:t>
      </w:r>
      <w:r w:rsidR="0037792D">
        <w:t xml:space="preserve"> rekrytering och utbildning av frivilliga för uppgifter inom totalförsvaret. </w:t>
      </w:r>
      <w:r w:rsidR="000959A9" w:rsidRPr="000959A9">
        <w:t>Riksdagens beslu</w:t>
      </w:r>
      <w:r>
        <w:t xml:space="preserve">t i juni 2015 innebär en </w:t>
      </w:r>
      <w:r w:rsidR="000959A9" w:rsidRPr="000959A9">
        <w:t xml:space="preserve">förändring av den svenska försvarspolitiken. Från ett insatsförsvar till ett försvar med fokus mot den nationella försvarsförmågan och med ett fokus på totalförsvaret. </w:t>
      </w:r>
      <w:r w:rsidR="0037792D">
        <w:t>D</w:t>
      </w:r>
      <w:r w:rsidR="000959A9" w:rsidRPr="000959A9">
        <w:t>e frivilliga försvarsorganisationerna</w:t>
      </w:r>
      <w:r w:rsidR="0037792D">
        <w:t xml:space="preserve"> är viktiga i detta arbete. Det gäller såväl deras betydelse</w:t>
      </w:r>
      <w:r w:rsidR="000959A9" w:rsidRPr="000959A9">
        <w:t xml:space="preserve"> för folkförankrin</w:t>
      </w:r>
      <w:r>
        <w:t xml:space="preserve">gen av totalförsvaret som </w:t>
      </w:r>
      <w:r w:rsidR="000959A9" w:rsidRPr="000959A9">
        <w:t>utvecklingen av Fö</w:t>
      </w:r>
      <w:r w:rsidR="0037792D">
        <w:t>rsvarsmaktens operativa förmåga</w:t>
      </w:r>
      <w:r w:rsidR="00A955FD">
        <w:t xml:space="preserve"> och krisberedskapen</w:t>
      </w:r>
      <w:r w:rsidR="000959A9" w:rsidRPr="000959A9">
        <w:t>.</w:t>
      </w:r>
    </w:p>
    <w:p w14:paraId="369870E6" w14:textId="77777777" w:rsidR="000959A9" w:rsidRDefault="000959A9">
      <w:pPr>
        <w:pStyle w:val="RKnormal"/>
      </w:pPr>
    </w:p>
    <w:p w14:paraId="11300A8A" w14:textId="18135392" w:rsidR="0037792D" w:rsidRDefault="0037792D">
      <w:pPr>
        <w:pStyle w:val="RKnormal"/>
      </w:pPr>
      <w:r>
        <w:t xml:space="preserve">Försvarsupplysning är </w:t>
      </w:r>
      <w:r w:rsidR="00C81C76">
        <w:t>en viktig del</w:t>
      </w:r>
      <w:r w:rsidR="00DF7AF8">
        <w:t xml:space="preserve"> av totalförsvaret</w:t>
      </w:r>
      <w:r>
        <w:t>. De frivilliga försvarsorganisation</w:t>
      </w:r>
      <w:r w:rsidR="00DF7AF8">
        <w:t xml:space="preserve">erna </w:t>
      </w:r>
      <w:r w:rsidR="00C81C76">
        <w:t xml:space="preserve">spelar redan </w:t>
      </w:r>
      <w:r w:rsidR="00DF7AF8">
        <w:t>en viktig roll i detta. Hur denna försvarsupplysn</w:t>
      </w:r>
      <w:r w:rsidR="00C81C76">
        <w:t>ing genomför</w:t>
      </w:r>
      <w:r w:rsidR="00DF7AF8">
        <w:t xml:space="preserve">s </w:t>
      </w:r>
      <w:r w:rsidR="00C81C76">
        <w:t xml:space="preserve">och hur den bör utvecklas i framtiden </w:t>
      </w:r>
      <w:r w:rsidR="00DF7AF8">
        <w:t xml:space="preserve">är en fråga som </w:t>
      </w:r>
      <w:r w:rsidR="00C81C76">
        <w:t xml:space="preserve">lämpligen </w:t>
      </w:r>
      <w:r w:rsidR="00F175B4">
        <w:t xml:space="preserve">Myndigheten för samhällsskydd och beredskap </w:t>
      </w:r>
      <w:r w:rsidR="00C81C76">
        <w:t>och Försvarsmakten svarar för, i</w:t>
      </w:r>
      <w:r w:rsidR="00DF7AF8">
        <w:t xml:space="preserve"> samverkan med andra myndigheter och </w:t>
      </w:r>
      <w:r w:rsidR="00C81C76">
        <w:t xml:space="preserve">tillsammans </w:t>
      </w:r>
      <w:r w:rsidR="00DF7AF8">
        <w:t>med de frivilliga försvarsorganisationerna. I detta sammanhang vill jag också peka på det uppdrag som regeri</w:t>
      </w:r>
      <w:r w:rsidR="00C81C76">
        <w:t>ngen i december 2015 gett</w:t>
      </w:r>
      <w:r w:rsidR="00DF7AF8">
        <w:t xml:space="preserve"> till Försvarsmakten och M</w:t>
      </w:r>
      <w:r w:rsidR="00F175B4">
        <w:t>yndigheten för samhällskydd och beredskap</w:t>
      </w:r>
      <w:r w:rsidR="00DF7AF8">
        <w:t xml:space="preserve"> att ta fram en grundsyn för den svenska totalförsvarsplaneringen.</w:t>
      </w:r>
    </w:p>
    <w:p w14:paraId="036B560E" w14:textId="77777777" w:rsidR="00821492" w:rsidRDefault="00821492">
      <w:pPr>
        <w:pStyle w:val="RKnormal"/>
      </w:pPr>
    </w:p>
    <w:p w14:paraId="21D16363" w14:textId="0E7D02C5" w:rsidR="000959A9" w:rsidRDefault="000959A9">
      <w:pPr>
        <w:pStyle w:val="RKnormal"/>
      </w:pPr>
      <w:r>
        <w:t xml:space="preserve">Stockholm den </w:t>
      </w:r>
      <w:r w:rsidR="00EA103B">
        <w:t>20 april</w:t>
      </w:r>
    </w:p>
    <w:p w14:paraId="78DE980A" w14:textId="77777777" w:rsidR="000959A9" w:rsidRDefault="000959A9">
      <w:pPr>
        <w:pStyle w:val="RKnormal"/>
      </w:pPr>
    </w:p>
    <w:p w14:paraId="4E7D3CD7" w14:textId="77777777" w:rsidR="00F92262" w:rsidRDefault="00F92262">
      <w:pPr>
        <w:pStyle w:val="RKnormal"/>
      </w:pPr>
    </w:p>
    <w:p w14:paraId="0E7BB7FD" w14:textId="77777777" w:rsidR="000959A9" w:rsidRDefault="000959A9">
      <w:pPr>
        <w:pStyle w:val="RKnormal"/>
      </w:pPr>
    </w:p>
    <w:p w14:paraId="3B4E1E3B" w14:textId="77777777" w:rsidR="000959A9" w:rsidRDefault="000959A9">
      <w:pPr>
        <w:pStyle w:val="RKnormal"/>
      </w:pPr>
      <w:r>
        <w:t>Peter Hultqvist</w:t>
      </w:r>
    </w:p>
    <w:sectPr w:rsidR="000959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39F5C" w14:textId="77777777" w:rsidR="000959A9" w:rsidRDefault="000959A9">
      <w:r>
        <w:separator/>
      </w:r>
    </w:p>
  </w:endnote>
  <w:endnote w:type="continuationSeparator" w:id="0">
    <w:p w14:paraId="3C258188" w14:textId="77777777" w:rsidR="000959A9" w:rsidRDefault="0009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A958D" w14:textId="77777777" w:rsidR="000959A9" w:rsidRDefault="000959A9">
      <w:r>
        <w:separator/>
      </w:r>
    </w:p>
  </w:footnote>
  <w:footnote w:type="continuationSeparator" w:id="0">
    <w:p w14:paraId="409A7D5A" w14:textId="77777777" w:rsidR="000959A9" w:rsidRDefault="0009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2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60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7A3C89" w14:textId="77777777">
      <w:trPr>
        <w:cantSplit/>
      </w:trPr>
      <w:tc>
        <w:tcPr>
          <w:tcW w:w="3119" w:type="dxa"/>
        </w:tcPr>
        <w:p w14:paraId="6508FB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945F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2F87D1" w14:textId="77777777" w:rsidR="00E80146" w:rsidRDefault="00E80146">
          <w:pPr>
            <w:pStyle w:val="Sidhuvud"/>
            <w:ind w:right="360"/>
          </w:pPr>
        </w:p>
      </w:tc>
    </w:tr>
  </w:tbl>
  <w:p w14:paraId="017124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98D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3019A8" w14:textId="77777777">
      <w:trPr>
        <w:cantSplit/>
      </w:trPr>
      <w:tc>
        <w:tcPr>
          <w:tcW w:w="3119" w:type="dxa"/>
        </w:tcPr>
        <w:p w14:paraId="3204B3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6A84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68B68E" w14:textId="77777777" w:rsidR="00E80146" w:rsidRDefault="00E80146">
          <w:pPr>
            <w:pStyle w:val="Sidhuvud"/>
            <w:ind w:right="360"/>
          </w:pPr>
        </w:p>
      </w:tc>
    </w:tr>
  </w:tbl>
  <w:p w14:paraId="22554B7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4BA89" w14:textId="4C45415C" w:rsidR="000959A9" w:rsidRDefault="00DF7A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428A73" wp14:editId="05F969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4EF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5D00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D87C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1B931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9"/>
    <w:rsid w:val="000959A9"/>
    <w:rsid w:val="00150384"/>
    <w:rsid w:val="00160901"/>
    <w:rsid w:val="001805B7"/>
    <w:rsid w:val="0035081D"/>
    <w:rsid w:val="00367B1C"/>
    <w:rsid w:val="0037792D"/>
    <w:rsid w:val="004A328D"/>
    <w:rsid w:val="0058762B"/>
    <w:rsid w:val="006E4E11"/>
    <w:rsid w:val="007242A3"/>
    <w:rsid w:val="007A6855"/>
    <w:rsid w:val="00821492"/>
    <w:rsid w:val="00875D46"/>
    <w:rsid w:val="0092027A"/>
    <w:rsid w:val="00955E31"/>
    <w:rsid w:val="00992E72"/>
    <w:rsid w:val="009B60E4"/>
    <w:rsid w:val="00A955FD"/>
    <w:rsid w:val="00A95752"/>
    <w:rsid w:val="00AB1736"/>
    <w:rsid w:val="00AF26D1"/>
    <w:rsid w:val="00B460E3"/>
    <w:rsid w:val="00C81C76"/>
    <w:rsid w:val="00D133D7"/>
    <w:rsid w:val="00DF7AF8"/>
    <w:rsid w:val="00E80146"/>
    <w:rsid w:val="00E904D0"/>
    <w:rsid w:val="00EA103B"/>
    <w:rsid w:val="00EC25F9"/>
    <w:rsid w:val="00ED583F"/>
    <w:rsid w:val="00F175B4"/>
    <w:rsid w:val="00F777B6"/>
    <w:rsid w:val="00F9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3C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1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1C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1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1C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f4a6a4d3-9d0e-47db-bf03-a79e280dbdba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HH64RSREWK5K-15-150</_dlc_DocId>
    <_dlc_DocIdUrl xmlns="950b7639-1547-4677-b7a6-e5d45eb0e79b">
      <Url>http://rkdhs-fo/enhet/mfi/_layouts/DocIdRedir.aspx?ID=HH64RSREWK5K-15-150</Url>
      <Description>HH64RSREWK5K-15-150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0A67A-9922-4D29-81F0-B46E08D63C4F}"/>
</file>

<file path=customXml/itemProps2.xml><?xml version="1.0" encoding="utf-8"?>
<ds:datastoreItem xmlns:ds="http://schemas.openxmlformats.org/officeDocument/2006/customXml" ds:itemID="{01C1B4A5-4C8C-45DC-99B0-1BEDFE55D6FE}"/>
</file>

<file path=customXml/itemProps3.xml><?xml version="1.0" encoding="utf-8"?>
<ds:datastoreItem xmlns:ds="http://schemas.openxmlformats.org/officeDocument/2006/customXml" ds:itemID="{B07944CA-49B0-4607-B77C-26E7D70BC693}"/>
</file>

<file path=customXml/itemProps4.xml><?xml version="1.0" encoding="utf-8"?>
<ds:datastoreItem xmlns:ds="http://schemas.openxmlformats.org/officeDocument/2006/customXml" ds:itemID="{01C1B4A5-4C8C-45DC-99B0-1BEDFE55D6FE}"/>
</file>

<file path=customXml/itemProps5.xml><?xml version="1.0" encoding="utf-8"?>
<ds:datastoreItem xmlns:ds="http://schemas.openxmlformats.org/officeDocument/2006/customXml" ds:itemID="{80E2EDC2-62E2-482A-BD9B-94F127B55EF3}"/>
</file>

<file path=customXml/itemProps6.xml><?xml version="1.0" encoding="utf-8"?>
<ds:datastoreItem xmlns:ds="http://schemas.openxmlformats.org/officeDocument/2006/customXml" ds:itemID="{B07944CA-49B0-4607-B77C-26E7D70BC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Pia Karlström</cp:lastModifiedBy>
  <cp:revision>2</cp:revision>
  <cp:lastPrinted>2016-04-13T09:25:00Z</cp:lastPrinted>
  <dcterms:created xsi:type="dcterms:W3CDTF">2016-04-19T12:43:00Z</dcterms:created>
  <dcterms:modified xsi:type="dcterms:W3CDTF">2016-04-19T12:43:00Z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8d3b5005-4ae4-4827-bd83-7549abe3ccd6</vt:lpwstr>
  </property>
</Properties>
</file>