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845F42A"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8F44A0">
              <w:rPr>
                <w:b/>
                <w:lang w:eastAsia="en-US"/>
              </w:rPr>
              <w:t>4</w:t>
            </w:r>
            <w:r w:rsidR="00F66F57">
              <w:rPr>
                <w:b/>
                <w:lang w:eastAsia="en-US"/>
              </w:rPr>
              <w:t>8</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DE59D2A"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w:t>
            </w:r>
            <w:r w:rsidR="008F44A0">
              <w:rPr>
                <w:lang w:eastAsia="en-US"/>
              </w:rPr>
              <w:t>0</w:t>
            </w:r>
            <w:r w:rsidR="00497541">
              <w:rPr>
                <w:lang w:eastAsia="en-US"/>
              </w:rPr>
              <w:t>7</w:t>
            </w:r>
            <w:r w:rsidR="008F44A0">
              <w:rPr>
                <w:lang w:eastAsia="en-US"/>
              </w:rPr>
              <w:t>-1</w:t>
            </w:r>
            <w:r w:rsidR="00497541">
              <w:rPr>
                <w:lang w:eastAsia="en-US"/>
              </w:rPr>
              <w:t>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FCA5C8E" w:rsidR="008F44A0" w:rsidRPr="005F6757" w:rsidRDefault="00497541" w:rsidP="00B427F9">
            <w:pPr>
              <w:spacing w:line="252" w:lineRule="auto"/>
              <w:rPr>
                <w:color w:val="000000" w:themeColor="text1"/>
                <w:lang w:eastAsia="en-US"/>
              </w:rPr>
            </w:pPr>
            <w:r>
              <w:rPr>
                <w:color w:val="000000" w:themeColor="text1"/>
                <w:lang w:eastAsia="en-US"/>
              </w:rPr>
              <w:t>10</w:t>
            </w:r>
            <w:r w:rsidR="008F44A0">
              <w:rPr>
                <w:color w:val="000000" w:themeColor="text1"/>
                <w:lang w:eastAsia="en-US"/>
              </w:rPr>
              <w:t>.</w:t>
            </w:r>
            <w:r>
              <w:rPr>
                <w:color w:val="000000" w:themeColor="text1"/>
                <w:lang w:eastAsia="en-US"/>
              </w:rPr>
              <w:t>0</w:t>
            </w:r>
            <w:r w:rsidR="00475E89">
              <w:rPr>
                <w:color w:val="000000" w:themeColor="text1"/>
                <w:lang w:eastAsia="en-US"/>
              </w:rPr>
              <w:t>0</w:t>
            </w:r>
            <w:r w:rsidR="0015445D">
              <w:rPr>
                <w:color w:val="000000" w:themeColor="text1"/>
                <w:lang w:eastAsia="en-US"/>
              </w:rPr>
              <w:t xml:space="preserve"> –</w:t>
            </w:r>
            <w:r w:rsidR="00846091">
              <w:rPr>
                <w:color w:val="000000" w:themeColor="text1"/>
                <w:lang w:eastAsia="en-US"/>
              </w:rPr>
              <w:t xml:space="preserve"> </w:t>
            </w:r>
            <w:r w:rsidR="008F44A0">
              <w:rPr>
                <w:color w:val="000000" w:themeColor="text1"/>
                <w:lang w:eastAsia="en-US"/>
              </w:rPr>
              <w:t>11.</w:t>
            </w:r>
            <w:r>
              <w:rPr>
                <w:color w:val="000000" w:themeColor="text1"/>
                <w:lang w:eastAsia="en-US"/>
              </w:rPr>
              <w:t>55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1EE07576" w:rsidR="00DD00D6" w:rsidRDefault="00DD00D6"/>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03F2E66A" w14:textId="5EA6D970" w:rsidR="000304C1" w:rsidRDefault="002C3669" w:rsidP="00070C4A">
            <w:pPr>
              <w:rPr>
                <w:rFonts w:eastAsiaTheme="minorHAnsi"/>
                <w:b/>
                <w:bCs/>
                <w:color w:val="000000"/>
                <w:lang w:eastAsia="en-US"/>
              </w:rPr>
            </w:pPr>
            <w:r w:rsidRPr="002C3669">
              <w:rPr>
                <w:rFonts w:eastAsiaTheme="minorHAnsi"/>
                <w:b/>
                <w:bCs/>
                <w:color w:val="000000"/>
                <w:u w:val="single"/>
                <w:lang w:eastAsia="en-US"/>
              </w:rPr>
              <w:t>Sysselsättningsfrågor</w:t>
            </w:r>
            <w:r>
              <w:rPr>
                <w:rFonts w:eastAsiaTheme="minorHAnsi"/>
                <w:b/>
                <w:bCs/>
                <w:color w:val="000000"/>
                <w:lang w:eastAsia="en-US"/>
              </w:rPr>
              <w:t xml:space="preserve">, </w:t>
            </w:r>
            <w:r w:rsidRPr="002C3669">
              <w:rPr>
                <w:rFonts w:eastAsiaTheme="minorHAnsi"/>
                <w:b/>
                <w:bCs/>
                <w:color w:val="000000"/>
                <w:u w:val="single"/>
                <w:lang w:eastAsia="en-US"/>
              </w:rPr>
              <w:t>socialpolitiska frågor</w:t>
            </w:r>
            <w:r>
              <w:rPr>
                <w:rFonts w:eastAsiaTheme="minorHAnsi"/>
                <w:b/>
                <w:bCs/>
                <w:color w:val="000000"/>
                <w:lang w:eastAsia="en-US"/>
              </w:rPr>
              <w:t xml:space="preserve"> samt hälso- och sjukvårdsfrågor</w:t>
            </w:r>
          </w:p>
          <w:p w14:paraId="23E1DDE2" w14:textId="64E7AFC4" w:rsidR="00FC60D4" w:rsidRDefault="002C3669" w:rsidP="00FC60D4">
            <w:pPr>
              <w:rPr>
                <w:rFonts w:eastAsiaTheme="minorHAnsi"/>
                <w:color w:val="000000"/>
                <w:lang w:eastAsia="en-US"/>
              </w:rPr>
            </w:pPr>
            <w:r>
              <w:rPr>
                <w:rFonts w:eastAsiaTheme="minorHAnsi"/>
                <w:color w:val="000000"/>
                <w:lang w:eastAsia="en-US"/>
              </w:rPr>
              <w:t>Statsrådet Lotta Edholm</w:t>
            </w:r>
            <w:r w:rsidR="00603FBA">
              <w:rPr>
                <w:rFonts w:eastAsiaTheme="minorHAnsi"/>
                <w:color w:val="000000"/>
                <w:lang w:eastAsia="en-US"/>
              </w:rPr>
              <w:t xml:space="preserve"> med</w:t>
            </w:r>
            <w:r w:rsidR="000304C1">
              <w:rPr>
                <w:rFonts w:eastAsiaTheme="minorHAnsi"/>
                <w:color w:val="000000"/>
                <w:lang w:eastAsia="en-US"/>
              </w:rPr>
              <w:t xml:space="preserve"> medarbetare från</w:t>
            </w:r>
            <w:r w:rsidR="006A2652">
              <w:rPr>
                <w:rFonts w:eastAsiaTheme="minorHAnsi"/>
                <w:color w:val="000000"/>
                <w:lang w:eastAsia="en-US"/>
              </w:rPr>
              <w:t xml:space="preserve"> </w:t>
            </w:r>
            <w:r w:rsidR="009472B3">
              <w:rPr>
                <w:rFonts w:eastAsiaTheme="minorHAnsi"/>
                <w:color w:val="000000"/>
                <w:lang w:eastAsia="en-US"/>
              </w:rPr>
              <w:t xml:space="preserve">Utbildningsdepartementet, </w:t>
            </w:r>
            <w:r>
              <w:rPr>
                <w:rFonts w:eastAsiaTheme="minorHAnsi"/>
                <w:color w:val="000000"/>
                <w:lang w:eastAsia="en-US"/>
              </w:rPr>
              <w:t>Arbetsmarknadsdeparte</w:t>
            </w:r>
            <w:r w:rsidR="00603FBA">
              <w:rPr>
                <w:rFonts w:eastAsiaTheme="minorHAnsi"/>
                <w:color w:val="000000"/>
                <w:lang w:eastAsia="en-US"/>
              </w:rPr>
              <w:t>mentet</w:t>
            </w:r>
            <w:r w:rsidR="009472B3">
              <w:rPr>
                <w:rFonts w:eastAsiaTheme="minorHAnsi"/>
                <w:color w:val="000000"/>
                <w:lang w:eastAsia="en-US"/>
              </w:rPr>
              <w:t xml:space="preserve"> och Statsrådsberedningen</w:t>
            </w:r>
            <w:r w:rsidR="00603FBA">
              <w:rPr>
                <w:rFonts w:eastAsiaTheme="minorHAnsi"/>
                <w:color w:val="000000"/>
                <w:lang w:eastAsia="en-US"/>
              </w:rPr>
              <w:t xml:space="preserve"> </w:t>
            </w:r>
            <w:r w:rsidR="00EF544D">
              <w:rPr>
                <w:rFonts w:eastAsiaTheme="minorHAnsi"/>
                <w:color w:val="000000"/>
                <w:lang w:eastAsia="en-US"/>
              </w:rPr>
              <w:t>informerade och samrådde inför möte i rådet den</w:t>
            </w:r>
            <w:r w:rsidR="00603FBA">
              <w:rPr>
                <w:rFonts w:eastAsiaTheme="minorHAnsi"/>
                <w:color w:val="000000"/>
                <w:lang w:eastAsia="en-US"/>
              </w:rPr>
              <w:t xml:space="preserve"> </w:t>
            </w:r>
            <w:r>
              <w:rPr>
                <w:rFonts w:eastAsiaTheme="minorHAnsi"/>
                <w:color w:val="000000"/>
                <w:lang w:eastAsia="en-US"/>
              </w:rPr>
              <w:t>16</w:t>
            </w:r>
            <w:r w:rsidR="00603FBA">
              <w:rPr>
                <w:rFonts w:eastAsiaTheme="minorHAnsi"/>
                <w:color w:val="000000"/>
                <w:lang w:eastAsia="en-US"/>
              </w:rPr>
              <w:t xml:space="preserve"> ju</w:t>
            </w:r>
            <w:r>
              <w:rPr>
                <w:rFonts w:eastAsiaTheme="minorHAnsi"/>
                <w:color w:val="000000"/>
                <w:lang w:eastAsia="en-US"/>
              </w:rPr>
              <w:t>l</w:t>
            </w:r>
            <w:r w:rsidR="00603FBA">
              <w:rPr>
                <w:rFonts w:eastAsiaTheme="minorHAnsi"/>
                <w:color w:val="000000"/>
                <w:lang w:eastAsia="en-US"/>
              </w:rPr>
              <w:t>i 2024</w:t>
            </w:r>
            <w:r w:rsidR="00EF544D">
              <w:rPr>
                <w:rFonts w:eastAsiaTheme="minorHAnsi"/>
                <w:color w:val="000000"/>
                <w:lang w:eastAsia="en-US"/>
              </w:rPr>
              <w:t xml:space="preserve">. </w:t>
            </w:r>
          </w:p>
          <w:p w14:paraId="370F57D2" w14:textId="62A8D7EC" w:rsidR="00EF544D" w:rsidRDefault="00EF544D" w:rsidP="00FC60D4">
            <w:pPr>
              <w:rPr>
                <w:rFonts w:eastAsiaTheme="minorHAnsi"/>
                <w:color w:val="000000"/>
                <w:lang w:eastAsia="en-US"/>
              </w:rPr>
            </w:pPr>
          </w:p>
          <w:p w14:paraId="6D701D16" w14:textId="77777777" w:rsidR="004A07B9" w:rsidRDefault="004A07B9" w:rsidP="004A07B9">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0118BAE6" w14:textId="77777777" w:rsidR="004A07B9" w:rsidRDefault="004A07B9" w:rsidP="004A07B9">
            <w:pPr>
              <w:rPr>
                <w:rFonts w:eastAsiaTheme="minorHAnsi"/>
                <w:color w:val="000000"/>
                <w:lang w:eastAsia="en-US"/>
              </w:rPr>
            </w:pPr>
          </w:p>
          <w:p w14:paraId="07FC5BB6" w14:textId="095C29BA" w:rsidR="00B76103" w:rsidRDefault="004A07B9" w:rsidP="004A07B9">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w:t>
            </w:r>
            <w:r w:rsidR="00AB6888">
              <w:rPr>
                <w:rFonts w:eastAsiaTheme="minorHAnsi"/>
                <w:b/>
                <w:bCs/>
                <w:color w:val="000000"/>
                <w:lang w:eastAsia="en-US"/>
              </w:rPr>
              <w:t xml:space="preserve">den </w:t>
            </w:r>
            <w:proofErr w:type="gramStart"/>
            <w:r w:rsidR="00AB6888">
              <w:rPr>
                <w:rFonts w:eastAsiaTheme="minorHAnsi"/>
                <w:b/>
                <w:bCs/>
                <w:color w:val="000000"/>
                <w:lang w:eastAsia="en-US"/>
              </w:rPr>
              <w:t>2</w:t>
            </w:r>
            <w:r w:rsidR="00941703">
              <w:rPr>
                <w:rFonts w:eastAsiaTheme="minorHAnsi"/>
                <w:b/>
                <w:bCs/>
                <w:color w:val="000000"/>
                <w:lang w:eastAsia="en-US"/>
              </w:rPr>
              <w:t>0-21</w:t>
            </w:r>
            <w:proofErr w:type="gramEnd"/>
            <w:r w:rsidR="00AB6888">
              <w:rPr>
                <w:rFonts w:eastAsiaTheme="minorHAnsi"/>
                <w:b/>
                <w:bCs/>
                <w:color w:val="000000"/>
                <w:lang w:eastAsia="en-US"/>
              </w:rPr>
              <w:t xml:space="preserve"> </w:t>
            </w:r>
            <w:r w:rsidR="00941703">
              <w:rPr>
                <w:rFonts w:eastAsiaTheme="minorHAnsi"/>
                <w:b/>
                <w:bCs/>
                <w:color w:val="000000"/>
                <w:lang w:eastAsia="en-US"/>
              </w:rPr>
              <w:t>juni</w:t>
            </w:r>
            <w:r w:rsidR="00AB6888">
              <w:rPr>
                <w:rFonts w:eastAsiaTheme="minorHAnsi"/>
                <w:b/>
                <w:bCs/>
                <w:color w:val="000000"/>
                <w:lang w:eastAsia="en-US"/>
              </w:rPr>
              <w:t xml:space="preserve"> 2024</w:t>
            </w:r>
          </w:p>
          <w:p w14:paraId="7267898A" w14:textId="700E210B" w:rsidR="00AB6888" w:rsidRPr="00AB6888" w:rsidRDefault="00AB6888" w:rsidP="00AB6888">
            <w:pPr>
              <w:rPr>
                <w:rFonts w:eastAsiaTheme="minorHAnsi"/>
                <w:b/>
                <w:bCs/>
                <w:color w:val="000000"/>
                <w:lang w:eastAsia="en-US"/>
              </w:rPr>
            </w:pPr>
            <w:r>
              <w:rPr>
                <w:rFonts w:eastAsiaTheme="minorHAnsi"/>
                <w:b/>
                <w:bCs/>
                <w:color w:val="000000"/>
                <w:lang w:eastAsia="en-US"/>
              </w:rPr>
              <w:br/>
              <w:t xml:space="preserve">- </w:t>
            </w:r>
            <w:r w:rsidR="00941703">
              <w:rPr>
                <w:rFonts w:eastAsiaTheme="minorHAnsi"/>
                <w:b/>
                <w:bCs/>
                <w:color w:val="000000"/>
                <w:lang w:eastAsia="en-US"/>
              </w:rPr>
              <w:t>Den europeiska planeringsterminen 2024: arbetskrafts- och kompetensbrist i EU</w:t>
            </w:r>
            <w:r w:rsidR="00941703">
              <w:rPr>
                <w:rFonts w:eastAsiaTheme="minorHAnsi"/>
                <w:b/>
                <w:bCs/>
                <w:color w:val="000000"/>
                <w:lang w:eastAsia="en-US"/>
              </w:rPr>
              <w:br/>
            </w:r>
            <w:r w:rsidR="00941703">
              <w:rPr>
                <w:rFonts w:eastAsiaTheme="minorHAnsi"/>
                <w:color w:val="000000"/>
                <w:lang w:eastAsia="en-US"/>
              </w:rPr>
              <w:t>Ordföranden konstaterade att det fanns stöd för regeringens inriktning.</w:t>
            </w:r>
            <w:r>
              <w:rPr>
                <w:rFonts w:eastAsiaTheme="minorHAnsi"/>
                <w:b/>
                <w:bCs/>
                <w:color w:val="000000"/>
                <w:lang w:eastAsia="en-US"/>
              </w:rPr>
              <w:br/>
            </w:r>
            <w:r>
              <w:rPr>
                <w:rFonts w:eastAsiaTheme="minorHAnsi"/>
                <w:b/>
                <w:bCs/>
                <w:color w:val="000000"/>
                <w:lang w:eastAsia="en-US"/>
              </w:rPr>
              <w:br/>
            </w:r>
            <w:r w:rsidR="00F12DBD">
              <w:rPr>
                <w:rFonts w:eastAsiaTheme="minorHAnsi"/>
                <w:b/>
                <w:bCs/>
                <w:color w:val="000000"/>
                <w:lang w:eastAsia="en-US"/>
              </w:rPr>
              <w:t xml:space="preserve">a) </w:t>
            </w:r>
            <w:r w:rsidR="00876533">
              <w:rPr>
                <w:rFonts w:eastAsiaTheme="minorHAnsi"/>
                <w:b/>
                <w:bCs/>
                <w:color w:val="000000"/>
                <w:lang w:eastAsia="en-US"/>
              </w:rPr>
              <w:t xml:space="preserve">Bidrag till de sysselsättnings- och socialpolitiska aspekterna i de </w:t>
            </w:r>
            <w:proofErr w:type="spellStart"/>
            <w:r w:rsidR="00876533">
              <w:rPr>
                <w:rFonts w:eastAsiaTheme="minorHAnsi"/>
                <w:b/>
                <w:bCs/>
                <w:color w:val="000000"/>
                <w:lang w:eastAsia="en-US"/>
              </w:rPr>
              <w:t>landsspecifika</w:t>
            </w:r>
            <w:proofErr w:type="spellEnd"/>
            <w:r w:rsidR="00876533">
              <w:rPr>
                <w:rFonts w:eastAsiaTheme="minorHAnsi"/>
                <w:b/>
                <w:bCs/>
                <w:color w:val="000000"/>
                <w:lang w:eastAsia="en-US"/>
              </w:rPr>
              <w:t xml:space="preserve"> rekommendationerna: rekommendationer om 2024 års nationella reformprogram för varje medlemsstat</w:t>
            </w:r>
          </w:p>
          <w:p w14:paraId="0DEBBB6C" w14:textId="478C7B3C" w:rsidR="00AB6888" w:rsidRDefault="00AB6888" w:rsidP="00AB6888">
            <w:pPr>
              <w:rPr>
                <w:rFonts w:eastAsiaTheme="minorHAnsi"/>
                <w:color w:val="000000"/>
                <w:lang w:eastAsia="en-US"/>
              </w:rPr>
            </w:pPr>
            <w:r>
              <w:rPr>
                <w:rFonts w:eastAsiaTheme="minorHAnsi"/>
                <w:color w:val="000000"/>
                <w:lang w:eastAsia="en-US"/>
              </w:rPr>
              <w:t xml:space="preserve">Ordföranden konstaterade att det fanns stöd för regeringens </w:t>
            </w:r>
            <w:r w:rsidR="00876533">
              <w:rPr>
                <w:rFonts w:eastAsiaTheme="minorHAnsi"/>
                <w:color w:val="000000"/>
                <w:lang w:eastAsia="en-US"/>
              </w:rPr>
              <w:t>ståndpunkt</w:t>
            </w:r>
            <w:r>
              <w:rPr>
                <w:rFonts w:eastAsiaTheme="minorHAnsi"/>
                <w:color w:val="000000"/>
                <w:lang w:eastAsia="en-US"/>
              </w:rPr>
              <w:t>.</w:t>
            </w:r>
            <w:r>
              <w:rPr>
                <w:rFonts w:eastAsiaTheme="minorHAnsi"/>
                <w:color w:val="000000"/>
                <w:lang w:eastAsia="en-US"/>
              </w:rPr>
              <w:br/>
            </w:r>
            <w:r>
              <w:rPr>
                <w:rFonts w:eastAsiaTheme="minorHAnsi"/>
                <w:color w:val="000000"/>
                <w:lang w:eastAsia="en-US"/>
              </w:rPr>
              <w:br/>
            </w:r>
            <w:r w:rsidR="00F12DBD">
              <w:rPr>
                <w:rFonts w:eastAsiaTheme="minorHAnsi"/>
                <w:b/>
                <w:bCs/>
                <w:color w:val="000000"/>
                <w:lang w:eastAsia="en-US"/>
              </w:rPr>
              <w:t xml:space="preserve">b) </w:t>
            </w:r>
            <w:r w:rsidR="00A17202">
              <w:rPr>
                <w:rFonts w:eastAsiaTheme="minorHAnsi"/>
                <w:b/>
                <w:bCs/>
                <w:color w:val="000000"/>
                <w:lang w:eastAsia="en-US"/>
              </w:rPr>
              <w:t xml:space="preserve">Bedömning av 2024 års </w:t>
            </w:r>
            <w:proofErr w:type="spellStart"/>
            <w:r w:rsidR="00A17202">
              <w:rPr>
                <w:rFonts w:eastAsiaTheme="minorHAnsi"/>
                <w:b/>
                <w:bCs/>
                <w:color w:val="000000"/>
                <w:lang w:eastAsia="en-US"/>
              </w:rPr>
              <w:t>landsspecifika</w:t>
            </w:r>
            <w:proofErr w:type="spellEnd"/>
            <w:r w:rsidR="00A17202">
              <w:rPr>
                <w:rFonts w:eastAsiaTheme="minorHAnsi"/>
                <w:b/>
                <w:bCs/>
                <w:color w:val="000000"/>
                <w:lang w:eastAsia="en-US"/>
              </w:rPr>
              <w:t xml:space="preserve"> rekommendationer och av genomförandet av 2023 års </w:t>
            </w:r>
            <w:proofErr w:type="spellStart"/>
            <w:r w:rsidR="00A17202">
              <w:rPr>
                <w:rFonts w:eastAsiaTheme="minorHAnsi"/>
                <w:b/>
                <w:bCs/>
                <w:color w:val="000000"/>
                <w:lang w:eastAsia="en-US"/>
              </w:rPr>
              <w:t>landsspecifika</w:t>
            </w:r>
            <w:proofErr w:type="spellEnd"/>
            <w:r w:rsidR="00A17202">
              <w:rPr>
                <w:rFonts w:eastAsiaTheme="minorHAnsi"/>
                <w:b/>
                <w:bCs/>
                <w:color w:val="000000"/>
                <w:lang w:eastAsia="en-US"/>
              </w:rPr>
              <w:t xml:space="preserve"> rekommendationer: yttrande från sysselsättningskommittén för socialt skydd</w:t>
            </w:r>
            <w:r w:rsidRPr="00AB6888">
              <w:rPr>
                <w:rFonts w:eastAsiaTheme="minorHAnsi"/>
                <w:b/>
                <w:bCs/>
                <w:color w:val="000000"/>
                <w:lang w:eastAsia="en-US"/>
              </w:rPr>
              <w:br/>
            </w:r>
            <w:r>
              <w:rPr>
                <w:rFonts w:eastAsiaTheme="minorHAnsi"/>
                <w:color w:val="000000"/>
                <w:lang w:eastAsia="en-US"/>
              </w:rPr>
              <w:t xml:space="preserve">Ordföranden konstaterade att det fanns stöd för regeringens </w:t>
            </w:r>
            <w:r w:rsidR="00A17202">
              <w:rPr>
                <w:rFonts w:eastAsiaTheme="minorHAnsi"/>
                <w:color w:val="000000"/>
                <w:lang w:eastAsia="en-US"/>
              </w:rPr>
              <w:t>ståndpunkt.</w:t>
            </w:r>
          </w:p>
          <w:p w14:paraId="65144A07" w14:textId="7A64B50C" w:rsidR="00AB6888" w:rsidRDefault="00AB6888" w:rsidP="00AB6888">
            <w:pPr>
              <w:rPr>
                <w:rFonts w:eastAsiaTheme="minorHAnsi"/>
                <w:color w:val="000000"/>
                <w:lang w:eastAsia="en-US"/>
              </w:rPr>
            </w:pPr>
            <w:r>
              <w:rPr>
                <w:rFonts w:eastAsiaTheme="minorHAnsi"/>
                <w:color w:val="000000"/>
                <w:lang w:eastAsia="en-US"/>
              </w:rPr>
              <w:br/>
            </w:r>
            <w:r w:rsidRPr="00AB6888">
              <w:rPr>
                <w:rFonts w:eastAsiaTheme="minorHAnsi"/>
                <w:b/>
                <w:bCs/>
                <w:color w:val="000000"/>
                <w:lang w:eastAsia="en-US"/>
              </w:rPr>
              <w:t xml:space="preserve">- </w:t>
            </w:r>
            <w:r w:rsidR="00C565D3">
              <w:rPr>
                <w:rFonts w:eastAsiaTheme="minorHAnsi"/>
                <w:b/>
                <w:bCs/>
                <w:color w:val="000000"/>
                <w:lang w:eastAsia="en-US"/>
              </w:rPr>
              <w:t xml:space="preserve">Social inkludering av personer med funktionsnedsättning på EU-nivå och nationell nivå: stöd till (åter)integration på </w:t>
            </w:r>
            <w:proofErr w:type="spellStart"/>
            <w:r w:rsidR="00C565D3">
              <w:rPr>
                <w:rFonts w:eastAsiaTheme="minorHAnsi"/>
                <w:b/>
                <w:bCs/>
                <w:color w:val="000000"/>
                <w:lang w:eastAsia="en-US"/>
              </w:rPr>
              <w:t>arbetsmarknanden</w:t>
            </w:r>
            <w:proofErr w:type="spellEnd"/>
            <w:r w:rsidR="00C565D3">
              <w:rPr>
                <w:rFonts w:eastAsiaTheme="minorHAnsi"/>
                <w:b/>
                <w:bCs/>
                <w:color w:val="000000"/>
                <w:lang w:eastAsia="en-US"/>
              </w:rPr>
              <w:t xml:space="preserve"> </w:t>
            </w:r>
          </w:p>
          <w:p w14:paraId="20C3B814" w14:textId="6E5AEA87" w:rsidR="00AB6888" w:rsidRPr="00AB6888" w:rsidRDefault="00AB6888" w:rsidP="00AB6888">
            <w:pPr>
              <w:rPr>
                <w:rFonts w:eastAsiaTheme="minorHAnsi"/>
                <w:b/>
                <w:bCs/>
                <w:color w:val="000000"/>
                <w:lang w:eastAsia="en-US"/>
              </w:rPr>
            </w:pPr>
            <w:r>
              <w:rPr>
                <w:rFonts w:eastAsiaTheme="minorHAnsi"/>
                <w:color w:val="000000"/>
                <w:lang w:eastAsia="en-US"/>
              </w:rPr>
              <w:t>Ordföranden konstaterade att det fanns stöd för regeringens inriktning.</w:t>
            </w:r>
            <w:r>
              <w:rPr>
                <w:rFonts w:eastAsiaTheme="minorHAnsi"/>
                <w:color w:val="000000"/>
                <w:lang w:eastAsia="en-US"/>
              </w:rPr>
              <w:br/>
            </w:r>
          </w:p>
        </w:tc>
      </w:tr>
      <w:tr w:rsidR="00625B30" w:rsidRPr="00DF4413" w14:paraId="268FCDBA" w14:textId="77777777" w:rsidTr="00910104">
        <w:trPr>
          <w:trHeight w:val="568"/>
        </w:trPr>
        <w:tc>
          <w:tcPr>
            <w:tcW w:w="567" w:type="dxa"/>
          </w:tcPr>
          <w:p w14:paraId="7A18E0C6" w14:textId="68B39B01" w:rsidR="00625B30" w:rsidRDefault="00625B30"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6EBB2158" w14:textId="402460A3" w:rsidR="00DE380E" w:rsidRDefault="004B0263" w:rsidP="00DE380E">
            <w:pPr>
              <w:rPr>
                <w:rFonts w:eastAsiaTheme="minorHAnsi"/>
                <w:b/>
                <w:bCs/>
                <w:color w:val="000000"/>
                <w:lang w:eastAsia="en-US"/>
              </w:rPr>
            </w:pPr>
            <w:r>
              <w:rPr>
                <w:rFonts w:eastAsiaTheme="minorHAnsi"/>
                <w:b/>
                <w:bCs/>
                <w:color w:val="000000"/>
                <w:lang w:eastAsia="en-US"/>
              </w:rPr>
              <w:t>Jordbruk-</w:t>
            </w:r>
            <w:r w:rsidR="00AB6888">
              <w:rPr>
                <w:rFonts w:eastAsiaTheme="minorHAnsi"/>
                <w:b/>
                <w:bCs/>
                <w:color w:val="000000"/>
                <w:lang w:eastAsia="en-US"/>
              </w:rPr>
              <w:t xml:space="preserve"> och fi</w:t>
            </w:r>
            <w:r>
              <w:rPr>
                <w:rFonts w:eastAsiaTheme="minorHAnsi"/>
                <w:b/>
                <w:bCs/>
                <w:color w:val="000000"/>
                <w:lang w:eastAsia="en-US"/>
              </w:rPr>
              <w:t>skefrågor</w:t>
            </w:r>
          </w:p>
          <w:p w14:paraId="1BFB2A8D" w14:textId="6702BD28" w:rsidR="00DE380E" w:rsidRDefault="004B0263" w:rsidP="00DE380E">
            <w:pPr>
              <w:rPr>
                <w:rFonts w:eastAsiaTheme="minorHAnsi"/>
                <w:color w:val="000000"/>
                <w:lang w:eastAsia="en-US"/>
              </w:rPr>
            </w:pPr>
            <w:r>
              <w:rPr>
                <w:rFonts w:eastAsiaTheme="minorHAnsi"/>
                <w:color w:val="000000"/>
                <w:lang w:eastAsia="en-US"/>
              </w:rPr>
              <w:t>Landsbygdsminister</w:t>
            </w:r>
            <w:r w:rsidR="00DE380E">
              <w:rPr>
                <w:rFonts w:eastAsiaTheme="minorHAnsi"/>
                <w:color w:val="000000"/>
                <w:lang w:eastAsia="en-US"/>
              </w:rPr>
              <w:t xml:space="preserve"> </w:t>
            </w:r>
            <w:r>
              <w:rPr>
                <w:rFonts w:eastAsiaTheme="minorHAnsi"/>
                <w:color w:val="000000"/>
                <w:lang w:eastAsia="en-US"/>
              </w:rPr>
              <w:t xml:space="preserve">Peter Kullgren </w:t>
            </w:r>
            <w:r w:rsidR="00B25C8B">
              <w:rPr>
                <w:rFonts w:eastAsiaTheme="minorHAnsi"/>
                <w:color w:val="000000"/>
                <w:lang w:eastAsia="en-US"/>
              </w:rPr>
              <w:t>med</w:t>
            </w:r>
            <w:r w:rsidR="00DE380E">
              <w:rPr>
                <w:rFonts w:eastAsiaTheme="minorHAnsi"/>
                <w:color w:val="000000"/>
                <w:lang w:eastAsia="en-US"/>
              </w:rPr>
              <w:t xml:space="preserve"> medarbetare från</w:t>
            </w:r>
            <w:r>
              <w:rPr>
                <w:rFonts w:eastAsiaTheme="minorHAnsi"/>
                <w:color w:val="000000"/>
                <w:lang w:eastAsia="en-US"/>
              </w:rPr>
              <w:t xml:space="preserve"> Landsbygds- </w:t>
            </w:r>
            <w:r>
              <w:rPr>
                <w:rFonts w:eastAsiaTheme="minorHAnsi"/>
                <w:color w:val="000000"/>
                <w:lang w:eastAsia="en-US"/>
              </w:rPr>
              <w:lastRenderedPageBreak/>
              <w:t>och infrastrukturdepartementet</w:t>
            </w:r>
            <w:r w:rsidR="00DE380E">
              <w:rPr>
                <w:rFonts w:eastAsiaTheme="minorHAnsi"/>
                <w:color w:val="000000"/>
                <w:lang w:eastAsia="en-US"/>
              </w:rPr>
              <w:t xml:space="preserve"> och Statsrådsberedningen informerade och samrådde inför möte i rådet den</w:t>
            </w:r>
            <w:r w:rsidR="00AB6888">
              <w:rPr>
                <w:rFonts w:eastAsiaTheme="minorHAnsi"/>
                <w:color w:val="000000"/>
                <w:lang w:eastAsia="en-US"/>
              </w:rPr>
              <w:t xml:space="preserve"> </w:t>
            </w:r>
            <w:r>
              <w:rPr>
                <w:rFonts w:eastAsiaTheme="minorHAnsi"/>
                <w:color w:val="000000"/>
                <w:lang w:eastAsia="en-US"/>
              </w:rPr>
              <w:t>15</w:t>
            </w:r>
            <w:r w:rsidR="00AB6888">
              <w:rPr>
                <w:rFonts w:eastAsiaTheme="minorHAnsi"/>
                <w:color w:val="000000"/>
                <w:lang w:eastAsia="en-US"/>
              </w:rPr>
              <w:t xml:space="preserve"> ju</w:t>
            </w:r>
            <w:r>
              <w:rPr>
                <w:rFonts w:eastAsiaTheme="minorHAnsi"/>
                <w:color w:val="000000"/>
                <w:lang w:eastAsia="en-US"/>
              </w:rPr>
              <w:t>l</w:t>
            </w:r>
            <w:r w:rsidR="00AB6888">
              <w:rPr>
                <w:rFonts w:eastAsiaTheme="minorHAnsi"/>
                <w:color w:val="000000"/>
                <w:lang w:eastAsia="en-US"/>
              </w:rPr>
              <w:t>i 2024.</w:t>
            </w:r>
          </w:p>
          <w:p w14:paraId="0D9C2730" w14:textId="77777777" w:rsidR="00DE380E" w:rsidRDefault="00DE380E" w:rsidP="00DE380E">
            <w:pPr>
              <w:rPr>
                <w:rFonts w:eastAsiaTheme="minorHAnsi"/>
                <w:color w:val="000000"/>
                <w:lang w:eastAsia="en-US"/>
              </w:rPr>
            </w:pPr>
          </w:p>
          <w:p w14:paraId="3A980640" w14:textId="77777777" w:rsidR="00DE380E" w:rsidRDefault="00DE380E" w:rsidP="00DE380E">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7534865C" w14:textId="77777777" w:rsidR="00DE380E" w:rsidRDefault="00DE380E" w:rsidP="00DE380E">
            <w:pPr>
              <w:rPr>
                <w:rFonts w:eastAsiaTheme="minorHAnsi"/>
                <w:color w:val="000000"/>
                <w:lang w:eastAsia="en-US"/>
              </w:rPr>
            </w:pPr>
          </w:p>
          <w:p w14:paraId="7B1371B4" w14:textId="6CEE8516" w:rsidR="00DE380E" w:rsidRPr="004A07B9" w:rsidRDefault="00DE380E" w:rsidP="00DE380E">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w:t>
            </w:r>
            <w:r w:rsidR="00AB6888">
              <w:rPr>
                <w:rFonts w:eastAsiaTheme="minorHAnsi"/>
                <w:b/>
                <w:bCs/>
                <w:color w:val="000000"/>
                <w:lang w:eastAsia="en-US"/>
              </w:rPr>
              <w:t>den 2</w:t>
            </w:r>
            <w:r w:rsidR="00705DA0">
              <w:rPr>
                <w:rFonts w:eastAsiaTheme="minorHAnsi"/>
                <w:b/>
                <w:bCs/>
                <w:color w:val="000000"/>
                <w:lang w:eastAsia="en-US"/>
              </w:rPr>
              <w:t>4</w:t>
            </w:r>
            <w:r w:rsidR="00AB6888">
              <w:rPr>
                <w:rFonts w:eastAsiaTheme="minorHAnsi"/>
                <w:b/>
                <w:bCs/>
                <w:color w:val="000000"/>
                <w:lang w:eastAsia="en-US"/>
              </w:rPr>
              <w:t xml:space="preserve"> juni 2024</w:t>
            </w:r>
          </w:p>
          <w:p w14:paraId="685FB2AA" w14:textId="313678FF" w:rsidR="00AB6888" w:rsidRPr="00AB6888" w:rsidRDefault="00AB6888" w:rsidP="00AB6888">
            <w:pPr>
              <w:rPr>
                <w:rFonts w:eastAsiaTheme="minorHAnsi"/>
                <w:b/>
                <w:bCs/>
                <w:color w:val="000000"/>
                <w:lang w:eastAsia="en-US"/>
              </w:rPr>
            </w:pPr>
            <w:r>
              <w:rPr>
                <w:rFonts w:eastAsiaTheme="minorHAnsi"/>
                <w:b/>
                <w:bCs/>
                <w:color w:val="000000"/>
                <w:lang w:eastAsia="en-US"/>
              </w:rPr>
              <w:br/>
              <w:t xml:space="preserve">- </w:t>
            </w:r>
            <w:r w:rsidR="00F12DBD">
              <w:rPr>
                <w:rFonts w:eastAsiaTheme="minorHAnsi"/>
                <w:b/>
                <w:bCs/>
                <w:color w:val="000000"/>
                <w:lang w:eastAsia="en-US"/>
              </w:rPr>
              <w:t xml:space="preserve">Ordförandeskapets arbetsprogram </w:t>
            </w:r>
          </w:p>
          <w:p w14:paraId="2DF2E338" w14:textId="77777777" w:rsidR="00EA1649" w:rsidRDefault="00EA1649" w:rsidP="00EA1649">
            <w:pPr>
              <w:rPr>
                <w:rFonts w:eastAsiaTheme="minorHAnsi"/>
                <w:color w:val="000000"/>
                <w:lang w:eastAsia="en-US"/>
              </w:rPr>
            </w:pPr>
            <w:r>
              <w:rPr>
                <w:rFonts w:eastAsiaTheme="minorHAnsi"/>
                <w:color w:val="000000"/>
                <w:lang w:eastAsia="en-US"/>
              </w:rPr>
              <w:t>Ordföranden konstaterade att det fanns stöd för regeringens inriktning.</w:t>
            </w:r>
          </w:p>
          <w:p w14:paraId="22E50BDE" w14:textId="63BA0634" w:rsidR="00AB6888" w:rsidRPr="00EA1649" w:rsidRDefault="00EA1649" w:rsidP="00EA1649">
            <w:pPr>
              <w:rPr>
                <w:rFonts w:eastAsiaTheme="minorHAnsi"/>
                <w:b/>
                <w:bCs/>
                <w:color w:val="000000"/>
                <w:lang w:eastAsia="en-US"/>
              </w:rPr>
            </w:pPr>
            <w:r>
              <w:rPr>
                <w:rFonts w:eastAsiaTheme="minorHAnsi"/>
                <w:b/>
                <w:bCs/>
                <w:color w:val="000000"/>
                <w:lang w:eastAsia="en-US"/>
              </w:rPr>
              <w:br/>
              <w:t xml:space="preserve">- </w:t>
            </w:r>
            <w:r w:rsidR="00073581">
              <w:rPr>
                <w:rFonts w:eastAsiaTheme="minorHAnsi"/>
                <w:b/>
                <w:bCs/>
                <w:color w:val="000000"/>
                <w:lang w:eastAsia="en-US"/>
              </w:rPr>
              <w:t>Handelsrelaterade jordbruksfrågor</w:t>
            </w:r>
          </w:p>
          <w:p w14:paraId="5E993F4A" w14:textId="77777777" w:rsidR="00073581" w:rsidRDefault="00073581" w:rsidP="00073581">
            <w:pPr>
              <w:rPr>
                <w:rFonts w:eastAsiaTheme="minorHAnsi"/>
                <w:color w:val="000000"/>
                <w:lang w:eastAsia="en-US"/>
              </w:rPr>
            </w:pPr>
            <w:r>
              <w:rPr>
                <w:rFonts w:eastAsiaTheme="minorHAnsi"/>
                <w:color w:val="000000"/>
                <w:lang w:eastAsia="en-US"/>
              </w:rPr>
              <w:t>Ordföranden konstaterade att det fanns stöd för regeringens inriktning.</w:t>
            </w:r>
          </w:p>
          <w:p w14:paraId="61931D6E" w14:textId="757DA3F0" w:rsidR="00AB6888" w:rsidRPr="00AB6888" w:rsidRDefault="00073581" w:rsidP="00AB6888">
            <w:pPr>
              <w:rPr>
                <w:rFonts w:eastAsiaTheme="minorHAnsi"/>
                <w:b/>
                <w:bCs/>
                <w:color w:val="000000"/>
                <w:lang w:eastAsia="en-US"/>
              </w:rPr>
            </w:pPr>
            <w:r>
              <w:rPr>
                <w:rFonts w:eastAsiaTheme="minorHAnsi"/>
                <w:color w:val="000000"/>
                <w:lang w:eastAsia="en-US"/>
              </w:rPr>
              <w:t xml:space="preserve">S- och C-ledamöterna anmälde avvikande ståndpunkt. </w:t>
            </w:r>
            <w:r>
              <w:rPr>
                <w:rFonts w:eastAsiaTheme="minorHAnsi"/>
                <w:color w:val="000000"/>
                <w:lang w:eastAsia="en-US"/>
              </w:rPr>
              <w:br/>
              <w:t xml:space="preserve">V-ledamoten anmälde avvikande ståndpunkt. </w:t>
            </w:r>
            <w:r>
              <w:rPr>
                <w:rFonts w:eastAsiaTheme="minorHAnsi"/>
                <w:color w:val="000000"/>
                <w:lang w:eastAsia="en-US"/>
              </w:rPr>
              <w:br/>
              <w:t xml:space="preserve">MP-ledamoten anmälde avvikande ståndpunkt. </w:t>
            </w:r>
            <w:r w:rsidR="00EA1649">
              <w:rPr>
                <w:rFonts w:eastAsiaTheme="minorHAnsi"/>
                <w:b/>
                <w:bCs/>
                <w:color w:val="000000"/>
                <w:lang w:eastAsia="en-US"/>
              </w:rPr>
              <w:br/>
            </w:r>
            <w:r w:rsidR="00AB6888" w:rsidRPr="00AB6888">
              <w:rPr>
                <w:rFonts w:eastAsiaTheme="minorHAnsi"/>
                <w:b/>
                <w:bCs/>
                <w:color w:val="000000"/>
                <w:lang w:eastAsia="en-US"/>
              </w:rPr>
              <w:t xml:space="preserve"> </w:t>
            </w:r>
            <w:r w:rsidR="00EA1649">
              <w:rPr>
                <w:rFonts w:eastAsiaTheme="minorHAnsi"/>
                <w:b/>
                <w:bCs/>
                <w:color w:val="000000"/>
                <w:lang w:eastAsia="en-US"/>
              </w:rPr>
              <w:br/>
              <w:t xml:space="preserve">- </w:t>
            </w:r>
            <w:r w:rsidR="00277B48">
              <w:rPr>
                <w:rFonts w:eastAsiaTheme="minorHAnsi"/>
                <w:b/>
                <w:bCs/>
                <w:color w:val="000000"/>
                <w:lang w:eastAsia="en-US"/>
              </w:rPr>
              <w:t xml:space="preserve">Landsbygdsområdenas </w:t>
            </w:r>
            <w:proofErr w:type="gramStart"/>
            <w:r w:rsidR="00277B48">
              <w:rPr>
                <w:rFonts w:eastAsiaTheme="minorHAnsi"/>
                <w:b/>
                <w:bCs/>
                <w:color w:val="000000"/>
                <w:lang w:eastAsia="en-US"/>
              </w:rPr>
              <w:t>livskraft- generationsskifte</w:t>
            </w:r>
            <w:proofErr w:type="gramEnd"/>
            <w:r w:rsidR="00277B48">
              <w:rPr>
                <w:rFonts w:eastAsiaTheme="minorHAnsi"/>
                <w:b/>
                <w:bCs/>
                <w:color w:val="000000"/>
                <w:lang w:eastAsia="en-US"/>
              </w:rPr>
              <w:t xml:space="preserve"> och demografiska aspekter</w:t>
            </w:r>
            <w:r w:rsidR="00AB6888" w:rsidRPr="00AB6888">
              <w:rPr>
                <w:rFonts w:eastAsiaTheme="minorHAnsi"/>
                <w:b/>
                <w:bCs/>
                <w:color w:val="000000"/>
                <w:lang w:eastAsia="en-US"/>
              </w:rPr>
              <w:t xml:space="preserve"> </w:t>
            </w:r>
          </w:p>
          <w:p w14:paraId="2773F521" w14:textId="21E8FCB6" w:rsidR="001C20C1" w:rsidRPr="001C20C1" w:rsidRDefault="00EA1649" w:rsidP="00F70A5E">
            <w:pPr>
              <w:rPr>
                <w:rFonts w:eastAsiaTheme="minorHAnsi"/>
                <w:color w:val="000000"/>
                <w:lang w:eastAsia="en-US"/>
              </w:rPr>
            </w:pPr>
            <w:r>
              <w:rPr>
                <w:rFonts w:eastAsiaTheme="minorHAnsi"/>
                <w:color w:val="000000"/>
                <w:lang w:eastAsia="en-US"/>
              </w:rPr>
              <w:t>Ordföranden konstaterade att det fanns stöd för regeringens inriktning.</w:t>
            </w:r>
            <w:r w:rsidR="00277B48">
              <w:rPr>
                <w:rFonts w:eastAsiaTheme="minorHAnsi"/>
                <w:color w:val="000000"/>
                <w:lang w:eastAsia="en-US"/>
              </w:rPr>
              <w:br/>
              <w:t xml:space="preserve">S-ledamöterna anmälde avvikande ståndpunkt. </w:t>
            </w:r>
            <w:r>
              <w:rPr>
                <w:rFonts w:eastAsiaTheme="minorHAnsi"/>
                <w:b/>
                <w:bCs/>
                <w:color w:val="000000"/>
                <w:lang w:eastAsia="en-US"/>
              </w:rPr>
              <w:br/>
            </w:r>
          </w:p>
        </w:tc>
      </w:tr>
      <w:tr w:rsidR="00AB6888" w:rsidRPr="00DF4413" w14:paraId="00A022E6" w14:textId="77777777" w:rsidTr="00910104">
        <w:trPr>
          <w:trHeight w:val="568"/>
        </w:trPr>
        <w:tc>
          <w:tcPr>
            <w:tcW w:w="567" w:type="dxa"/>
          </w:tcPr>
          <w:p w14:paraId="1F970C55" w14:textId="01755851" w:rsidR="00AB6888" w:rsidRDefault="00AB6888"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46B1A43F" w14:textId="0B159CBC" w:rsidR="00AB6888" w:rsidRDefault="00F70A5E" w:rsidP="00AB6888">
            <w:pPr>
              <w:rPr>
                <w:rFonts w:eastAsiaTheme="minorHAnsi"/>
                <w:b/>
                <w:bCs/>
                <w:color w:val="000000"/>
                <w:lang w:eastAsia="en-US"/>
              </w:rPr>
            </w:pPr>
            <w:r>
              <w:rPr>
                <w:rFonts w:eastAsiaTheme="minorHAnsi"/>
                <w:b/>
                <w:bCs/>
                <w:color w:val="000000"/>
                <w:lang w:eastAsia="en-US"/>
              </w:rPr>
              <w:t xml:space="preserve">Ekonomiska och finansiella frågor </w:t>
            </w:r>
          </w:p>
          <w:p w14:paraId="27F6E03A" w14:textId="3F26C86D" w:rsidR="00AB6888" w:rsidRDefault="00BA16BF" w:rsidP="00AB6888">
            <w:pPr>
              <w:rPr>
                <w:rFonts w:eastAsiaTheme="minorHAnsi"/>
                <w:color w:val="000000"/>
                <w:lang w:eastAsia="en-US"/>
              </w:rPr>
            </w:pPr>
            <w:r>
              <w:rPr>
                <w:rFonts w:eastAsiaTheme="minorHAnsi"/>
                <w:color w:val="000000"/>
                <w:lang w:eastAsia="en-US"/>
              </w:rPr>
              <w:t>Statssekretera</w:t>
            </w:r>
            <w:r w:rsidR="00696C73">
              <w:rPr>
                <w:rFonts w:eastAsiaTheme="minorHAnsi"/>
                <w:color w:val="000000"/>
                <w:lang w:eastAsia="en-US"/>
              </w:rPr>
              <w:t>re</w:t>
            </w:r>
            <w:r>
              <w:rPr>
                <w:rFonts w:eastAsiaTheme="minorHAnsi"/>
                <w:color w:val="000000"/>
                <w:lang w:eastAsia="en-US"/>
              </w:rPr>
              <w:t xml:space="preserve"> </w:t>
            </w:r>
            <w:r w:rsidR="00696C73">
              <w:rPr>
                <w:rFonts w:eastAsiaTheme="minorHAnsi"/>
                <w:color w:val="000000"/>
                <w:lang w:eastAsia="en-US"/>
              </w:rPr>
              <w:t>Johanna Lybeck Lilja</w:t>
            </w:r>
            <w:r w:rsidR="00AB6888">
              <w:rPr>
                <w:rFonts w:eastAsiaTheme="minorHAnsi"/>
                <w:color w:val="000000"/>
                <w:lang w:eastAsia="en-US"/>
              </w:rPr>
              <w:t xml:space="preserve"> </w:t>
            </w:r>
            <w:r w:rsidR="00B25C8B">
              <w:rPr>
                <w:rFonts w:eastAsiaTheme="minorHAnsi"/>
                <w:color w:val="000000"/>
                <w:lang w:eastAsia="en-US"/>
              </w:rPr>
              <w:t>med</w:t>
            </w:r>
            <w:r w:rsidR="00AB6888">
              <w:rPr>
                <w:rFonts w:eastAsiaTheme="minorHAnsi"/>
                <w:color w:val="000000"/>
                <w:lang w:eastAsia="en-US"/>
              </w:rPr>
              <w:t xml:space="preserve"> medarbetare från</w:t>
            </w:r>
            <w:r>
              <w:rPr>
                <w:rFonts w:eastAsiaTheme="minorHAnsi"/>
                <w:color w:val="000000"/>
                <w:lang w:eastAsia="en-US"/>
              </w:rPr>
              <w:t xml:space="preserve"> </w:t>
            </w:r>
            <w:r w:rsidR="00696C73">
              <w:rPr>
                <w:rFonts w:eastAsiaTheme="minorHAnsi"/>
                <w:color w:val="000000"/>
                <w:lang w:eastAsia="en-US"/>
              </w:rPr>
              <w:t>Finans</w:t>
            </w:r>
            <w:r>
              <w:rPr>
                <w:rFonts w:eastAsiaTheme="minorHAnsi"/>
                <w:color w:val="000000"/>
                <w:lang w:eastAsia="en-US"/>
              </w:rPr>
              <w:t xml:space="preserve">departementet </w:t>
            </w:r>
            <w:r w:rsidR="00AB6888">
              <w:rPr>
                <w:rFonts w:eastAsiaTheme="minorHAnsi"/>
                <w:color w:val="000000"/>
                <w:lang w:eastAsia="en-US"/>
              </w:rPr>
              <w:t>informerade och samrådde inför möte i rådet den</w:t>
            </w:r>
            <w:r w:rsidR="00696C73">
              <w:rPr>
                <w:rFonts w:eastAsiaTheme="minorHAnsi"/>
                <w:color w:val="000000"/>
                <w:lang w:eastAsia="en-US"/>
              </w:rPr>
              <w:t xml:space="preserve"> 16 juli</w:t>
            </w:r>
            <w:r>
              <w:rPr>
                <w:rFonts w:eastAsiaTheme="minorHAnsi"/>
                <w:color w:val="000000"/>
                <w:lang w:eastAsia="en-US"/>
              </w:rPr>
              <w:t xml:space="preserve"> 2024.</w:t>
            </w:r>
          </w:p>
          <w:p w14:paraId="4504D4A8" w14:textId="77777777" w:rsidR="00AB6888" w:rsidRDefault="00AB6888" w:rsidP="00AB6888">
            <w:pPr>
              <w:rPr>
                <w:rFonts w:eastAsiaTheme="minorHAnsi"/>
                <w:color w:val="000000"/>
                <w:lang w:eastAsia="en-US"/>
              </w:rPr>
            </w:pPr>
          </w:p>
          <w:p w14:paraId="655F04B9" w14:textId="77777777" w:rsidR="00AB6888" w:rsidRDefault="00AB6888" w:rsidP="00AB6888">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0945294B" w14:textId="77777777" w:rsidR="00AB6888" w:rsidRDefault="00AB6888" w:rsidP="00AB6888">
            <w:pPr>
              <w:rPr>
                <w:rFonts w:eastAsiaTheme="minorHAnsi"/>
                <w:color w:val="000000"/>
                <w:lang w:eastAsia="en-US"/>
              </w:rPr>
            </w:pPr>
          </w:p>
          <w:p w14:paraId="6D0C184C" w14:textId="17FD9E92" w:rsidR="00BA16BF" w:rsidRDefault="00AB6888" w:rsidP="00BA16BF">
            <w:pPr>
              <w:rPr>
                <w:rFonts w:eastAsiaTheme="minorHAnsi"/>
                <w:b/>
                <w:bCs/>
                <w:color w:val="000000"/>
                <w:lang w:eastAsia="en-US"/>
              </w:rPr>
            </w:pPr>
            <w:r>
              <w:rPr>
                <w:rFonts w:eastAsiaTheme="minorHAnsi"/>
                <w:color w:val="000000"/>
                <w:lang w:eastAsia="en-US"/>
              </w:rPr>
              <w:t>-</w:t>
            </w:r>
            <w:r w:rsidR="00EA4AB7">
              <w:rPr>
                <w:rFonts w:eastAsiaTheme="minorHAnsi"/>
                <w:color w:val="000000"/>
                <w:lang w:eastAsia="en-US"/>
              </w:rPr>
              <w:t xml:space="preserve"> </w:t>
            </w:r>
            <w:r>
              <w:rPr>
                <w:rFonts w:eastAsiaTheme="minorHAnsi"/>
                <w:b/>
                <w:bCs/>
                <w:color w:val="000000"/>
                <w:lang w:eastAsia="en-US"/>
              </w:rPr>
              <w:t xml:space="preserve">Återrapport från möte i rådet </w:t>
            </w:r>
            <w:r w:rsidR="00BA16BF">
              <w:rPr>
                <w:rFonts w:eastAsiaTheme="minorHAnsi"/>
                <w:b/>
                <w:bCs/>
                <w:color w:val="000000"/>
                <w:lang w:eastAsia="en-US"/>
              </w:rPr>
              <w:t xml:space="preserve">den 21 </w:t>
            </w:r>
            <w:r w:rsidR="00863016">
              <w:rPr>
                <w:rFonts w:eastAsiaTheme="minorHAnsi"/>
                <w:b/>
                <w:bCs/>
                <w:color w:val="000000"/>
                <w:lang w:eastAsia="en-US"/>
              </w:rPr>
              <w:t>juni</w:t>
            </w:r>
            <w:r w:rsidR="00BA16BF">
              <w:rPr>
                <w:rFonts w:eastAsiaTheme="minorHAnsi"/>
                <w:b/>
                <w:bCs/>
                <w:color w:val="000000"/>
                <w:lang w:eastAsia="en-US"/>
              </w:rPr>
              <w:t xml:space="preserve"> 2024</w:t>
            </w:r>
            <w:r w:rsidR="00BA16BF">
              <w:rPr>
                <w:rFonts w:eastAsiaTheme="minorHAnsi"/>
                <w:b/>
                <w:bCs/>
                <w:color w:val="000000"/>
                <w:lang w:eastAsia="en-US"/>
              </w:rPr>
              <w:br/>
            </w:r>
            <w:r w:rsidR="00BA16BF">
              <w:rPr>
                <w:rFonts w:eastAsiaTheme="minorHAnsi"/>
                <w:b/>
                <w:bCs/>
                <w:color w:val="000000"/>
                <w:lang w:eastAsia="en-US"/>
              </w:rPr>
              <w:br/>
              <w:t xml:space="preserve">- </w:t>
            </w:r>
            <w:r w:rsidR="00A9370E">
              <w:rPr>
                <w:rFonts w:eastAsiaTheme="minorHAnsi"/>
                <w:b/>
                <w:bCs/>
                <w:color w:val="000000"/>
                <w:lang w:eastAsia="en-US"/>
              </w:rPr>
              <w:t>Övriga frågor</w:t>
            </w:r>
          </w:p>
          <w:p w14:paraId="294B402A" w14:textId="7F8A32B8" w:rsidR="00BA16BF" w:rsidRDefault="00A9370E" w:rsidP="00BA16BF">
            <w:pPr>
              <w:rPr>
                <w:rFonts w:eastAsiaTheme="minorHAnsi"/>
                <w:b/>
                <w:bCs/>
                <w:color w:val="000000"/>
                <w:lang w:eastAsia="en-US"/>
              </w:rPr>
            </w:pPr>
            <w:r>
              <w:rPr>
                <w:rFonts w:eastAsiaTheme="minorHAnsi"/>
                <w:color w:val="000000"/>
                <w:lang w:eastAsia="en-US"/>
              </w:rPr>
              <w:t>Aktuella lagstiftningsförslag om finansiella tjänster</w:t>
            </w:r>
            <w:r w:rsidR="00BA16BF">
              <w:rPr>
                <w:rFonts w:eastAsiaTheme="minorHAnsi"/>
                <w:b/>
                <w:bCs/>
                <w:color w:val="000000"/>
                <w:lang w:eastAsia="en-US"/>
              </w:rPr>
              <w:br/>
            </w:r>
            <w:r w:rsidR="00BA16BF">
              <w:rPr>
                <w:rFonts w:eastAsiaTheme="minorHAnsi"/>
                <w:b/>
                <w:bCs/>
                <w:color w:val="000000"/>
                <w:lang w:eastAsia="en-US"/>
              </w:rPr>
              <w:br/>
              <w:t xml:space="preserve">- </w:t>
            </w:r>
            <w:r>
              <w:rPr>
                <w:rFonts w:eastAsiaTheme="minorHAnsi"/>
                <w:b/>
                <w:bCs/>
                <w:color w:val="000000"/>
                <w:lang w:eastAsia="en-US"/>
              </w:rPr>
              <w:t>Ordförandeskapets arbetsprogram</w:t>
            </w:r>
          </w:p>
          <w:p w14:paraId="16251FD3" w14:textId="046E2DA9" w:rsidR="00BA16BF" w:rsidRPr="00EA4AB7" w:rsidRDefault="00BA16BF" w:rsidP="00BA16BF">
            <w:pPr>
              <w:rPr>
                <w:rFonts w:eastAsiaTheme="minorHAnsi"/>
                <w:b/>
                <w:bCs/>
                <w:color w:val="000000"/>
                <w:lang w:eastAsia="en-US"/>
              </w:rPr>
            </w:pPr>
            <w:r>
              <w:rPr>
                <w:rFonts w:eastAsiaTheme="minorHAnsi"/>
                <w:color w:val="000000"/>
                <w:lang w:eastAsia="en-US"/>
              </w:rPr>
              <w:t>Ordföranden konstaterade att det fanns stöd för regeringens inriktning.</w:t>
            </w:r>
            <w:r>
              <w:rPr>
                <w:rFonts w:eastAsiaTheme="minorHAnsi"/>
                <w:b/>
                <w:bCs/>
                <w:color w:val="000000"/>
                <w:lang w:eastAsia="en-US"/>
              </w:rPr>
              <w:br/>
            </w:r>
            <w:r>
              <w:rPr>
                <w:rFonts w:eastAsiaTheme="minorHAnsi"/>
                <w:b/>
                <w:bCs/>
                <w:color w:val="000000"/>
                <w:lang w:eastAsia="en-US"/>
              </w:rPr>
              <w:br/>
              <w:t>-</w:t>
            </w:r>
            <w:r w:rsidR="00EA4AB7">
              <w:rPr>
                <w:rFonts w:eastAsiaTheme="minorHAnsi"/>
                <w:b/>
                <w:bCs/>
                <w:color w:val="000000"/>
                <w:lang w:eastAsia="en-US"/>
              </w:rPr>
              <w:t xml:space="preserve"> Den ekonomiska återhämtningen i Europa</w:t>
            </w:r>
            <w:r w:rsidR="00EA4AB7">
              <w:rPr>
                <w:rFonts w:eastAsiaTheme="minorHAnsi"/>
                <w:b/>
                <w:bCs/>
                <w:color w:val="000000"/>
                <w:lang w:eastAsia="en-US"/>
              </w:rPr>
              <w:br/>
              <w:t xml:space="preserve">a) Genomförandet av faciliteten för återhämtning och </w:t>
            </w:r>
            <w:proofErr w:type="spellStart"/>
            <w:r w:rsidR="00EA4AB7">
              <w:rPr>
                <w:rFonts w:eastAsiaTheme="minorHAnsi"/>
                <w:b/>
                <w:bCs/>
                <w:color w:val="000000"/>
                <w:lang w:eastAsia="en-US"/>
              </w:rPr>
              <w:t>resiliens</w:t>
            </w:r>
            <w:proofErr w:type="spellEnd"/>
            <w:r w:rsidR="00EA4AB7">
              <w:rPr>
                <w:rFonts w:eastAsiaTheme="minorHAnsi"/>
                <w:b/>
                <w:bCs/>
                <w:color w:val="000000"/>
                <w:lang w:eastAsia="en-US"/>
              </w:rPr>
              <w:t xml:space="preserve"> </w:t>
            </w:r>
            <w:r>
              <w:rPr>
                <w:rFonts w:eastAsiaTheme="minorHAnsi"/>
                <w:b/>
                <w:bCs/>
                <w:color w:val="000000"/>
                <w:lang w:eastAsia="en-US"/>
              </w:rPr>
              <w:br/>
            </w:r>
            <w:r>
              <w:rPr>
                <w:rFonts w:eastAsiaTheme="minorHAnsi"/>
                <w:color w:val="000000"/>
                <w:lang w:eastAsia="en-US"/>
              </w:rPr>
              <w:t>Ordföranden konstaterade att det fanns stöd för regeringens inriktning.</w:t>
            </w:r>
            <w:r w:rsidR="00EA4AB7">
              <w:rPr>
                <w:rFonts w:eastAsiaTheme="minorHAnsi"/>
                <w:color w:val="000000"/>
                <w:lang w:eastAsia="en-US"/>
              </w:rPr>
              <w:br/>
            </w:r>
            <w:r w:rsidR="00EA4AB7">
              <w:rPr>
                <w:rFonts w:eastAsiaTheme="minorHAnsi"/>
                <w:color w:val="000000"/>
                <w:lang w:eastAsia="en-US"/>
              </w:rPr>
              <w:br/>
            </w:r>
            <w:r w:rsidR="00EA4AB7">
              <w:rPr>
                <w:rFonts w:eastAsiaTheme="minorHAnsi"/>
                <w:b/>
                <w:bCs/>
                <w:color w:val="000000"/>
                <w:lang w:eastAsia="en-US"/>
              </w:rPr>
              <w:t xml:space="preserve">b) Rådets genomförandebeslut inom ramen för faciliteten för återhämtning och </w:t>
            </w:r>
            <w:proofErr w:type="spellStart"/>
            <w:r w:rsidR="00EA4AB7">
              <w:rPr>
                <w:rFonts w:eastAsiaTheme="minorHAnsi"/>
                <w:b/>
                <w:bCs/>
                <w:color w:val="000000"/>
                <w:lang w:eastAsia="en-US"/>
              </w:rPr>
              <w:t>resiliens</w:t>
            </w:r>
            <w:proofErr w:type="spellEnd"/>
            <w:r w:rsidR="00EA4AB7">
              <w:rPr>
                <w:rFonts w:eastAsiaTheme="minorHAnsi"/>
                <w:b/>
                <w:bCs/>
                <w:color w:val="000000"/>
                <w:lang w:eastAsia="en-US"/>
              </w:rPr>
              <w:t xml:space="preserve"> </w:t>
            </w:r>
            <w:r w:rsidR="00EA4AB7">
              <w:rPr>
                <w:rFonts w:eastAsiaTheme="minorHAnsi"/>
                <w:b/>
                <w:bCs/>
                <w:color w:val="000000"/>
                <w:lang w:eastAsia="en-US"/>
              </w:rPr>
              <w:br/>
            </w:r>
            <w:r w:rsidR="00EA4AB7">
              <w:rPr>
                <w:rFonts w:eastAsiaTheme="minorHAnsi"/>
                <w:color w:val="000000"/>
                <w:lang w:eastAsia="en-US"/>
              </w:rPr>
              <w:t>Ordföranden konstaterade att det fanns stöd för regeringens ståndpunkt.</w:t>
            </w:r>
            <w:r w:rsidR="00EA4AB7">
              <w:rPr>
                <w:rFonts w:eastAsiaTheme="minorHAnsi"/>
                <w:b/>
                <w:bCs/>
                <w:color w:val="000000"/>
                <w:lang w:eastAsia="en-US"/>
              </w:rPr>
              <w:br/>
            </w:r>
          </w:p>
          <w:p w14:paraId="3426EB80" w14:textId="5B1B730D" w:rsidR="00AB6888" w:rsidRPr="00BA16BF" w:rsidRDefault="00BA16BF" w:rsidP="00BA16BF">
            <w:pPr>
              <w:rPr>
                <w:rFonts w:eastAsiaTheme="minorHAnsi"/>
                <w:b/>
                <w:bCs/>
                <w:color w:val="000000"/>
                <w:lang w:eastAsia="en-US"/>
              </w:rPr>
            </w:pPr>
            <w:r>
              <w:rPr>
                <w:rFonts w:eastAsiaTheme="minorHAnsi"/>
                <w:b/>
                <w:bCs/>
                <w:color w:val="000000"/>
                <w:lang w:eastAsia="en-US"/>
              </w:rPr>
              <w:br/>
              <w:t xml:space="preserve">- </w:t>
            </w:r>
            <w:r w:rsidR="00EA4AB7">
              <w:rPr>
                <w:rFonts w:eastAsiaTheme="minorHAnsi"/>
                <w:b/>
                <w:bCs/>
                <w:color w:val="000000"/>
                <w:lang w:eastAsia="en-US"/>
              </w:rPr>
              <w:t xml:space="preserve">Ekonomiska och finansiella konsekvenser av Rysslands angrepp mot Ukraina </w:t>
            </w:r>
            <w:r>
              <w:rPr>
                <w:rFonts w:eastAsiaTheme="minorHAnsi"/>
                <w:b/>
                <w:bCs/>
                <w:color w:val="000000"/>
                <w:lang w:eastAsia="en-US"/>
              </w:rPr>
              <w:br/>
            </w:r>
            <w:r w:rsidRPr="00BA16BF">
              <w:rPr>
                <w:rFonts w:eastAsiaTheme="minorHAnsi"/>
                <w:color w:val="000000"/>
                <w:lang w:eastAsia="en-US"/>
              </w:rPr>
              <w:t>Ordförande</w:t>
            </w:r>
            <w:r w:rsidR="00EA4AB7">
              <w:rPr>
                <w:rFonts w:eastAsiaTheme="minorHAnsi"/>
                <w:color w:val="000000"/>
                <w:lang w:eastAsia="en-US"/>
              </w:rPr>
              <w:t>n konstaterade att det fanns stöd för regeringens inriktning.</w:t>
            </w:r>
            <w:r w:rsidRPr="00BA16BF">
              <w:rPr>
                <w:rFonts w:eastAsiaTheme="minorHAnsi"/>
                <w:color w:val="000000"/>
                <w:lang w:eastAsia="en-US"/>
              </w:rPr>
              <w:t xml:space="preserve"> </w:t>
            </w:r>
            <w:r w:rsidR="00EA4AB7">
              <w:rPr>
                <w:rFonts w:eastAsiaTheme="minorHAnsi"/>
                <w:color w:val="000000"/>
                <w:lang w:eastAsia="en-US"/>
              </w:rPr>
              <w:br/>
            </w:r>
            <w:r w:rsidR="00EA4AB7">
              <w:rPr>
                <w:rFonts w:eastAsiaTheme="minorHAnsi"/>
                <w:b/>
                <w:bCs/>
                <w:color w:val="000000"/>
                <w:lang w:eastAsia="en-US"/>
              </w:rPr>
              <w:br/>
              <w:t>- Den europeiska planeringsterminen 2024</w:t>
            </w:r>
            <w:r w:rsidR="00EA4AB7">
              <w:rPr>
                <w:rFonts w:eastAsiaTheme="minorHAnsi"/>
                <w:b/>
                <w:bCs/>
                <w:color w:val="000000"/>
                <w:lang w:eastAsia="en-US"/>
              </w:rPr>
              <w:br/>
              <w:t xml:space="preserve">a) </w:t>
            </w:r>
            <w:proofErr w:type="spellStart"/>
            <w:r w:rsidR="00EA4AB7">
              <w:rPr>
                <w:rFonts w:eastAsiaTheme="minorHAnsi"/>
                <w:b/>
                <w:bCs/>
                <w:color w:val="000000"/>
                <w:lang w:eastAsia="en-US"/>
              </w:rPr>
              <w:t>Landsspeci</w:t>
            </w:r>
            <w:r w:rsidR="00360008">
              <w:rPr>
                <w:rFonts w:eastAsiaTheme="minorHAnsi"/>
                <w:b/>
                <w:bCs/>
                <w:color w:val="000000"/>
                <w:lang w:eastAsia="en-US"/>
              </w:rPr>
              <w:t>fika</w:t>
            </w:r>
            <w:proofErr w:type="spellEnd"/>
            <w:r w:rsidR="00360008">
              <w:rPr>
                <w:rFonts w:eastAsiaTheme="minorHAnsi"/>
                <w:b/>
                <w:bCs/>
                <w:color w:val="000000"/>
                <w:lang w:eastAsia="en-US"/>
              </w:rPr>
              <w:t xml:space="preserve"> rekommendationer</w:t>
            </w:r>
            <w:r w:rsidR="00360008">
              <w:rPr>
                <w:rFonts w:eastAsiaTheme="minorHAnsi"/>
                <w:b/>
                <w:bCs/>
                <w:color w:val="000000"/>
                <w:lang w:eastAsia="en-US"/>
              </w:rPr>
              <w:br/>
            </w:r>
            <w:r w:rsidR="00360008">
              <w:rPr>
                <w:rFonts w:eastAsiaTheme="minorHAnsi"/>
                <w:color w:val="000000"/>
                <w:lang w:eastAsia="en-US"/>
              </w:rPr>
              <w:lastRenderedPageBreak/>
              <w:t xml:space="preserve"> Ordföranden konstaterade att det fanns stöd för regeringens ståndpunkt.</w:t>
            </w:r>
            <w:r w:rsidR="00360008">
              <w:rPr>
                <w:rFonts w:eastAsiaTheme="minorHAnsi"/>
                <w:b/>
                <w:bCs/>
                <w:color w:val="000000"/>
                <w:lang w:eastAsia="en-US"/>
              </w:rPr>
              <w:br/>
            </w:r>
            <w:r w:rsidR="00360008">
              <w:rPr>
                <w:rFonts w:eastAsiaTheme="minorHAnsi"/>
                <w:b/>
                <w:bCs/>
                <w:color w:val="000000"/>
                <w:lang w:eastAsia="en-US"/>
              </w:rPr>
              <w:br/>
              <w:t>b) Slutsatser om 2024 års fördjupade granskningar inom ramen för förfarandet vid makroekonomiska obalanser</w:t>
            </w:r>
          </w:p>
          <w:p w14:paraId="1F924298" w14:textId="3FAACBD5" w:rsidR="00E76437" w:rsidRDefault="00360008" w:rsidP="00360008">
            <w:pPr>
              <w:rPr>
                <w:rFonts w:eastAsiaTheme="minorHAnsi"/>
                <w:color w:val="000000"/>
                <w:lang w:eastAsia="en-US"/>
              </w:rPr>
            </w:pPr>
            <w:r>
              <w:rPr>
                <w:rFonts w:eastAsiaTheme="minorHAnsi"/>
                <w:color w:val="000000"/>
                <w:lang w:eastAsia="en-US"/>
              </w:rPr>
              <w:t>Ordföranden konstaterade att det fanns stöd för regeringens ståndpunkt.</w:t>
            </w:r>
            <w:r>
              <w:rPr>
                <w:rFonts w:eastAsiaTheme="minorHAnsi"/>
                <w:b/>
                <w:bCs/>
                <w:color w:val="000000"/>
                <w:lang w:eastAsia="en-US"/>
              </w:rPr>
              <w:br/>
            </w:r>
            <w:r>
              <w:rPr>
                <w:rFonts w:eastAsiaTheme="minorHAnsi"/>
                <w:b/>
                <w:bCs/>
                <w:color w:val="000000"/>
                <w:lang w:eastAsia="en-US"/>
              </w:rPr>
              <w:br/>
              <w:t>- Genomförandet av stabilitets- och tillväxtpakten: rådets beslut inom ramen för förfarandet vid alltför stora underskott</w:t>
            </w:r>
            <w:r>
              <w:rPr>
                <w:rFonts w:eastAsiaTheme="minorHAnsi"/>
                <w:b/>
                <w:bCs/>
                <w:color w:val="000000"/>
                <w:lang w:eastAsia="en-US"/>
              </w:rPr>
              <w:br/>
            </w:r>
            <w:r>
              <w:rPr>
                <w:rFonts w:eastAsiaTheme="minorHAnsi"/>
                <w:color w:val="000000"/>
                <w:lang w:eastAsia="en-US"/>
              </w:rPr>
              <w:t xml:space="preserve"> Ordföranden konstaterade att det fanns stöd för regeringens ståndpunkt.</w:t>
            </w:r>
            <w:r>
              <w:rPr>
                <w:rFonts w:eastAsiaTheme="minorHAnsi"/>
                <w:b/>
                <w:bCs/>
                <w:color w:val="000000"/>
                <w:lang w:eastAsia="en-US"/>
              </w:rPr>
              <w:br/>
            </w:r>
            <w:r>
              <w:rPr>
                <w:rFonts w:eastAsiaTheme="minorHAnsi"/>
                <w:color w:val="000000"/>
                <w:lang w:eastAsia="en-US"/>
              </w:rPr>
              <w:br/>
              <w:t xml:space="preserve">- </w:t>
            </w:r>
            <w:r>
              <w:rPr>
                <w:rFonts w:eastAsiaTheme="minorHAnsi"/>
                <w:b/>
                <w:bCs/>
                <w:color w:val="000000"/>
                <w:lang w:eastAsia="en-US"/>
              </w:rPr>
              <w:t>Konvergensrapporter från kommissionen och Europeiska centralbanken</w:t>
            </w:r>
            <w:r>
              <w:rPr>
                <w:rFonts w:eastAsiaTheme="minorHAnsi"/>
                <w:b/>
                <w:bCs/>
                <w:color w:val="000000"/>
                <w:lang w:eastAsia="en-US"/>
              </w:rPr>
              <w:br/>
            </w:r>
            <w:r>
              <w:rPr>
                <w:rFonts w:eastAsiaTheme="minorHAnsi"/>
                <w:color w:val="000000"/>
                <w:lang w:eastAsia="en-US"/>
              </w:rPr>
              <w:t>Ordföranden konstaterade att det fanns stöd för regeringens inriktning.</w:t>
            </w:r>
            <w:r>
              <w:rPr>
                <w:rFonts w:eastAsiaTheme="minorHAnsi"/>
                <w:color w:val="000000"/>
                <w:lang w:eastAsia="en-US"/>
              </w:rPr>
              <w:br/>
            </w:r>
            <w:r>
              <w:rPr>
                <w:rFonts w:eastAsiaTheme="minorHAnsi"/>
                <w:color w:val="000000"/>
                <w:lang w:eastAsia="en-US"/>
              </w:rPr>
              <w:br/>
              <w:t xml:space="preserve">- </w:t>
            </w:r>
            <w:r>
              <w:rPr>
                <w:rFonts w:eastAsiaTheme="minorHAnsi"/>
                <w:b/>
                <w:bCs/>
                <w:color w:val="000000"/>
                <w:lang w:eastAsia="en-US"/>
              </w:rPr>
              <w:t xml:space="preserve">Förberedelser inför G20-mötet med finansministrarna och centralbankscheferna den 25-26 juli 2024: EU:s mandat </w:t>
            </w:r>
            <w:r>
              <w:rPr>
                <w:rFonts w:eastAsiaTheme="minorHAnsi"/>
                <w:b/>
                <w:bCs/>
                <w:color w:val="000000"/>
                <w:lang w:eastAsia="en-US"/>
              </w:rPr>
              <w:br/>
            </w:r>
            <w:r>
              <w:rPr>
                <w:rFonts w:eastAsiaTheme="minorHAnsi"/>
                <w:color w:val="000000"/>
                <w:lang w:eastAsia="en-US"/>
              </w:rPr>
              <w:t>Ordföranden konstaterade att det fanns stöd för regeringens ståndpunkt.</w:t>
            </w:r>
          </w:p>
          <w:p w14:paraId="00C0D460" w14:textId="32A84D29" w:rsidR="00360008" w:rsidRPr="00360008" w:rsidRDefault="00360008" w:rsidP="00360008">
            <w:pPr>
              <w:rPr>
                <w:rFonts w:eastAsiaTheme="minorHAnsi"/>
                <w:color w:val="000000"/>
                <w:lang w:eastAsia="en-US"/>
              </w:rPr>
            </w:pPr>
          </w:p>
        </w:tc>
      </w:tr>
      <w:tr w:rsidR="00AB6888" w:rsidRPr="00DF4413" w14:paraId="02C9CD0C" w14:textId="77777777" w:rsidTr="00910104">
        <w:trPr>
          <w:trHeight w:val="568"/>
        </w:trPr>
        <w:tc>
          <w:tcPr>
            <w:tcW w:w="567" w:type="dxa"/>
          </w:tcPr>
          <w:p w14:paraId="772997A6" w14:textId="0A487AD0" w:rsidR="00AB6888" w:rsidRDefault="00AB6888"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371" w:type="dxa"/>
          </w:tcPr>
          <w:p w14:paraId="54255B33" w14:textId="0BACA30E" w:rsidR="00AB6888" w:rsidRDefault="00E76437" w:rsidP="00AB6888">
            <w:pPr>
              <w:rPr>
                <w:rFonts w:eastAsiaTheme="minorHAnsi"/>
                <w:b/>
                <w:bCs/>
                <w:color w:val="000000"/>
                <w:lang w:eastAsia="en-US"/>
              </w:rPr>
            </w:pPr>
            <w:r>
              <w:rPr>
                <w:rFonts w:eastAsiaTheme="minorHAnsi"/>
                <w:b/>
                <w:bCs/>
                <w:color w:val="000000"/>
                <w:lang w:eastAsia="en-US"/>
              </w:rPr>
              <w:t>Ekonomiska</w:t>
            </w:r>
            <w:r w:rsidR="00E02090">
              <w:rPr>
                <w:rFonts w:eastAsiaTheme="minorHAnsi"/>
                <w:b/>
                <w:bCs/>
                <w:color w:val="000000"/>
                <w:lang w:eastAsia="en-US"/>
              </w:rPr>
              <w:t xml:space="preserve"> </w:t>
            </w:r>
            <w:r>
              <w:rPr>
                <w:rFonts w:eastAsiaTheme="minorHAnsi"/>
                <w:b/>
                <w:bCs/>
                <w:color w:val="000000"/>
                <w:lang w:eastAsia="en-US"/>
              </w:rPr>
              <w:t xml:space="preserve">och finansiella </w:t>
            </w:r>
            <w:proofErr w:type="gramStart"/>
            <w:r>
              <w:rPr>
                <w:rFonts w:eastAsiaTheme="minorHAnsi"/>
                <w:b/>
                <w:bCs/>
                <w:color w:val="000000"/>
                <w:lang w:eastAsia="en-US"/>
              </w:rPr>
              <w:t>frågor</w:t>
            </w:r>
            <w:r w:rsidR="00E02090">
              <w:rPr>
                <w:rFonts w:eastAsiaTheme="minorHAnsi"/>
                <w:b/>
                <w:bCs/>
                <w:color w:val="000000"/>
                <w:lang w:eastAsia="en-US"/>
              </w:rPr>
              <w:t>- budget</w:t>
            </w:r>
            <w:proofErr w:type="gramEnd"/>
          </w:p>
          <w:p w14:paraId="38289B3B" w14:textId="5CBA1C31" w:rsidR="00AB6888" w:rsidRDefault="00AB6888" w:rsidP="00AB6888">
            <w:pPr>
              <w:rPr>
                <w:rFonts w:eastAsiaTheme="minorHAnsi"/>
                <w:color w:val="000000"/>
                <w:lang w:eastAsia="en-US"/>
              </w:rPr>
            </w:pPr>
            <w:r>
              <w:rPr>
                <w:rFonts w:eastAsiaTheme="minorHAnsi"/>
                <w:color w:val="000000"/>
                <w:lang w:eastAsia="en-US"/>
              </w:rPr>
              <w:t>Stats</w:t>
            </w:r>
            <w:r w:rsidR="007A3E94">
              <w:rPr>
                <w:rFonts w:eastAsiaTheme="minorHAnsi"/>
                <w:color w:val="000000"/>
                <w:lang w:eastAsia="en-US"/>
              </w:rPr>
              <w:t xml:space="preserve">sekreteraren </w:t>
            </w:r>
            <w:r w:rsidR="00E02090">
              <w:rPr>
                <w:rFonts w:eastAsiaTheme="minorHAnsi"/>
                <w:color w:val="000000"/>
                <w:lang w:eastAsia="en-US"/>
              </w:rPr>
              <w:t>Johanna Lybeck Lilja</w:t>
            </w:r>
            <w:r w:rsidR="007A3E94">
              <w:rPr>
                <w:rFonts w:eastAsiaTheme="minorHAnsi"/>
                <w:color w:val="000000"/>
                <w:lang w:eastAsia="en-US"/>
              </w:rPr>
              <w:t xml:space="preserve"> </w:t>
            </w:r>
            <w:r w:rsidR="00B25C8B">
              <w:rPr>
                <w:rFonts w:eastAsiaTheme="minorHAnsi"/>
                <w:color w:val="000000"/>
                <w:lang w:eastAsia="en-US"/>
              </w:rPr>
              <w:t>med</w:t>
            </w:r>
            <w:r>
              <w:rPr>
                <w:rFonts w:eastAsiaTheme="minorHAnsi"/>
                <w:color w:val="000000"/>
                <w:lang w:eastAsia="en-US"/>
              </w:rPr>
              <w:t xml:space="preserve"> medarbetare frå</w:t>
            </w:r>
            <w:r w:rsidR="00E02090">
              <w:rPr>
                <w:rFonts w:eastAsiaTheme="minorHAnsi"/>
                <w:color w:val="000000"/>
                <w:lang w:eastAsia="en-US"/>
              </w:rPr>
              <w:t>n Finansdepartementet i</w:t>
            </w:r>
            <w:r>
              <w:rPr>
                <w:rFonts w:eastAsiaTheme="minorHAnsi"/>
                <w:color w:val="000000"/>
                <w:lang w:eastAsia="en-US"/>
              </w:rPr>
              <w:t>nformerade och samrådde inför möte i rådet de</w:t>
            </w:r>
            <w:r w:rsidR="007A3E94">
              <w:rPr>
                <w:rFonts w:eastAsiaTheme="minorHAnsi"/>
                <w:color w:val="000000"/>
                <w:lang w:eastAsia="en-US"/>
              </w:rPr>
              <w:t>n 2</w:t>
            </w:r>
            <w:r w:rsidR="00E02090">
              <w:rPr>
                <w:rFonts w:eastAsiaTheme="minorHAnsi"/>
                <w:color w:val="000000"/>
                <w:lang w:eastAsia="en-US"/>
              </w:rPr>
              <w:t>3</w:t>
            </w:r>
            <w:r w:rsidR="007A3E94">
              <w:rPr>
                <w:rFonts w:eastAsiaTheme="minorHAnsi"/>
                <w:color w:val="000000"/>
                <w:lang w:eastAsia="en-US"/>
              </w:rPr>
              <w:t xml:space="preserve"> ju</w:t>
            </w:r>
            <w:r w:rsidR="00E02090">
              <w:rPr>
                <w:rFonts w:eastAsiaTheme="minorHAnsi"/>
                <w:color w:val="000000"/>
                <w:lang w:eastAsia="en-US"/>
              </w:rPr>
              <w:t>l</w:t>
            </w:r>
            <w:r w:rsidR="007A3E94">
              <w:rPr>
                <w:rFonts w:eastAsiaTheme="minorHAnsi"/>
                <w:color w:val="000000"/>
                <w:lang w:eastAsia="en-US"/>
              </w:rPr>
              <w:t xml:space="preserve">i 2024. </w:t>
            </w:r>
          </w:p>
          <w:p w14:paraId="08D7E8E6" w14:textId="77777777" w:rsidR="00AB6888" w:rsidRDefault="00AB6888" w:rsidP="00AB6888">
            <w:pPr>
              <w:rPr>
                <w:rFonts w:eastAsiaTheme="minorHAnsi"/>
                <w:color w:val="000000"/>
                <w:lang w:eastAsia="en-US"/>
              </w:rPr>
            </w:pPr>
          </w:p>
          <w:p w14:paraId="5E0E7773" w14:textId="77777777" w:rsidR="00AB6888" w:rsidRDefault="00AB6888" w:rsidP="00AB6888">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6C0963F2" w14:textId="77777777" w:rsidR="00AB6888" w:rsidRDefault="00AB6888" w:rsidP="00AB6888">
            <w:pPr>
              <w:rPr>
                <w:rFonts w:eastAsiaTheme="minorHAnsi"/>
                <w:color w:val="000000"/>
                <w:lang w:eastAsia="en-US"/>
              </w:rPr>
            </w:pPr>
          </w:p>
          <w:p w14:paraId="3F4C2DB4" w14:textId="13A22AF9" w:rsidR="00AB6888" w:rsidRPr="004A07B9" w:rsidRDefault="00AB6888" w:rsidP="00AB6888">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w:t>
            </w:r>
            <w:r w:rsidR="007A3E94">
              <w:rPr>
                <w:rFonts w:eastAsiaTheme="minorHAnsi"/>
                <w:b/>
                <w:bCs/>
                <w:color w:val="000000"/>
                <w:lang w:eastAsia="en-US"/>
              </w:rPr>
              <w:t xml:space="preserve">den </w:t>
            </w:r>
            <w:r w:rsidR="00FB20D9">
              <w:rPr>
                <w:rFonts w:eastAsiaTheme="minorHAnsi"/>
                <w:b/>
                <w:bCs/>
                <w:color w:val="000000"/>
                <w:lang w:eastAsia="en-US"/>
              </w:rPr>
              <w:t xml:space="preserve">10 november </w:t>
            </w:r>
            <w:r w:rsidR="007A3E94">
              <w:rPr>
                <w:rFonts w:eastAsiaTheme="minorHAnsi"/>
                <w:b/>
                <w:bCs/>
                <w:color w:val="000000"/>
                <w:lang w:eastAsia="en-US"/>
              </w:rPr>
              <w:t>202</w:t>
            </w:r>
            <w:r w:rsidR="00FB20D9">
              <w:rPr>
                <w:rFonts w:eastAsiaTheme="minorHAnsi"/>
                <w:b/>
                <w:bCs/>
                <w:color w:val="000000"/>
                <w:lang w:eastAsia="en-US"/>
              </w:rPr>
              <w:t>3</w:t>
            </w:r>
          </w:p>
          <w:p w14:paraId="0D72C502" w14:textId="7D45C1DA" w:rsidR="00D34E06" w:rsidRDefault="00D34E06" w:rsidP="00D34E06">
            <w:pPr>
              <w:rPr>
                <w:rFonts w:eastAsiaTheme="minorHAnsi"/>
                <w:b/>
                <w:bCs/>
                <w:color w:val="000000"/>
                <w:lang w:eastAsia="en-US"/>
              </w:rPr>
            </w:pPr>
            <w:r>
              <w:rPr>
                <w:rFonts w:eastAsiaTheme="minorHAnsi"/>
                <w:b/>
                <w:bCs/>
                <w:color w:val="000000"/>
                <w:lang w:eastAsia="en-US"/>
              </w:rPr>
              <w:br/>
              <w:t xml:space="preserve">- </w:t>
            </w:r>
            <w:r w:rsidR="00F27571">
              <w:rPr>
                <w:rFonts w:eastAsiaTheme="minorHAnsi"/>
                <w:b/>
                <w:bCs/>
                <w:color w:val="000000"/>
                <w:lang w:eastAsia="en-US"/>
              </w:rPr>
              <w:t>EU:s årsbudget för 2025</w:t>
            </w:r>
          </w:p>
          <w:p w14:paraId="667A12FF" w14:textId="06B1F175" w:rsidR="00AB6888" w:rsidRPr="00DE380E" w:rsidRDefault="00D34E06" w:rsidP="00D34E06">
            <w:pPr>
              <w:rPr>
                <w:rFonts w:eastAsiaTheme="minorHAnsi"/>
                <w:b/>
                <w:bCs/>
                <w:color w:val="000000"/>
                <w:lang w:eastAsia="en-US"/>
              </w:rPr>
            </w:pPr>
            <w:r>
              <w:rPr>
                <w:rFonts w:eastAsiaTheme="minorHAnsi"/>
                <w:color w:val="000000"/>
                <w:lang w:eastAsia="en-US"/>
              </w:rPr>
              <w:t xml:space="preserve">Ordföranden konstaterade att det fanns stöd för regeringens </w:t>
            </w:r>
            <w:r w:rsidR="00F27571">
              <w:rPr>
                <w:rFonts w:eastAsiaTheme="minorHAnsi"/>
                <w:color w:val="000000"/>
                <w:lang w:eastAsia="en-US"/>
              </w:rPr>
              <w:t>ståndpunkt.</w:t>
            </w:r>
          </w:p>
          <w:p w14:paraId="11ABB19F" w14:textId="77777777" w:rsidR="00AB6888" w:rsidRDefault="00AB6888" w:rsidP="00DE380E">
            <w:pPr>
              <w:rPr>
                <w:rFonts w:eastAsiaTheme="minorHAnsi"/>
                <w:b/>
                <w:bCs/>
                <w:color w:val="000000"/>
                <w:lang w:eastAsia="en-US"/>
              </w:rPr>
            </w:pPr>
          </w:p>
        </w:tc>
      </w:tr>
      <w:tr w:rsidR="00812C88" w:rsidRPr="00DF4413" w14:paraId="3E9FD7A4" w14:textId="77777777" w:rsidTr="00910104">
        <w:trPr>
          <w:trHeight w:val="568"/>
        </w:trPr>
        <w:tc>
          <w:tcPr>
            <w:tcW w:w="567" w:type="dxa"/>
          </w:tcPr>
          <w:p w14:paraId="7B968E38" w14:textId="63FA3B2E" w:rsidR="00812C88"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27571">
              <w:rPr>
                <w:b/>
                <w:snapToGrid w:val="0"/>
                <w:color w:val="000000" w:themeColor="text1"/>
                <w:lang w:eastAsia="en-US"/>
              </w:rPr>
              <w:t>5</w:t>
            </w:r>
          </w:p>
        </w:tc>
        <w:tc>
          <w:tcPr>
            <w:tcW w:w="7371" w:type="dxa"/>
          </w:tcPr>
          <w:p w14:paraId="25A2FEC6" w14:textId="6C00329D" w:rsidR="00D67BB9" w:rsidRDefault="00BA7414" w:rsidP="00401790">
            <w:pPr>
              <w:rPr>
                <w:rFonts w:eastAsiaTheme="minorHAnsi"/>
                <w:b/>
                <w:bCs/>
                <w:color w:val="000000"/>
                <w:lang w:eastAsia="en-US"/>
              </w:rPr>
            </w:pPr>
            <w:r>
              <w:rPr>
                <w:rFonts w:eastAsiaTheme="minorHAnsi"/>
                <w:b/>
                <w:bCs/>
                <w:color w:val="000000"/>
                <w:lang w:eastAsia="en-US"/>
              </w:rPr>
              <w:t xml:space="preserve">Justering </w:t>
            </w:r>
          </w:p>
          <w:p w14:paraId="0CDA7563" w14:textId="5A76279A" w:rsidR="004A07B9" w:rsidRDefault="00F27571" w:rsidP="004A07B9">
            <w:pPr>
              <w:rPr>
                <w:rFonts w:eastAsiaTheme="minorHAnsi"/>
                <w:color w:val="000000"/>
                <w:lang w:eastAsia="en-US"/>
              </w:rPr>
            </w:pPr>
            <w:r>
              <w:rPr>
                <w:rFonts w:eastAsiaTheme="minorHAnsi"/>
                <w:color w:val="000000"/>
                <w:lang w:eastAsia="en-US"/>
              </w:rPr>
              <w:t>Uppteckningar</w:t>
            </w:r>
            <w:r w:rsidR="00F827EE">
              <w:rPr>
                <w:rFonts w:eastAsiaTheme="minorHAnsi"/>
                <w:color w:val="000000"/>
                <w:lang w:eastAsia="en-US"/>
              </w:rPr>
              <w:t xml:space="preserve"> från sammanträdena den 14 juni</w:t>
            </w:r>
            <w:r>
              <w:rPr>
                <w:rFonts w:eastAsiaTheme="minorHAnsi"/>
                <w:color w:val="000000"/>
                <w:lang w:eastAsia="en-US"/>
              </w:rPr>
              <w:t>,</w:t>
            </w:r>
            <w:r w:rsidR="00F827EE">
              <w:rPr>
                <w:rFonts w:eastAsiaTheme="minorHAnsi"/>
                <w:color w:val="000000"/>
                <w:lang w:eastAsia="en-US"/>
              </w:rPr>
              <w:t xml:space="preserve"> 17 juni</w:t>
            </w:r>
            <w:r>
              <w:rPr>
                <w:rFonts w:eastAsiaTheme="minorHAnsi"/>
                <w:color w:val="000000"/>
                <w:lang w:eastAsia="en-US"/>
              </w:rPr>
              <w:t xml:space="preserve">, 19 juni, 25 juni, 27 juni och den 2 juli samt protokoll från sammanträdena den 19 juni, 25 juni, 27 juni och den 2 juli 2024 justerades. </w:t>
            </w:r>
          </w:p>
          <w:p w14:paraId="7835A9C7" w14:textId="3DBF32DA" w:rsidR="00F827EE" w:rsidRDefault="00F827EE" w:rsidP="004A07B9">
            <w:pPr>
              <w:rPr>
                <w:rFonts w:eastAsiaTheme="minorHAnsi"/>
                <w:color w:val="000000"/>
                <w:lang w:eastAsia="en-US"/>
              </w:rPr>
            </w:pPr>
          </w:p>
          <w:p w14:paraId="6B0E9CE6" w14:textId="389C1A90" w:rsidR="00F827EE" w:rsidRPr="00E34740" w:rsidRDefault="00F827EE" w:rsidP="00F827EE">
            <w:pPr>
              <w:rPr>
                <w:rFonts w:eastAsiaTheme="minorHAnsi"/>
                <w:color w:val="000000"/>
                <w:lang w:eastAsia="en-US"/>
              </w:rPr>
            </w:pPr>
            <w:r>
              <w:rPr>
                <w:rFonts w:eastAsiaTheme="minorHAnsi"/>
                <w:color w:val="000000"/>
                <w:lang w:eastAsia="en-US"/>
              </w:rPr>
              <w:t xml:space="preserve">Skriftliga samråd som ägt rum sedan sammanträdet den </w:t>
            </w:r>
            <w:r w:rsidR="00C17196">
              <w:rPr>
                <w:rFonts w:eastAsiaTheme="minorHAnsi"/>
                <w:color w:val="000000"/>
                <w:lang w:eastAsia="en-US"/>
              </w:rPr>
              <w:t>19 juni</w:t>
            </w:r>
            <w:r w:rsidR="00795BB0">
              <w:rPr>
                <w:rFonts w:eastAsiaTheme="minorHAnsi"/>
                <w:color w:val="000000"/>
                <w:lang w:eastAsia="en-US"/>
              </w:rPr>
              <w:t xml:space="preserve"> 2024</w:t>
            </w:r>
            <w:r>
              <w:rPr>
                <w:rFonts w:eastAsiaTheme="minorHAnsi"/>
                <w:color w:val="000000"/>
                <w:lang w:eastAsia="en-US"/>
              </w:rPr>
              <w:t xml:space="preserve"> (återfinns i bilaga 2).  </w:t>
            </w:r>
          </w:p>
          <w:p w14:paraId="59DAEC15" w14:textId="5DD36C2F" w:rsidR="00765302" w:rsidRPr="00E34740" w:rsidRDefault="00765302" w:rsidP="00E34740">
            <w:pPr>
              <w:rPr>
                <w:rFonts w:eastAsiaTheme="minorHAnsi"/>
                <w:color w:val="000000"/>
                <w:lang w:eastAsia="en-US"/>
              </w:rPr>
            </w:pPr>
          </w:p>
        </w:tc>
      </w:tr>
      <w:tr w:rsidR="00FC60D4" w:rsidRPr="00DF4413" w14:paraId="43D5DC85" w14:textId="77777777" w:rsidTr="000304C1">
        <w:trPr>
          <w:trHeight w:val="568"/>
        </w:trPr>
        <w:tc>
          <w:tcPr>
            <w:tcW w:w="567" w:type="dxa"/>
          </w:tcPr>
          <w:p w14:paraId="7869546C" w14:textId="707FB84B" w:rsidR="00FC60D4" w:rsidRDefault="00FC60D4" w:rsidP="00DB6AD8">
            <w:pPr>
              <w:tabs>
                <w:tab w:val="left" w:pos="1701"/>
              </w:tabs>
              <w:spacing w:line="252" w:lineRule="auto"/>
              <w:rPr>
                <w:b/>
                <w:snapToGrid w:val="0"/>
                <w:color w:val="000000" w:themeColor="text1"/>
                <w:lang w:eastAsia="en-US"/>
              </w:rPr>
            </w:pPr>
          </w:p>
        </w:tc>
        <w:tc>
          <w:tcPr>
            <w:tcW w:w="7371" w:type="dxa"/>
          </w:tcPr>
          <w:p w14:paraId="73CA5FA9" w14:textId="77777777" w:rsidR="00765302" w:rsidRPr="00C107EB" w:rsidRDefault="00765302" w:rsidP="00C107EB">
            <w:pPr>
              <w:rPr>
                <w:bCs/>
              </w:rPr>
            </w:pPr>
          </w:p>
          <w:p w14:paraId="7BD8B648" w14:textId="78DB7EE9" w:rsidR="000304C1" w:rsidRPr="000304C1" w:rsidRDefault="000304C1" w:rsidP="001C3F50">
            <w:pPr>
              <w:rPr>
                <w:rFonts w:eastAsiaTheme="minorHAnsi"/>
                <w:color w:val="000000"/>
                <w:lang w:eastAsia="en-US"/>
              </w:rPr>
            </w:pPr>
          </w:p>
        </w:tc>
      </w:tr>
      <w:bookmarkEnd w:id="0"/>
    </w:tbl>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319CD15A" w14:textId="6ECDFBF8" w:rsidR="005C12CA" w:rsidRDefault="005C12CA" w:rsidP="004532CA">
      <w:pPr>
        <w:tabs>
          <w:tab w:val="left" w:pos="1701"/>
        </w:tabs>
        <w:spacing w:line="252" w:lineRule="auto"/>
        <w:rPr>
          <w:b/>
          <w:snapToGrid w:val="0"/>
          <w:lang w:eastAsia="en-US"/>
        </w:rPr>
      </w:pPr>
    </w:p>
    <w:p w14:paraId="6F485A7E" w14:textId="45C48849" w:rsidR="00BA7414" w:rsidRDefault="00BA7414" w:rsidP="004532CA">
      <w:pPr>
        <w:tabs>
          <w:tab w:val="left" w:pos="1701"/>
        </w:tabs>
        <w:spacing w:line="252" w:lineRule="auto"/>
        <w:rPr>
          <w:b/>
          <w:snapToGrid w:val="0"/>
          <w:lang w:eastAsia="en-US"/>
        </w:rPr>
      </w:pPr>
    </w:p>
    <w:p w14:paraId="1FAD43BF" w14:textId="77777777" w:rsidR="00BA7414" w:rsidRDefault="00BA7414"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FBE740A" w14:textId="73233DE7" w:rsidR="00BD1382" w:rsidRDefault="00BD1382" w:rsidP="007C131A">
      <w:pPr>
        <w:tabs>
          <w:tab w:val="left" w:pos="1701"/>
        </w:tabs>
        <w:spacing w:line="252" w:lineRule="auto"/>
        <w:rPr>
          <w:b/>
          <w:snapToGrid w:val="0"/>
          <w:lang w:eastAsia="en-US"/>
        </w:rPr>
      </w:pPr>
      <w:r>
        <w:rPr>
          <w:b/>
          <w:snapToGrid w:val="0"/>
          <w:lang w:eastAsia="en-US"/>
        </w:rPr>
        <w:br w:type="page"/>
      </w:r>
    </w:p>
    <w:p w14:paraId="24F5B661" w14:textId="58767D3F" w:rsidR="00690694" w:rsidRPr="00FB792F" w:rsidRDefault="00BD1382" w:rsidP="004532CA">
      <w:pPr>
        <w:tabs>
          <w:tab w:val="left" w:pos="1701"/>
        </w:tabs>
        <w:spacing w:line="252" w:lineRule="auto"/>
        <w:rPr>
          <w:b/>
          <w:snapToGrid w:val="0"/>
          <w:lang w:eastAsia="en-US"/>
        </w:rPr>
      </w:pPr>
      <w:r>
        <w:rPr>
          <w:b/>
          <w:snapToGrid w:val="0"/>
          <w:lang w:eastAsia="en-US"/>
        </w:rPr>
        <w:lastRenderedPageBreak/>
        <w:tab/>
      </w:r>
      <w:r w:rsidR="00D67773">
        <w:rPr>
          <w:b/>
          <w:snapToGrid w:val="0"/>
          <w:lang w:eastAsia="en-US"/>
        </w:rPr>
        <w:t>Vi</w:t>
      </w:r>
      <w:r w:rsidR="00D67773" w:rsidRPr="00FB792F">
        <w:rPr>
          <w:b/>
          <w:snapToGrid w:val="0"/>
          <w:lang w:eastAsia="en-US"/>
        </w:rPr>
        <w:t>d protokollet</w:t>
      </w:r>
    </w:p>
    <w:p w14:paraId="73299E33" w14:textId="5E9A0E07" w:rsidR="006F13FC" w:rsidRDefault="006F13FC" w:rsidP="00D67773">
      <w:pPr>
        <w:tabs>
          <w:tab w:val="left" w:pos="1701"/>
        </w:tabs>
        <w:spacing w:line="252" w:lineRule="auto"/>
        <w:rPr>
          <w:b/>
          <w:snapToGrid w:val="0"/>
          <w:lang w:eastAsia="en-US"/>
        </w:rPr>
      </w:pPr>
      <w:r>
        <w:rPr>
          <w:b/>
          <w:snapToGrid w:val="0"/>
          <w:lang w:eastAsia="en-US"/>
        </w:rPr>
        <w:tab/>
      </w:r>
    </w:p>
    <w:p w14:paraId="3ED88C73" w14:textId="2ECBE370" w:rsidR="00A43197" w:rsidRDefault="00A43197" w:rsidP="00D67773">
      <w:pPr>
        <w:tabs>
          <w:tab w:val="left" w:pos="1701"/>
        </w:tabs>
        <w:spacing w:line="252" w:lineRule="auto"/>
        <w:rPr>
          <w:b/>
          <w:snapToGrid w:val="0"/>
          <w:lang w:eastAsia="en-US"/>
        </w:rPr>
      </w:pPr>
    </w:p>
    <w:p w14:paraId="5EE118ED" w14:textId="77777777" w:rsidR="00FB37D9" w:rsidRDefault="00FB37D9" w:rsidP="00D67773">
      <w:pPr>
        <w:tabs>
          <w:tab w:val="left" w:pos="1701"/>
        </w:tabs>
        <w:spacing w:line="252" w:lineRule="auto"/>
        <w:rPr>
          <w:b/>
          <w:snapToGrid w:val="0"/>
          <w:lang w:eastAsia="en-US"/>
        </w:rPr>
      </w:pPr>
    </w:p>
    <w:p w14:paraId="53C03649" w14:textId="13349442" w:rsidR="006F13FC" w:rsidRPr="00FB792F" w:rsidRDefault="006F13FC" w:rsidP="00D67773">
      <w:pPr>
        <w:tabs>
          <w:tab w:val="left" w:pos="1701"/>
        </w:tabs>
        <w:spacing w:line="252" w:lineRule="auto"/>
        <w:rPr>
          <w:b/>
          <w:snapToGrid w:val="0"/>
          <w:lang w:eastAsia="en-US"/>
        </w:rPr>
      </w:pPr>
      <w:r>
        <w:rPr>
          <w:b/>
          <w:snapToGrid w:val="0"/>
          <w:lang w:eastAsia="en-US"/>
        </w:rPr>
        <w:tab/>
      </w:r>
    </w:p>
    <w:p w14:paraId="16AC166B" w14:textId="149B98E6" w:rsidR="00A43197" w:rsidRDefault="00603FBA" w:rsidP="00D67773">
      <w:pPr>
        <w:tabs>
          <w:tab w:val="left" w:pos="1701"/>
        </w:tabs>
        <w:spacing w:line="252" w:lineRule="auto"/>
        <w:rPr>
          <w:b/>
          <w:snapToGrid w:val="0"/>
          <w:lang w:eastAsia="en-US"/>
        </w:rPr>
      </w:pPr>
      <w:r>
        <w:rPr>
          <w:b/>
          <w:snapToGrid w:val="0"/>
          <w:lang w:eastAsia="en-US"/>
        </w:rPr>
        <w:tab/>
      </w:r>
      <w:r w:rsidR="0046233B">
        <w:rPr>
          <w:b/>
          <w:snapToGrid w:val="0"/>
          <w:lang w:eastAsia="en-US"/>
        </w:rPr>
        <w:t>Aline Vinberg</w:t>
      </w:r>
    </w:p>
    <w:p w14:paraId="04751BCA" w14:textId="14884EC1" w:rsidR="00FB37D9" w:rsidRDefault="00FB37D9" w:rsidP="00D67773">
      <w:pPr>
        <w:tabs>
          <w:tab w:val="left" w:pos="1701"/>
        </w:tabs>
        <w:spacing w:line="252" w:lineRule="auto"/>
        <w:rPr>
          <w:b/>
          <w:snapToGrid w:val="0"/>
          <w:lang w:eastAsia="en-US"/>
        </w:rPr>
      </w:pPr>
    </w:p>
    <w:p w14:paraId="4C41F165" w14:textId="77777777" w:rsidR="00F06A8B" w:rsidRPr="00FB792F" w:rsidRDefault="00F06A8B"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73172301"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603FBA">
        <w:rPr>
          <w:b/>
          <w:snapToGrid w:val="0"/>
          <w:lang w:eastAsia="en-US"/>
        </w:rPr>
        <w:t>1</w:t>
      </w:r>
      <w:r w:rsidR="0046233B">
        <w:rPr>
          <w:b/>
          <w:snapToGrid w:val="0"/>
          <w:lang w:eastAsia="en-US"/>
        </w:rPr>
        <w:t>9</w:t>
      </w:r>
      <w:r w:rsidR="00603FBA">
        <w:rPr>
          <w:b/>
          <w:snapToGrid w:val="0"/>
          <w:lang w:eastAsia="en-US"/>
        </w:rPr>
        <w:t xml:space="preserve"> juli 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18D67AC6" w:rsidR="00752DF2" w:rsidRDefault="00752DF2" w:rsidP="00752DF2">
      <w:pPr>
        <w:tabs>
          <w:tab w:val="left" w:pos="1701"/>
        </w:tabs>
        <w:spacing w:line="252" w:lineRule="auto"/>
        <w:rPr>
          <w:b/>
          <w:snapToGrid w:val="0"/>
          <w:lang w:eastAsia="en-US"/>
        </w:rPr>
      </w:pPr>
    </w:p>
    <w:p w14:paraId="7730B18D" w14:textId="77777777" w:rsidR="00F06A8B" w:rsidRDefault="00F06A8B" w:rsidP="00752DF2">
      <w:pPr>
        <w:tabs>
          <w:tab w:val="left" w:pos="1701"/>
        </w:tabs>
        <w:spacing w:line="252" w:lineRule="auto"/>
        <w:rPr>
          <w:b/>
          <w:snapToGrid w:val="0"/>
          <w:lang w:eastAsia="en-US"/>
        </w:rPr>
      </w:pPr>
    </w:p>
    <w:p w14:paraId="7357C696" w14:textId="0E1E71D8" w:rsidR="005C12CA" w:rsidRDefault="006F13FC" w:rsidP="0010036A">
      <w:pPr>
        <w:tabs>
          <w:tab w:val="left" w:pos="1701"/>
        </w:tabs>
        <w:spacing w:line="252" w:lineRule="auto"/>
        <w:rPr>
          <w:b/>
          <w:snapToGrid w:val="0"/>
          <w:lang w:eastAsia="en-US"/>
        </w:rPr>
      </w:pPr>
      <w:r>
        <w:rPr>
          <w:b/>
          <w:snapToGrid w:val="0"/>
          <w:lang w:eastAsia="en-US"/>
        </w:rPr>
        <w:tab/>
      </w:r>
      <w:r w:rsidR="006D2628">
        <w:rPr>
          <w:b/>
          <w:snapToGrid w:val="0"/>
          <w:lang w:eastAsia="en-US"/>
        </w:rPr>
        <w:t>Jessica Rosencrantz</w:t>
      </w:r>
    </w:p>
    <w:p w14:paraId="75D33F0B" w14:textId="6F41112C" w:rsidR="002F6381" w:rsidRDefault="00BD1382" w:rsidP="00BD138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E21250">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5AC5EB60"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603FBA">
              <w:rPr>
                <w:b/>
                <w:color w:val="000000"/>
                <w:lang w:val="en-GB" w:eastAsia="en-US"/>
              </w:rPr>
              <w:t>4</w:t>
            </w:r>
            <w:r w:rsidR="006B3295">
              <w:rPr>
                <w:b/>
                <w:color w:val="000000"/>
                <w:lang w:val="en-GB" w:eastAsia="en-US"/>
              </w:rPr>
              <w:t>8</w:t>
            </w:r>
            <w:r>
              <w:rPr>
                <w:b/>
                <w:color w:val="000000"/>
                <w:lang w:val="en-GB" w:eastAsia="en-US"/>
              </w:rPr>
              <w:t xml:space="preserve">  </w:t>
            </w:r>
          </w:p>
        </w:tc>
      </w:tr>
      <w:tr w:rsidR="00FF544C" w:rsidRPr="00DE5153" w14:paraId="6EBD6E15" w14:textId="77777777" w:rsidTr="00E2125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41FD3A49"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sidR="00F827EE">
              <w:rPr>
                <w:b/>
                <w:color w:val="000000"/>
                <w:szCs w:val="22"/>
                <w:lang w:val="en-GB" w:eastAsia="en-US"/>
              </w:rPr>
              <w:t>1-6</w:t>
            </w:r>
          </w:p>
        </w:tc>
        <w:tc>
          <w:tcPr>
            <w:tcW w:w="728" w:type="dxa"/>
            <w:tcBorders>
              <w:top w:val="single" w:sz="12" w:space="0" w:color="auto"/>
              <w:left w:val="nil"/>
              <w:bottom w:val="single" w:sz="12" w:space="0" w:color="auto"/>
              <w:right w:val="single" w:sz="4" w:space="0" w:color="auto"/>
            </w:tcBorders>
            <w:noWrap/>
          </w:tcPr>
          <w:p w14:paraId="6F4034C8" w14:textId="3C591DB4" w:rsidR="00D022F0" w:rsidRPr="00D022F0" w:rsidRDefault="00FF544C" w:rsidP="00507A20">
            <w:pPr>
              <w:spacing w:line="256" w:lineRule="auto"/>
              <w:rPr>
                <w:b/>
                <w:color w:val="000000"/>
                <w:sz w:val="22"/>
                <w:szCs w:val="22"/>
                <w:lang w:val="en-GB" w:eastAsia="en-US"/>
              </w:rPr>
            </w:pPr>
            <w:r w:rsidRPr="00D022F0">
              <w:rPr>
                <w:b/>
                <w:color w:val="000000"/>
                <w:sz w:val="22"/>
                <w:szCs w:val="22"/>
                <w:lang w:val="en-GB" w:eastAsia="en-US"/>
              </w:rPr>
              <w:t>§</w:t>
            </w:r>
            <w:r w:rsidR="008A7F3D">
              <w:rPr>
                <w:b/>
                <w:color w:val="000000"/>
                <w:sz w:val="22"/>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0D35DE23" w14:textId="5D86C50E"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66979365" w14:textId="77777777"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E2125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E2125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43E94821" w:rsidR="00FF544C" w:rsidRPr="00DE5153" w:rsidRDefault="00B02746" w:rsidP="00507A2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743114E5" w14:textId="338BB020"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19FB9000" w14:textId="29DA3764"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2D01EBF" w14:textId="79FEBFE5"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0535181A" w:rsidR="00FF544C" w:rsidRPr="00DE5153" w:rsidRDefault="000934B7"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49D5CB04" w:rsidR="00FF544C" w:rsidRPr="0053205B" w:rsidRDefault="00FF544C" w:rsidP="00507A20">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5805344B" w14:textId="61AD8CA9" w:rsidR="00FF544C" w:rsidRPr="0053205B" w:rsidRDefault="00FF544C" w:rsidP="00507A20">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44759E9A" w:rsidR="00FF544C" w:rsidRPr="00DE5153" w:rsidRDefault="00B02746" w:rsidP="00507A20">
            <w:pPr>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Wallmark</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2E92C72" w14:textId="32E71AF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5AF8BD" w14:textId="734B82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55701" w14:textId="3D14AEE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44ED0B5" w14:textId="72F0E151"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EA9A15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9F94E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BA31AEF" w14:textId="043FC90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1D8F4E4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E7E19EA" w14:textId="1E00C79B"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B4EC10" w14:textId="52AE02A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D11BA5" w14:textId="2343D3FE" w:rsidR="00FF544C" w:rsidRPr="00DE5153" w:rsidRDefault="00FF544C" w:rsidP="00507A20">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60DCF422" w:rsidR="00FF544C" w:rsidRPr="00DE5153" w:rsidRDefault="00B02746" w:rsidP="00507A20">
            <w:pPr>
              <w:spacing w:line="256" w:lineRule="auto"/>
              <w:rPr>
                <w:color w:val="000000"/>
                <w:sz w:val="18"/>
                <w:szCs w:val="18"/>
                <w:lang w:val="en-GB" w:eastAsia="en-US"/>
              </w:rPr>
            </w:pPr>
            <w:r>
              <w:rPr>
                <w:color w:val="000000"/>
                <w:sz w:val="18"/>
                <w:szCs w:val="18"/>
                <w:lang w:val="en-GB" w:eastAsia="en-US"/>
              </w:rPr>
              <w:t>Jessica Rosencrantz (M)</w:t>
            </w:r>
            <w:r w:rsidRPr="00DE5153">
              <w:rPr>
                <w:color w:val="000000"/>
                <w:sz w:val="18"/>
                <w:szCs w:val="18"/>
                <w:lang w:val="en-GB" w:eastAsia="en-US"/>
              </w:rPr>
              <w:t xml:space="preserv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4BE6F785" w14:textId="60EA5BB6" w:rsidR="00FF544C" w:rsidRPr="00DE5153" w:rsidRDefault="000934B7"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B2826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41A87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38C56CF" w14:textId="2AA46DD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EB10D4" w14:textId="0AA6F74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F14F63" w14:textId="23A1CCF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1EF63D6F"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FCFC44" w14:textId="518E37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66C299" w14:textId="5D8781F4"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679F80A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C83453" w14:textId="77777777" w:rsidR="00FF544C" w:rsidRPr="00070C4A"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1BCD93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2620BD" w14:textId="426893A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389A53F6"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B9B924" w14:textId="626762C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31A44AE" w14:textId="6D182CE9" w:rsidR="00FF544C" w:rsidRPr="00E357E9"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1C99403" w14:textId="37A05AD5" w:rsidR="00FF544C" w:rsidRPr="00E357E9"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017E7" w14:textId="32914EE6" w:rsidR="00FF544C" w:rsidRPr="00E357E9"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537FCC1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7780DB84" w14:textId="104D875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726026" w14:textId="7924F0D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68C5B2D2" w:rsidR="00FF544C" w:rsidRPr="007D0FA9" w:rsidRDefault="003503EE" w:rsidP="00507A20">
            <w:pPr>
              <w:spacing w:line="256" w:lineRule="auto"/>
              <w:rPr>
                <w:color w:val="000000"/>
                <w:sz w:val="26"/>
                <w:lang w:val="en-GB" w:eastAsia="en-US"/>
              </w:rPr>
            </w:pPr>
            <w:r>
              <w:rPr>
                <w:color w:val="000000"/>
                <w:sz w:val="26"/>
                <w:lang w:val="en-GB" w:eastAsia="en-US"/>
              </w:rPr>
              <w:t>X</w:t>
            </w:r>
          </w:p>
        </w:tc>
        <w:tc>
          <w:tcPr>
            <w:tcW w:w="728" w:type="dxa"/>
            <w:tcBorders>
              <w:top w:val="nil"/>
              <w:left w:val="nil"/>
              <w:bottom w:val="single" w:sz="4" w:space="0" w:color="auto"/>
              <w:right w:val="single" w:sz="4" w:space="0" w:color="auto"/>
            </w:tcBorders>
            <w:noWrap/>
          </w:tcPr>
          <w:p w14:paraId="5000B93E" w14:textId="38F7AA5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CF620E" w14:textId="0B8C9E8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C264FDB" w14:textId="676A4D68" w:rsidR="00FF544C" w:rsidRPr="00DE5153" w:rsidRDefault="000934B7"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D2643E" w14:textId="7C4A170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5C76A4" w14:textId="2CAB6EA0"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E21250">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036A170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155E20EF" w14:textId="0C2BDBE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5722360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E2125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E2125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39E20EFC"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15918E0A" w14:textId="1802413C"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0C02C943" w14:textId="607DBB18"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5067FE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65CD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7D8BCC2A" w14:textId="07295B3D"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5973D4EC"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43BBE0" w14:textId="298D5E8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8B69A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5584BE1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4368C9" w14:textId="7417F0FB"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17EE1E" w14:textId="1620659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177A12A" w14:textId="265CD37E"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6E8998" w14:textId="1571B8F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A1750B" w14:textId="73E7119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1141819" w14:textId="2F70690A"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AED660D" w14:textId="76608F34" w:rsidR="00FF544C" w:rsidRPr="00D022F0"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shd w:val="clear" w:color="auto" w:fill="FFFFFF" w:themeFill="background1"/>
            <w:noWrap/>
          </w:tcPr>
          <w:p w14:paraId="7070DB02" w14:textId="029A1091" w:rsidR="00FF544C" w:rsidRPr="00D022F0"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10298C3" w14:textId="067A721D"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3AD0B70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2082760C" w14:textId="22786EF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F77344" w14:textId="1900859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DC76C" w14:textId="21C570A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15E552B" w14:textId="3B10E10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6BEBC59" w14:textId="51719FD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2309FE6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2E7F559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0145EEE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0915C9A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49D2492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B5DF95D" w14:textId="09F39CC7" w:rsidR="00FF544C" w:rsidRPr="00DE5153" w:rsidRDefault="000934B7"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F3463DD" w14:textId="6FC331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6918743" w14:textId="2E50DBC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2E5FDA9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1194CE4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31F4C" w14:textId="6F0CE2E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3FF3E3" w14:textId="72EB8A8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512D6E9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77171B" w14:textId="26ADE6EB"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BE2C0B" w14:textId="6604428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CAF03F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8161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B33CE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C01D61F" w14:textId="0EC433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3B92EE1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56F8D300"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194B7F" w14:textId="17FF7FD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22C384A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A5A3A9" w14:textId="5323271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49649" w14:textId="4C79DEE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FB6E343" w14:textId="3F7DAB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0A4CCDB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02EDECD6" w14:textId="504D35D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3D17492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33B8FBD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416E6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3698F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49EE9A7E" w14:textId="4C8AF7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3CB0251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776C260C" w14:textId="5AA2824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412733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152B820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41C5232F"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336008B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32F7F" w14:textId="3DF634E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42E3891B"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C002705" w14:textId="49D8AF4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5B2AD" w14:textId="7A685EC3"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2E0FB22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9C29A" w14:textId="67E5AF1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23B68AE" w14:textId="110856C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F803027" w14:textId="063C460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4A4D1708"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2B31E70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66FA52" w14:textId="113C4BF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9E1F6F" w14:textId="07F6C8F9"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34797447" w:rsidR="00FF544C" w:rsidRPr="00DE5153" w:rsidRDefault="003503E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4F33565A" w:rsidR="00FF544C" w:rsidRPr="00C1609B" w:rsidRDefault="00E21250"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lastRenderedPageBreak/>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471B883B" w14:textId="314EA096"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326E951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9D42AFA" w14:textId="31DCC0CA"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81920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45A27AB2" w14:textId="05B02EE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53053A4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0799C2A8" w14:textId="0DB9D792"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B960829" w14:textId="575B8B1F" w:rsidR="00FF544C" w:rsidRPr="00E357E9" w:rsidRDefault="003503EE"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C800754"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A61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6DF4FB53" w:rsidR="00FF544C" w:rsidRPr="00E357E9" w:rsidRDefault="003503EE"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1850041" w14:textId="77CC6DE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2188AB69"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3A6528A9"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3B1BF3CF"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3A6E78C5"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EA5C3F" w:rsidRPr="00DE5153" w14:paraId="7AE40C91"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D74B6C" w14:textId="22C5DB20" w:rsidR="00EA5C3F" w:rsidRDefault="00EA5C3F" w:rsidP="00507A20">
            <w:pPr>
              <w:spacing w:line="256" w:lineRule="auto"/>
              <w:rPr>
                <w:color w:val="000000"/>
                <w:sz w:val="18"/>
                <w:szCs w:val="18"/>
                <w:lang w:val="en-GB" w:eastAsia="en-US"/>
              </w:rPr>
            </w:pPr>
            <w:r>
              <w:rPr>
                <w:color w:val="000000"/>
                <w:sz w:val="18"/>
                <w:szCs w:val="18"/>
                <w:lang w:val="en-GB" w:eastAsia="en-US"/>
              </w:rPr>
              <w:t xml:space="preserve">Liza-Maria </w:t>
            </w:r>
            <w:proofErr w:type="spellStart"/>
            <w:r>
              <w:rPr>
                <w:color w:val="000000"/>
                <w:sz w:val="18"/>
                <w:szCs w:val="18"/>
                <w:lang w:val="en-GB" w:eastAsia="en-US"/>
              </w:rPr>
              <w:t>Norlin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4675277B" w14:textId="77777777" w:rsidR="00EA5C3F" w:rsidRDefault="00EA5C3F"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7786AD5"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1A73C5C" w14:textId="77777777" w:rsidR="00EA5C3F" w:rsidRPr="00E357E9" w:rsidRDefault="00EA5C3F"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7C333C6"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6A5D5B2" w14:textId="77777777" w:rsidR="00EA5C3F" w:rsidRPr="00E357E9" w:rsidRDefault="00EA5C3F"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0303FDCC" w14:textId="77777777" w:rsidR="00EA5C3F" w:rsidRPr="00E357E9" w:rsidRDefault="00EA5C3F"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2C3B19" w14:textId="77777777" w:rsidR="00EA5C3F" w:rsidRPr="00AF78AD" w:rsidRDefault="00EA5C3F" w:rsidP="00507A20">
            <w:pPr>
              <w:spacing w:line="256" w:lineRule="auto"/>
              <w:rPr>
                <w:color w:val="000000"/>
                <w:sz w:val="18"/>
                <w:szCs w:val="18"/>
                <w:lang w:val="en-GB" w:eastAsia="en-US"/>
              </w:rPr>
            </w:pPr>
          </w:p>
        </w:tc>
      </w:tr>
      <w:tr w:rsidR="00FF544C" w:rsidRPr="00DE5153" w14:paraId="2B54CCF6"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567ECCB" w14:textId="7DDFE40A"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EF4002A" w14:textId="24236B80"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1B70BA0" w14:textId="55D5BAC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E21250">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11A89C0F"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sidR="00C76DBA">
              <w:rPr>
                <w:color w:val="000000" w:themeColor="text1"/>
                <w:sz w:val="20"/>
                <w:lang w:eastAsia="en-US"/>
              </w:rPr>
              <w:t>X</w:t>
            </w:r>
            <w:r>
              <w:rPr>
                <w:color w:val="000000" w:themeColor="text1"/>
                <w:sz w:val="20"/>
                <w:lang w:eastAsia="en-US"/>
              </w:rPr>
              <w:t xml:space="preserve"> </w:t>
            </w:r>
            <w:r w:rsidRPr="00E47E48">
              <w:rPr>
                <w:color w:val="000000" w:themeColor="text1"/>
                <w:sz w:val="20"/>
                <w:lang w:eastAsia="en-US"/>
              </w:rPr>
              <w:t>till kl</w:t>
            </w:r>
            <w:r>
              <w:rPr>
                <w:color w:val="000000" w:themeColor="text1"/>
                <w:sz w:val="20"/>
                <w:lang w:eastAsia="en-US"/>
              </w:rPr>
              <w:t>.</w:t>
            </w:r>
            <w:r w:rsidR="00C76DBA">
              <w:rPr>
                <w:color w:val="000000" w:themeColor="text1"/>
                <w:sz w:val="20"/>
                <w:lang w:eastAsia="en-US"/>
              </w:rPr>
              <w:br/>
              <w:t xml:space="preserve">2) X från kl. </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008E6FEE"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603FBA">
        <w:rPr>
          <w:b/>
          <w:color w:val="000000"/>
          <w:lang w:eastAsia="en-US"/>
        </w:rPr>
        <w:t>4</w:t>
      </w:r>
      <w:r w:rsidR="00F66F57">
        <w:rPr>
          <w:b/>
          <w:color w:val="000000"/>
          <w:lang w:eastAsia="en-US"/>
        </w:rPr>
        <w:t>8</w:t>
      </w:r>
      <w:r>
        <w:rPr>
          <w:b/>
          <w:color w:val="000000"/>
          <w:lang w:eastAsia="en-US"/>
        </w:rPr>
        <w:br/>
      </w:r>
    </w:p>
    <w:p w14:paraId="4FC9C415" w14:textId="4A1BCFF9" w:rsidR="004E49B4" w:rsidRDefault="004E49B4" w:rsidP="00717981">
      <w:pPr>
        <w:rPr>
          <w:sz w:val="22"/>
          <w:szCs w:val="22"/>
        </w:rPr>
      </w:pPr>
    </w:p>
    <w:p w14:paraId="66D68588" w14:textId="2C0EA44D" w:rsidR="00B87472" w:rsidRPr="00B87472" w:rsidRDefault="00B87472" w:rsidP="00B87472">
      <w:pPr>
        <w:rPr>
          <w:b/>
          <w:bCs/>
        </w:rPr>
      </w:pPr>
      <w:r w:rsidRPr="00B87472">
        <w:rPr>
          <w:b/>
          <w:bCs/>
        </w:rPr>
        <w:t>Skriftligt samråd med EU-nämnden avseende kompletter</w:t>
      </w:r>
      <w:r>
        <w:rPr>
          <w:b/>
          <w:bCs/>
        </w:rPr>
        <w:t>ande lista</w:t>
      </w:r>
      <w:r w:rsidRPr="00B87472">
        <w:rPr>
          <w:b/>
          <w:bCs/>
        </w:rPr>
        <w:t xml:space="preserve"> med troliga </w:t>
      </w:r>
      <w:r w:rsidR="003D7491">
        <w:rPr>
          <w:b/>
          <w:bCs/>
        </w:rPr>
        <w:t>A</w:t>
      </w:r>
      <w:r w:rsidRPr="00B87472">
        <w:rPr>
          <w:b/>
          <w:bCs/>
        </w:rPr>
        <w:t>-punkter v. 28</w:t>
      </w:r>
    </w:p>
    <w:p w14:paraId="14F745B9" w14:textId="08E1160A" w:rsidR="00A10F65" w:rsidRDefault="00B87472" w:rsidP="00717981">
      <w:pPr>
        <w:rPr>
          <w:sz w:val="22"/>
          <w:szCs w:val="22"/>
        </w:rPr>
      </w:pPr>
      <w:bookmarkStart w:id="2" w:name="_Hlk172039264"/>
      <w:r w:rsidRPr="007C64D8">
        <w:rPr>
          <w:sz w:val="22"/>
          <w:szCs w:val="22"/>
        </w:rPr>
        <w:t xml:space="preserve">Samrådet avslutades den </w:t>
      </w:r>
      <w:r>
        <w:rPr>
          <w:sz w:val="22"/>
          <w:szCs w:val="22"/>
        </w:rPr>
        <w:t>14 juli 2024. Det fanns stöd för regeringens ståndpunkt.</w:t>
      </w:r>
      <w:r w:rsidR="003D7491">
        <w:rPr>
          <w:sz w:val="22"/>
          <w:szCs w:val="22"/>
        </w:rPr>
        <w:t xml:space="preserve"> Inga avvikande ståndpunkter har inkommit.</w:t>
      </w:r>
    </w:p>
    <w:p w14:paraId="13C088AB" w14:textId="08341155" w:rsidR="00104EDA" w:rsidRDefault="00104EDA" w:rsidP="00717981">
      <w:pPr>
        <w:rPr>
          <w:sz w:val="22"/>
          <w:szCs w:val="22"/>
        </w:rPr>
      </w:pPr>
    </w:p>
    <w:p w14:paraId="72BFF6A2" w14:textId="77777777" w:rsidR="00104EDA" w:rsidRPr="00104EDA" w:rsidRDefault="00104EDA" w:rsidP="00104EDA">
      <w:pPr>
        <w:rPr>
          <w:b/>
          <w:bCs/>
          <w:sz w:val="22"/>
          <w:szCs w:val="22"/>
        </w:rPr>
      </w:pPr>
      <w:r w:rsidRPr="00104EDA">
        <w:rPr>
          <w:b/>
          <w:bCs/>
        </w:rPr>
        <w:t>Skriftligt samråd med EU-</w:t>
      </w:r>
      <w:proofErr w:type="spellStart"/>
      <w:r w:rsidRPr="00104EDA">
        <w:rPr>
          <w:b/>
          <w:bCs/>
        </w:rPr>
        <w:t>nämden</w:t>
      </w:r>
      <w:proofErr w:type="spellEnd"/>
      <w:r w:rsidRPr="00104EDA">
        <w:rPr>
          <w:b/>
          <w:bCs/>
        </w:rPr>
        <w:t xml:space="preserve"> om aktuell lista över troliga A-punkter v. 28 </w:t>
      </w:r>
    </w:p>
    <w:p w14:paraId="49659CD0" w14:textId="77777777" w:rsidR="00104EDA" w:rsidRPr="00B87472" w:rsidRDefault="00104EDA" w:rsidP="00104EDA">
      <w:r w:rsidRPr="007C64D8">
        <w:rPr>
          <w:sz w:val="22"/>
          <w:szCs w:val="22"/>
        </w:rPr>
        <w:t xml:space="preserve">Samrådet avslutades den </w:t>
      </w:r>
      <w:r>
        <w:rPr>
          <w:sz w:val="22"/>
          <w:szCs w:val="22"/>
        </w:rPr>
        <w:t>12 juli 2024. Det fanns stöd för regeringens ståndpunkt.</w:t>
      </w:r>
    </w:p>
    <w:p w14:paraId="5A3DAA0F" w14:textId="77777777" w:rsidR="00104EDA" w:rsidRDefault="00104EDA" w:rsidP="00104EDA">
      <w:r>
        <w:t>  </w:t>
      </w:r>
    </w:p>
    <w:p w14:paraId="0AB1DAC4" w14:textId="77777777" w:rsidR="00104EDA" w:rsidRPr="003D7491" w:rsidRDefault="00104EDA" w:rsidP="00104EDA">
      <w:pPr>
        <w:rPr>
          <w:sz w:val="22"/>
          <w:szCs w:val="22"/>
        </w:rPr>
      </w:pPr>
      <w:r w:rsidRPr="003C713B">
        <w:rPr>
          <w:sz w:val="22"/>
          <w:szCs w:val="22"/>
          <w:u w:val="single"/>
        </w:rPr>
        <w:t>Följande avvikande ståndpunkt har anmälts av Vänsterpartiet</w:t>
      </w:r>
      <w:r w:rsidRPr="003C713B">
        <w:rPr>
          <w:sz w:val="22"/>
          <w:szCs w:val="22"/>
        </w:rPr>
        <w:t>:</w:t>
      </w:r>
    </w:p>
    <w:p w14:paraId="64225875" w14:textId="77777777" w:rsidR="00104EDA" w:rsidRPr="00104EDA" w:rsidRDefault="00104EDA" w:rsidP="00104EDA">
      <w:pPr>
        <w:rPr>
          <w:sz w:val="22"/>
          <w:szCs w:val="22"/>
        </w:rPr>
      </w:pPr>
      <w:r w:rsidRPr="00104EDA">
        <w:rPr>
          <w:sz w:val="22"/>
          <w:szCs w:val="22"/>
          <w:lang w:val="en-GB"/>
        </w:rPr>
        <w:t> </w:t>
      </w:r>
    </w:p>
    <w:p w14:paraId="14A876BE" w14:textId="49383192" w:rsidR="00104EDA" w:rsidRPr="00104EDA" w:rsidRDefault="003D7491" w:rsidP="00104EDA">
      <w:pPr>
        <w:rPr>
          <w:sz w:val="22"/>
          <w:szCs w:val="22"/>
        </w:rPr>
      </w:pPr>
      <w:r>
        <w:rPr>
          <w:sz w:val="22"/>
          <w:szCs w:val="22"/>
          <w:lang w:val="en-GB"/>
        </w:rPr>
        <w:t>“</w:t>
      </w:r>
      <w:r w:rsidR="00104EDA" w:rsidRPr="00104EDA">
        <w:rPr>
          <w:sz w:val="22"/>
          <w:szCs w:val="22"/>
          <w:lang w:val="en-GB"/>
        </w:rPr>
        <w:t>2. Council Decision on the conclusion of the Protocol (2024-2029) implementing the Fisheries Partnership Agreement with the Republic of Cabo Verde</w:t>
      </w:r>
    </w:p>
    <w:p w14:paraId="1DE022A1" w14:textId="77777777" w:rsidR="00104EDA" w:rsidRPr="00104EDA" w:rsidRDefault="00104EDA" w:rsidP="00104EDA">
      <w:pPr>
        <w:rPr>
          <w:sz w:val="22"/>
          <w:szCs w:val="22"/>
        </w:rPr>
      </w:pPr>
      <w:r w:rsidRPr="00104EDA">
        <w:rPr>
          <w:sz w:val="22"/>
          <w:szCs w:val="22"/>
          <w:lang w:val="en-GB"/>
        </w:rPr>
        <w:t xml:space="preserve">Agreement in </w:t>
      </w:r>
      <w:proofErr w:type="spellStart"/>
      <w:r w:rsidRPr="00104EDA">
        <w:rPr>
          <w:sz w:val="22"/>
          <w:szCs w:val="22"/>
          <w:lang w:val="en-GB"/>
        </w:rPr>
        <w:t>principleRequest</w:t>
      </w:r>
      <w:proofErr w:type="spellEnd"/>
      <w:r w:rsidRPr="00104EDA">
        <w:rPr>
          <w:sz w:val="22"/>
          <w:szCs w:val="22"/>
          <w:lang w:val="en-GB"/>
        </w:rPr>
        <w:t xml:space="preserve"> for the consent of the European Parliament</w:t>
      </w:r>
    </w:p>
    <w:p w14:paraId="3A9D3888" w14:textId="77777777" w:rsidR="00104EDA" w:rsidRPr="00104EDA" w:rsidRDefault="00104EDA" w:rsidP="00104EDA">
      <w:pPr>
        <w:rPr>
          <w:sz w:val="22"/>
          <w:szCs w:val="22"/>
        </w:rPr>
      </w:pPr>
      <w:r w:rsidRPr="00104EDA">
        <w:rPr>
          <w:sz w:val="22"/>
          <w:szCs w:val="22"/>
          <w:lang w:val="en-GB"/>
        </w:rPr>
        <w:t>11815/24 + ADD 1 11026/24 11267/24 PECHE</w:t>
      </w:r>
    </w:p>
    <w:p w14:paraId="3C8E7C2B" w14:textId="77777777" w:rsidR="00104EDA" w:rsidRPr="00104EDA" w:rsidRDefault="00104EDA" w:rsidP="00104EDA">
      <w:pPr>
        <w:rPr>
          <w:sz w:val="22"/>
          <w:szCs w:val="22"/>
        </w:rPr>
      </w:pPr>
      <w:r w:rsidRPr="00104EDA">
        <w:rPr>
          <w:sz w:val="22"/>
          <w:szCs w:val="22"/>
          <w:lang w:val="en-GB"/>
        </w:rPr>
        <w:t> </w:t>
      </w:r>
    </w:p>
    <w:p w14:paraId="413E5164" w14:textId="77777777" w:rsidR="00104EDA" w:rsidRPr="00104EDA" w:rsidRDefault="00104EDA" w:rsidP="00104EDA">
      <w:pPr>
        <w:rPr>
          <w:sz w:val="22"/>
          <w:szCs w:val="22"/>
        </w:rPr>
      </w:pPr>
      <w:r w:rsidRPr="00104EDA">
        <w:rPr>
          <w:sz w:val="22"/>
          <w:szCs w:val="22"/>
          <w:lang w:val="en-GB"/>
        </w:rPr>
        <w:t>3. Council Decision on the signing and provisional application of the Protocol (2024-2029) implementing the Fisheries Partnership Agreement with the Republic of Cabo Verde</w:t>
      </w:r>
    </w:p>
    <w:p w14:paraId="0EC54605" w14:textId="77777777" w:rsidR="00104EDA" w:rsidRPr="00104EDA" w:rsidRDefault="00104EDA" w:rsidP="00104EDA">
      <w:pPr>
        <w:rPr>
          <w:sz w:val="22"/>
          <w:szCs w:val="22"/>
        </w:rPr>
      </w:pPr>
      <w:r w:rsidRPr="00104EDA">
        <w:rPr>
          <w:sz w:val="22"/>
          <w:szCs w:val="22"/>
          <w:lang w:val="en-GB"/>
        </w:rPr>
        <w:t> </w:t>
      </w:r>
    </w:p>
    <w:p w14:paraId="411BD561" w14:textId="77777777" w:rsidR="00104EDA" w:rsidRPr="00104EDA" w:rsidRDefault="00104EDA" w:rsidP="00104EDA">
      <w:pPr>
        <w:rPr>
          <w:sz w:val="22"/>
          <w:szCs w:val="22"/>
        </w:rPr>
      </w:pPr>
      <w:r w:rsidRPr="00104EDA">
        <w:rPr>
          <w:sz w:val="22"/>
          <w:szCs w:val="22"/>
          <w:lang w:val="en-GB"/>
        </w:rPr>
        <w:t>4. Council Regulation on the allocation of fishing opportunities under the Implementing Protocol (2024-2029) to the Fisheries Partnership Agreement with the Republic of Cabo Verde</w:t>
      </w:r>
    </w:p>
    <w:p w14:paraId="63D5C07B" w14:textId="77777777" w:rsidR="00104EDA" w:rsidRPr="00104EDA" w:rsidRDefault="00104EDA" w:rsidP="00104EDA">
      <w:pPr>
        <w:rPr>
          <w:sz w:val="22"/>
          <w:szCs w:val="22"/>
        </w:rPr>
      </w:pPr>
      <w:r w:rsidRPr="00104EDA">
        <w:rPr>
          <w:sz w:val="22"/>
          <w:szCs w:val="22"/>
          <w:lang w:val="en-GB"/>
        </w:rPr>
        <w:t> </w:t>
      </w:r>
    </w:p>
    <w:p w14:paraId="1A460B26" w14:textId="77777777" w:rsidR="00104EDA" w:rsidRPr="00104EDA" w:rsidRDefault="00104EDA" w:rsidP="00104EDA">
      <w:pPr>
        <w:rPr>
          <w:sz w:val="22"/>
          <w:szCs w:val="22"/>
        </w:rPr>
      </w:pPr>
      <w:r w:rsidRPr="00104EDA">
        <w:rPr>
          <w:sz w:val="22"/>
          <w:szCs w:val="22"/>
        </w:rPr>
        <w:t>Vänsterpartiet vill se ett hållbart och lokalt förankrat fiske. Att fiskefartyg från EU länder åker världen över för att fiska kan inte anses bidra till det hållbara fiske som EU vill att avtalet ska vila på. Problemen med bland annat Europeiska fartyg kommer och fiskar upp fisken längst den afrikanska västkusten är ett stort problem och bidrar till ökad fattigdom och minskade möjligheter för lokalbefolkningen att själva leva av fisken. Vänsterpartiet menar därför att den svenska linjen ska vara att EU inte ska anta avtalen med Kap Verde utan istället inrikta sig på att stödja lokalt hållbart fiske.</w:t>
      </w:r>
    </w:p>
    <w:p w14:paraId="0C2669D4" w14:textId="77777777" w:rsidR="00104EDA" w:rsidRPr="00104EDA" w:rsidRDefault="00104EDA" w:rsidP="00104EDA">
      <w:pPr>
        <w:rPr>
          <w:sz w:val="22"/>
          <w:szCs w:val="22"/>
        </w:rPr>
      </w:pPr>
      <w:r w:rsidRPr="00104EDA">
        <w:rPr>
          <w:sz w:val="22"/>
          <w:szCs w:val="22"/>
        </w:rPr>
        <w:t> </w:t>
      </w:r>
    </w:p>
    <w:p w14:paraId="38B6A642" w14:textId="77777777" w:rsidR="00104EDA" w:rsidRPr="00104EDA" w:rsidRDefault="00104EDA" w:rsidP="00104EDA">
      <w:pPr>
        <w:rPr>
          <w:sz w:val="22"/>
          <w:szCs w:val="22"/>
        </w:rPr>
      </w:pPr>
      <w:r w:rsidRPr="00104EDA">
        <w:rPr>
          <w:sz w:val="22"/>
          <w:szCs w:val="22"/>
          <w:lang w:val="en-GB"/>
        </w:rPr>
        <w:t>4. Council Decision amending and updating the list of projects to be developed under PESCO</w:t>
      </w:r>
    </w:p>
    <w:p w14:paraId="52150D50" w14:textId="77777777" w:rsidR="00104EDA" w:rsidRPr="00104EDA" w:rsidRDefault="00104EDA" w:rsidP="00104EDA">
      <w:pPr>
        <w:rPr>
          <w:sz w:val="22"/>
          <w:szCs w:val="22"/>
        </w:rPr>
      </w:pPr>
      <w:r w:rsidRPr="00104EDA">
        <w:rPr>
          <w:sz w:val="22"/>
          <w:szCs w:val="22"/>
        </w:rPr>
        <w:t>Adoption</w:t>
      </w:r>
    </w:p>
    <w:p w14:paraId="0CACA004" w14:textId="77777777" w:rsidR="00104EDA" w:rsidRPr="00104EDA" w:rsidRDefault="00104EDA" w:rsidP="00104EDA">
      <w:pPr>
        <w:rPr>
          <w:sz w:val="22"/>
          <w:szCs w:val="22"/>
        </w:rPr>
      </w:pPr>
      <w:proofErr w:type="gramStart"/>
      <w:r w:rsidRPr="00104EDA">
        <w:rPr>
          <w:sz w:val="22"/>
          <w:szCs w:val="22"/>
        </w:rPr>
        <w:t>10923</w:t>
      </w:r>
      <w:proofErr w:type="gramEnd"/>
      <w:r w:rsidRPr="00104EDA">
        <w:rPr>
          <w:sz w:val="22"/>
          <w:szCs w:val="22"/>
        </w:rPr>
        <w:t>/24 10922/24 CORLX</w:t>
      </w:r>
    </w:p>
    <w:p w14:paraId="558366C9" w14:textId="77777777" w:rsidR="00104EDA" w:rsidRPr="00104EDA" w:rsidRDefault="00104EDA" w:rsidP="00104EDA">
      <w:pPr>
        <w:rPr>
          <w:sz w:val="22"/>
          <w:szCs w:val="22"/>
        </w:rPr>
      </w:pPr>
      <w:r w:rsidRPr="00104EDA">
        <w:rPr>
          <w:sz w:val="22"/>
          <w:szCs w:val="22"/>
        </w:rPr>
        <w:t> </w:t>
      </w:r>
    </w:p>
    <w:p w14:paraId="2D0B02BD" w14:textId="0D610787" w:rsidR="00104EDA" w:rsidRPr="00104EDA" w:rsidRDefault="00104EDA" w:rsidP="00104EDA">
      <w:pPr>
        <w:rPr>
          <w:sz w:val="22"/>
          <w:szCs w:val="22"/>
        </w:rPr>
      </w:pPr>
      <w:r w:rsidRPr="00104EDA">
        <w:rPr>
          <w:sz w:val="22"/>
          <w:szCs w:val="22"/>
        </w:rPr>
        <w:t xml:space="preserve">Sverige borde lämna </w:t>
      </w:r>
      <w:proofErr w:type="spellStart"/>
      <w:r w:rsidRPr="00104EDA">
        <w:rPr>
          <w:sz w:val="22"/>
          <w:szCs w:val="22"/>
        </w:rPr>
        <w:t>Pesco</w:t>
      </w:r>
      <w:proofErr w:type="spellEnd"/>
      <w:r w:rsidRPr="00104EDA">
        <w:rPr>
          <w:sz w:val="22"/>
          <w:szCs w:val="22"/>
        </w:rPr>
        <w:t xml:space="preserve"> och arbeta mot EU:s militarisering</w:t>
      </w:r>
      <w:r w:rsidR="003D7491">
        <w:rPr>
          <w:sz w:val="22"/>
          <w:szCs w:val="22"/>
        </w:rPr>
        <w:t>”</w:t>
      </w:r>
    </w:p>
    <w:p w14:paraId="5089AF30" w14:textId="77777777" w:rsidR="00104EDA" w:rsidRPr="00B87472" w:rsidRDefault="00104EDA" w:rsidP="00717981"/>
    <w:bookmarkEnd w:id="2"/>
    <w:p w14:paraId="5B1CD5CF" w14:textId="7C4342BB" w:rsidR="00A10F65" w:rsidRDefault="00A10F65" w:rsidP="00717981">
      <w:pPr>
        <w:rPr>
          <w:sz w:val="22"/>
          <w:szCs w:val="22"/>
        </w:rPr>
      </w:pPr>
    </w:p>
    <w:p w14:paraId="743222AC" w14:textId="1F839A95" w:rsidR="00A10F65" w:rsidRPr="00A10F65" w:rsidRDefault="00A10F65" w:rsidP="00A10F65">
      <w:pPr>
        <w:rPr>
          <w:b/>
          <w:bCs/>
          <w:lang w:eastAsia="en-US"/>
        </w:rPr>
      </w:pPr>
      <w:r w:rsidRPr="00A10F65">
        <w:rPr>
          <w:b/>
          <w:bCs/>
        </w:rPr>
        <w:t>Skriftligt samråd med EU-nämnden avseende</w:t>
      </w:r>
      <w:r w:rsidR="00245574">
        <w:rPr>
          <w:b/>
          <w:bCs/>
        </w:rPr>
        <w:t xml:space="preserve"> nio</w:t>
      </w:r>
      <w:r w:rsidRPr="00A10F65">
        <w:rPr>
          <w:b/>
          <w:bCs/>
        </w:rPr>
        <w:t xml:space="preserve"> annoteringar på utrikesområdet</w:t>
      </w:r>
      <w:r>
        <w:rPr>
          <w:b/>
          <w:bCs/>
        </w:rPr>
        <w:br/>
      </w:r>
      <w:r w:rsidRPr="007C64D8">
        <w:rPr>
          <w:sz w:val="22"/>
          <w:szCs w:val="22"/>
        </w:rPr>
        <w:t xml:space="preserve">Samrådet avslutades den </w:t>
      </w:r>
      <w:r>
        <w:rPr>
          <w:sz w:val="22"/>
          <w:szCs w:val="22"/>
        </w:rPr>
        <w:t>10 juli 2024. Det fanns stöd för regeringens ståndpunkt.</w:t>
      </w:r>
    </w:p>
    <w:p w14:paraId="42690E08" w14:textId="77777777" w:rsidR="00A10F65" w:rsidRDefault="00A10F65" w:rsidP="00A10F65"/>
    <w:p w14:paraId="534C11F6" w14:textId="77777777" w:rsidR="00A10F65" w:rsidRDefault="00A10F65" w:rsidP="00A10F65">
      <w:pPr>
        <w:pStyle w:val="Liststycke"/>
        <w:widowControl/>
        <w:numPr>
          <w:ilvl w:val="0"/>
          <w:numId w:val="5"/>
        </w:numPr>
        <w:spacing w:after="240"/>
        <w:contextualSpacing w:val="0"/>
      </w:pPr>
      <w:r>
        <w:t>Antagande av rådsbeslut om ändring av rådets beslut och förordning om restriktiva åtgärder mot spridning och användning av kemiska vapen</w:t>
      </w:r>
    </w:p>
    <w:p w14:paraId="2859E808" w14:textId="77777777" w:rsidR="00A10F65" w:rsidRDefault="00A10F65" w:rsidP="00A10F65">
      <w:pPr>
        <w:pStyle w:val="Liststycke"/>
        <w:widowControl/>
        <w:numPr>
          <w:ilvl w:val="0"/>
          <w:numId w:val="5"/>
        </w:numPr>
        <w:spacing w:after="240"/>
        <w:contextualSpacing w:val="0"/>
      </w:pPr>
      <w:r>
        <w:t>Antagande av rådsbeslut om ändring av rådets beslut och genomförandeförordning om restriktiva åtgärder mot allvarliga kränkningar av och brott mot de mänskliga rättigheterna</w:t>
      </w:r>
    </w:p>
    <w:p w14:paraId="1C273055" w14:textId="77777777" w:rsidR="00A10F65" w:rsidRDefault="00A10F65" w:rsidP="00A10F65">
      <w:pPr>
        <w:pStyle w:val="Liststycke"/>
        <w:widowControl/>
        <w:numPr>
          <w:ilvl w:val="0"/>
          <w:numId w:val="5"/>
        </w:numPr>
        <w:spacing w:after="240"/>
        <w:contextualSpacing w:val="0"/>
      </w:pPr>
      <w:r>
        <w:t>Antagande av rådsbeslut om ändring av rådets beslut (</w:t>
      </w:r>
      <w:proofErr w:type="spellStart"/>
      <w:r>
        <w:t>Gusp</w:t>
      </w:r>
      <w:proofErr w:type="spellEnd"/>
      <w:r>
        <w:t>) 2022/2319 om restriktiva åtgärder med hänsyn till situationen i Haiti</w:t>
      </w:r>
    </w:p>
    <w:p w14:paraId="2675F3EA" w14:textId="77777777" w:rsidR="00A10F65" w:rsidRDefault="00A10F65" w:rsidP="00A10F65">
      <w:pPr>
        <w:pStyle w:val="Liststycke"/>
        <w:widowControl/>
        <w:numPr>
          <w:ilvl w:val="0"/>
          <w:numId w:val="5"/>
        </w:numPr>
        <w:spacing w:after="240"/>
        <w:contextualSpacing w:val="0"/>
      </w:pPr>
      <w:r>
        <w:t>Antagande av rådsbeslut om ändring av rådets beslut om restriktiva åtgärder med hänsyn till situationen i Libanon</w:t>
      </w:r>
    </w:p>
    <w:p w14:paraId="161B12FB" w14:textId="77777777" w:rsidR="00A10F65" w:rsidRDefault="00A10F65" w:rsidP="00A10F65">
      <w:pPr>
        <w:pStyle w:val="Liststycke"/>
        <w:widowControl/>
        <w:numPr>
          <w:ilvl w:val="0"/>
          <w:numId w:val="5"/>
        </w:numPr>
        <w:spacing w:after="240"/>
        <w:contextualSpacing w:val="0"/>
      </w:pPr>
      <w:r>
        <w:lastRenderedPageBreak/>
        <w:t>Antagande av rådsbeslut om en stödåtgärd inom ramen för den europeiska fredsfaciliteten till stöd för Benins försvarsmakt</w:t>
      </w:r>
    </w:p>
    <w:p w14:paraId="27B3D8CA" w14:textId="77777777" w:rsidR="00A10F65" w:rsidRDefault="00A10F65" w:rsidP="00A10F65">
      <w:pPr>
        <w:pStyle w:val="Liststycke"/>
        <w:widowControl/>
        <w:numPr>
          <w:ilvl w:val="0"/>
          <w:numId w:val="5"/>
        </w:numPr>
        <w:spacing w:after="240"/>
        <w:contextualSpacing w:val="0"/>
      </w:pPr>
      <w:r>
        <w:t xml:space="preserve">Antagande av rådsbeslut om en stödåtgärd inom ramen för den </w:t>
      </w:r>
      <w:proofErr w:type="gramStart"/>
      <w:r>
        <w:t>Europeiska</w:t>
      </w:r>
      <w:proofErr w:type="gramEnd"/>
      <w:r>
        <w:t xml:space="preserve"> fredsfaciliteten till försvarsmakten i Albanien</w:t>
      </w:r>
    </w:p>
    <w:p w14:paraId="39907A4D" w14:textId="77777777" w:rsidR="00A10F65" w:rsidRDefault="00A10F65" w:rsidP="00A10F65">
      <w:pPr>
        <w:pStyle w:val="Liststycke"/>
        <w:widowControl/>
        <w:numPr>
          <w:ilvl w:val="0"/>
          <w:numId w:val="5"/>
        </w:numPr>
        <w:spacing w:after="240"/>
        <w:contextualSpacing w:val="0"/>
      </w:pPr>
      <w:r>
        <w:t>Antagande av rådsbeslut om ändring av rådets beslut om restriktiva åtgärder med anledning av Irans militära stöd till Rysslands anfallskrig mot Ukraina och till väpnade grupper och enheter i Mellanöstern och Röda havsregionen</w:t>
      </w:r>
    </w:p>
    <w:p w14:paraId="76B0A94C" w14:textId="77777777" w:rsidR="00A10F65" w:rsidRDefault="00A10F65" w:rsidP="00A10F65">
      <w:pPr>
        <w:pStyle w:val="Liststycke"/>
        <w:widowControl/>
        <w:numPr>
          <w:ilvl w:val="0"/>
          <w:numId w:val="5"/>
        </w:numPr>
        <w:spacing w:after="240"/>
        <w:contextualSpacing w:val="0"/>
      </w:pPr>
      <w:r>
        <w:t>Associeringsråd EU–Jordanien (Bryssel den 15 juli). Fastställande av EU:s ståndpunkt.</w:t>
      </w:r>
    </w:p>
    <w:p w14:paraId="4B419756" w14:textId="53C95126" w:rsidR="00A10F65" w:rsidRPr="00012D9A" w:rsidRDefault="00A10F65" w:rsidP="00A10F65">
      <w:pPr>
        <w:pStyle w:val="Liststycke"/>
        <w:widowControl/>
        <w:numPr>
          <w:ilvl w:val="0"/>
          <w:numId w:val="5"/>
        </w:numPr>
        <w:spacing w:after="240"/>
        <w:contextualSpacing w:val="0"/>
      </w:pPr>
      <w:r>
        <w:t>Antagande av rådsbeslut om att upphäva tre beslut om stödåtgärder inom ramen för den europeiska fredsfaciliteten till stöd för Nigers försvarsmakt</w:t>
      </w:r>
    </w:p>
    <w:p w14:paraId="1168EAA4" w14:textId="77777777" w:rsidR="00012D9A" w:rsidRDefault="00012D9A" w:rsidP="00A10F65">
      <w:pPr>
        <w:rPr>
          <w:sz w:val="22"/>
          <w:szCs w:val="22"/>
          <w:u w:val="single"/>
        </w:rPr>
      </w:pPr>
    </w:p>
    <w:p w14:paraId="2E579396" w14:textId="06193DEA" w:rsidR="00A10F65" w:rsidRPr="00A10F65" w:rsidRDefault="00A10F65" w:rsidP="00A10F65">
      <w:pPr>
        <w:rPr>
          <w:sz w:val="22"/>
          <w:szCs w:val="22"/>
          <w:u w:val="single"/>
        </w:rPr>
      </w:pPr>
      <w:r w:rsidRPr="00A10F65">
        <w:rPr>
          <w:sz w:val="22"/>
          <w:szCs w:val="22"/>
          <w:u w:val="single"/>
        </w:rPr>
        <w:t xml:space="preserve">Vänsterpartiet har lämnat följande avvikande ståndpunkt: </w:t>
      </w:r>
    </w:p>
    <w:p w14:paraId="70C5B70F" w14:textId="77777777" w:rsidR="00A10F65" w:rsidRPr="00A10F65" w:rsidRDefault="00A10F65" w:rsidP="00A10F65">
      <w:pPr>
        <w:rPr>
          <w:sz w:val="22"/>
          <w:szCs w:val="22"/>
        </w:rPr>
      </w:pPr>
      <w:r w:rsidRPr="00A10F65">
        <w:rPr>
          <w:sz w:val="22"/>
          <w:szCs w:val="22"/>
        </w:rPr>
        <w:t>”Antagande av rådsbeslut om en stödåtgärd inom ramen för den europeiska fredsfaciliteten till stöd för Benins försvarsmakt</w:t>
      </w:r>
    </w:p>
    <w:p w14:paraId="151C8B9D" w14:textId="091FB21A" w:rsidR="00A10F65" w:rsidRDefault="00A10F65" w:rsidP="00717981">
      <w:pPr>
        <w:rPr>
          <w:sz w:val="22"/>
          <w:szCs w:val="22"/>
        </w:rPr>
      </w:pPr>
      <w:r w:rsidRPr="00A10F65">
        <w:rPr>
          <w:sz w:val="22"/>
          <w:szCs w:val="22"/>
        </w:rPr>
        <w:t>Regeringen borde rösta nej”</w:t>
      </w:r>
    </w:p>
    <w:p w14:paraId="200043D3" w14:textId="4536A7DB" w:rsidR="00012D9A" w:rsidRDefault="00012D9A" w:rsidP="00717981">
      <w:pPr>
        <w:rPr>
          <w:sz w:val="22"/>
          <w:szCs w:val="22"/>
        </w:rPr>
      </w:pPr>
    </w:p>
    <w:p w14:paraId="2A512CF4" w14:textId="07364CDC" w:rsidR="004E49B4" w:rsidRDefault="004E49B4" w:rsidP="00717981">
      <w:pPr>
        <w:rPr>
          <w:sz w:val="22"/>
          <w:szCs w:val="22"/>
        </w:rPr>
      </w:pPr>
    </w:p>
    <w:p w14:paraId="63BC5F18" w14:textId="755B10FD" w:rsidR="00946494" w:rsidRPr="00946494" w:rsidRDefault="00946494" w:rsidP="00946494">
      <w:pPr>
        <w:rPr>
          <w:b/>
          <w:bCs/>
        </w:rPr>
      </w:pPr>
      <w:r w:rsidRPr="00946494">
        <w:rPr>
          <w:b/>
          <w:bCs/>
        </w:rPr>
        <w:t xml:space="preserve">Skriftligt samråd med EU-nämnden avseende troliga </w:t>
      </w:r>
      <w:r w:rsidR="00245574">
        <w:rPr>
          <w:b/>
          <w:bCs/>
        </w:rPr>
        <w:t>A</w:t>
      </w:r>
      <w:r w:rsidRPr="00946494">
        <w:rPr>
          <w:b/>
          <w:bCs/>
        </w:rPr>
        <w:t>-punkter v. 2</w:t>
      </w:r>
      <w:r w:rsidR="00B31984">
        <w:rPr>
          <w:b/>
          <w:bCs/>
        </w:rPr>
        <w:t>7</w:t>
      </w:r>
      <w:r w:rsidRPr="00946494">
        <w:rPr>
          <w:b/>
          <w:bCs/>
        </w:rPr>
        <w:t xml:space="preserve"> </w:t>
      </w:r>
    </w:p>
    <w:p w14:paraId="4DBB2EA8" w14:textId="0C589789" w:rsidR="004E49B4" w:rsidRDefault="00946494" w:rsidP="00717981">
      <w:pPr>
        <w:rPr>
          <w:sz w:val="22"/>
          <w:szCs w:val="22"/>
        </w:rPr>
      </w:pPr>
      <w:r w:rsidRPr="007C64D8">
        <w:rPr>
          <w:sz w:val="22"/>
          <w:szCs w:val="22"/>
        </w:rPr>
        <w:t xml:space="preserve">Samrådet avslutades den </w:t>
      </w:r>
      <w:r>
        <w:rPr>
          <w:sz w:val="22"/>
          <w:szCs w:val="22"/>
        </w:rPr>
        <w:t xml:space="preserve">5 juli 2024. Det fanns stöd för regeringens ståndpunkt. Inga avvikande ståndpunkter har inkommit. </w:t>
      </w:r>
    </w:p>
    <w:p w14:paraId="094E9AFC" w14:textId="279C7E01" w:rsidR="004E49B4" w:rsidRDefault="004E49B4" w:rsidP="00717981">
      <w:pPr>
        <w:rPr>
          <w:sz w:val="22"/>
          <w:szCs w:val="22"/>
        </w:rPr>
      </w:pPr>
    </w:p>
    <w:p w14:paraId="1683167D" w14:textId="41A7A2CF" w:rsidR="004E49B4" w:rsidRPr="004E49B4" w:rsidRDefault="004E49B4" w:rsidP="004E49B4">
      <w:pPr>
        <w:rPr>
          <w:b/>
          <w:bCs/>
        </w:rPr>
      </w:pPr>
      <w:r w:rsidRPr="004E49B4">
        <w:rPr>
          <w:b/>
          <w:bCs/>
        </w:rPr>
        <w:t xml:space="preserve">Skriftligt samråd med EU-nämnden avseende troliga </w:t>
      </w:r>
      <w:r w:rsidR="00245574">
        <w:rPr>
          <w:b/>
          <w:bCs/>
        </w:rPr>
        <w:t>A</w:t>
      </w:r>
      <w:r w:rsidRPr="004E49B4">
        <w:rPr>
          <w:b/>
          <w:bCs/>
        </w:rPr>
        <w:t>-punkter v. 26</w:t>
      </w:r>
    </w:p>
    <w:p w14:paraId="399AB8A4" w14:textId="0BE57C20" w:rsidR="004E49B4" w:rsidRDefault="004E49B4" w:rsidP="00717981">
      <w:pPr>
        <w:rPr>
          <w:sz w:val="22"/>
          <w:szCs w:val="22"/>
        </w:rPr>
      </w:pPr>
      <w:r w:rsidRPr="007C64D8">
        <w:rPr>
          <w:sz w:val="22"/>
          <w:szCs w:val="22"/>
        </w:rPr>
        <w:t xml:space="preserve">Samrådet avslutades den </w:t>
      </w:r>
      <w:r>
        <w:rPr>
          <w:sz w:val="22"/>
          <w:szCs w:val="22"/>
        </w:rPr>
        <w:t xml:space="preserve">28 juni 2024. Det fanns stöd för regeringens ståndpunkt. Inga avvikande ståndpunkter har inkommit. </w:t>
      </w:r>
    </w:p>
    <w:p w14:paraId="0FCCA431" w14:textId="38C3A6D8" w:rsidR="00CC6A17" w:rsidRDefault="00CC6A17" w:rsidP="00717981">
      <w:pPr>
        <w:rPr>
          <w:sz w:val="22"/>
          <w:szCs w:val="22"/>
        </w:rPr>
      </w:pPr>
    </w:p>
    <w:p w14:paraId="304209D9" w14:textId="53807031" w:rsidR="00CC6A17" w:rsidRDefault="00CC6A17" w:rsidP="00CC6A17">
      <w:r w:rsidRPr="00CC6A17">
        <w:rPr>
          <w:b/>
          <w:bCs/>
        </w:rPr>
        <w:t xml:space="preserve">Skriftligt samråd med EU-nämnden avseende </w:t>
      </w:r>
      <w:r w:rsidR="00245574">
        <w:rPr>
          <w:b/>
          <w:bCs/>
        </w:rPr>
        <w:t xml:space="preserve">en </w:t>
      </w:r>
      <w:r w:rsidRPr="00CC6A17">
        <w:rPr>
          <w:b/>
          <w:bCs/>
        </w:rPr>
        <w:t>annotering om ändring av förordning om fiskemöjligheter</w:t>
      </w:r>
      <w:r>
        <w:br/>
      </w:r>
      <w:r w:rsidRPr="007C64D8">
        <w:rPr>
          <w:sz w:val="22"/>
          <w:szCs w:val="22"/>
        </w:rPr>
        <w:t xml:space="preserve">Samrådet avslutades den </w:t>
      </w:r>
      <w:r>
        <w:rPr>
          <w:sz w:val="22"/>
          <w:szCs w:val="22"/>
        </w:rPr>
        <w:t>28 juni 2024. Det fanns stöd för regeringens ståndpunkt.</w:t>
      </w:r>
    </w:p>
    <w:p w14:paraId="70809E33" w14:textId="77777777" w:rsidR="00CC6A17" w:rsidRDefault="00CC6A17" w:rsidP="00CC6A17"/>
    <w:p w14:paraId="11420663" w14:textId="77777777" w:rsidR="00CC6A17" w:rsidRPr="00CC6A17" w:rsidRDefault="00CC6A17" w:rsidP="00CC6A17">
      <w:pPr>
        <w:rPr>
          <w:sz w:val="22"/>
          <w:szCs w:val="22"/>
          <w:u w:val="single"/>
        </w:rPr>
      </w:pPr>
      <w:r w:rsidRPr="00CC6A17">
        <w:rPr>
          <w:sz w:val="22"/>
          <w:szCs w:val="22"/>
          <w:u w:val="single"/>
        </w:rPr>
        <w:t>Vänsterpartiet har anmält följande avvikande ståndpunkt:</w:t>
      </w:r>
    </w:p>
    <w:p w14:paraId="2CFBC12F" w14:textId="77777777" w:rsidR="00CC6A17" w:rsidRPr="00CC6A17" w:rsidRDefault="00CC6A17" w:rsidP="00CC6A17">
      <w:pPr>
        <w:rPr>
          <w:sz w:val="22"/>
          <w:szCs w:val="22"/>
        </w:rPr>
      </w:pPr>
      <w:r w:rsidRPr="00CC6A17">
        <w:rPr>
          <w:sz w:val="22"/>
          <w:szCs w:val="22"/>
        </w:rPr>
        <w:t>”Regeringen borde rösta nej till rådets förordning avseende vissa fiskemöjligheter i EU:s vatten och i vatten utanför EU för att istället arbeta för minskade kvoter, t.ex. ett totalt stopp för fiske av ål, och en översyn av EU:s fiske i vatten i andra världsdelar.”</w:t>
      </w:r>
    </w:p>
    <w:p w14:paraId="44E48B67" w14:textId="0EC4CD95" w:rsidR="00CC6A17" w:rsidRDefault="00CC6A17" w:rsidP="00717981">
      <w:pPr>
        <w:rPr>
          <w:sz w:val="22"/>
          <w:szCs w:val="22"/>
        </w:rPr>
      </w:pPr>
    </w:p>
    <w:p w14:paraId="0327B63D" w14:textId="2586E72D" w:rsidR="00CC6A17" w:rsidRDefault="00CC6A17" w:rsidP="00717981">
      <w:pPr>
        <w:rPr>
          <w:sz w:val="22"/>
          <w:szCs w:val="22"/>
        </w:rPr>
      </w:pPr>
    </w:p>
    <w:p w14:paraId="1231EC6B" w14:textId="79889FBD" w:rsidR="00CC6A17" w:rsidRPr="00CC6A17" w:rsidRDefault="00CC6A17" w:rsidP="00CC6A17">
      <w:pPr>
        <w:rPr>
          <w:b/>
          <w:bCs/>
        </w:rPr>
      </w:pPr>
      <w:r w:rsidRPr="00CC6A17">
        <w:rPr>
          <w:b/>
          <w:bCs/>
        </w:rPr>
        <w:t xml:space="preserve">Skriftligt samråd med EU-nämnden avseende </w:t>
      </w:r>
      <w:r w:rsidR="00245574">
        <w:rPr>
          <w:b/>
          <w:bCs/>
        </w:rPr>
        <w:t xml:space="preserve">en </w:t>
      </w:r>
      <w:r w:rsidRPr="00CC6A17">
        <w:rPr>
          <w:b/>
          <w:bCs/>
        </w:rPr>
        <w:t xml:space="preserve">annotering på utrikesområdet </w:t>
      </w:r>
    </w:p>
    <w:p w14:paraId="20478324" w14:textId="0DEA05E2" w:rsidR="00CC6A17" w:rsidRDefault="00245574" w:rsidP="00CC6A17">
      <w:pPr>
        <w:rPr>
          <w:sz w:val="22"/>
          <w:szCs w:val="22"/>
        </w:rPr>
      </w:pPr>
      <w:r>
        <w:rPr>
          <w:sz w:val="22"/>
          <w:szCs w:val="22"/>
        </w:rPr>
        <w:t xml:space="preserve">Skriftligt samråd avseende </w:t>
      </w:r>
      <w:r>
        <w:t>antagande av rådsbeslut om ändring av rådets beslut om restriktiva åtgärder med anledning av situationen i Belarus och Belarus inblandning i Rysslands aggression mot Ukraina</w:t>
      </w:r>
      <w:r>
        <w:rPr>
          <w:sz w:val="22"/>
          <w:szCs w:val="22"/>
        </w:rPr>
        <w:t xml:space="preserve">. </w:t>
      </w:r>
      <w:r w:rsidR="00CC6A17" w:rsidRPr="007C64D8">
        <w:rPr>
          <w:sz w:val="22"/>
          <w:szCs w:val="22"/>
        </w:rPr>
        <w:t xml:space="preserve">Samrådet avslutades den </w:t>
      </w:r>
      <w:r w:rsidR="00CC6A17">
        <w:rPr>
          <w:sz w:val="22"/>
          <w:szCs w:val="22"/>
        </w:rPr>
        <w:t>26 juni 2024. Det fanns stöd för regeringens ståndpunkter. Inga avvikande ståndpunkter har inkommit.</w:t>
      </w:r>
    </w:p>
    <w:p w14:paraId="7A3C0844" w14:textId="77777777" w:rsidR="00CC6A17" w:rsidRDefault="00CC6A17" w:rsidP="00CC6A17"/>
    <w:p w14:paraId="6EE6CE36" w14:textId="680C171B" w:rsidR="00CC6A17" w:rsidRPr="00245574" w:rsidRDefault="00CC6A17" w:rsidP="003C713B">
      <w:pPr>
        <w:rPr>
          <w:rFonts w:ascii="Arial" w:hAnsi="Arial" w:cs="Arial"/>
          <w:sz w:val="20"/>
          <w:szCs w:val="20"/>
        </w:rPr>
      </w:pPr>
    </w:p>
    <w:p w14:paraId="425FBBFF" w14:textId="3ACB45F3" w:rsidR="00CC6A17" w:rsidRDefault="00CC6A17" w:rsidP="00717981">
      <w:pPr>
        <w:rPr>
          <w:sz w:val="22"/>
          <w:szCs w:val="22"/>
        </w:rPr>
      </w:pPr>
    </w:p>
    <w:p w14:paraId="2347550B" w14:textId="029651B4" w:rsidR="003C713B" w:rsidRDefault="003C713B" w:rsidP="00717981">
      <w:pPr>
        <w:rPr>
          <w:sz w:val="22"/>
          <w:szCs w:val="22"/>
        </w:rPr>
      </w:pPr>
    </w:p>
    <w:p w14:paraId="5BC91D89" w14:textId="4D7F04FC" w:rsidR="003C713B" w:rsidRDefault="003C713B" w:rsidP="00717981">
      <w:pPr>
        <w:rPr>
          <w:sz w:val="22"/>
          <w:szCs w:val="22"/>
        </w:rPr>
      </w:pPr>
    </w:p>
    <w:p w14:paraId="1CEF1DD4" w14:textId="1C57FF2C" w:rsidR="003C713B" w:rsidRDefault="003C713B" w:rsidP="00717981">
      <w:pPr>
        <w:rPr>
          <w:sz w:val="22"/>
          <w:szCs w:val="22"/>
        </w:rPr>
      </w:pPr>
    </w:p>
    <w:p w14:paraId="76E4F474" w14:textId="77777777" w:rsidR="003C713B" w:rsidRDefault="003C713B" w:rsidP="00717981">
      <w:pPr>
        <w:rPr>
          <w:sz w:val="22"/>
          <w:szCs w:val="22"/>
        </w:rPr>
      </w:pPr>
    </w:p>
    <w:p w14:paraId="4D06339A" w14:textId="01F67397" w:rsidR="00685E1F" w:rsidRDefault="00685E1F" w:rsidP="00717981">
      <w:pPr>
        <w:rPr>
          <w:sz w:val="22"/>
          <w:szCs w:val="22"/>
        </w:rPr>
      </w:pPr>
    </w:p>
    <w:p w14:paraId="01C81174" w14:textId="004D32BA" w:rsidR="00CC6A17" w:rsidRPr="00685E1F" w:rsidRDefault="00CC6A17" w:rsidP="00CC6A17">
      <w:r w:rsidRPr="00CC6A17">
        <w:rPr>
          <w:b/>
          <w:bCs/>
        </w:rPr>
        <w:lastRenderedPageBreak/>
        <w:t>Skriftligt samråd med EU-nämnden avseende tre annoteringar på utrikesområdet</w:t>
      </w:r>
      <w:r>
        <w:rPr>
          <w:b/>
          <w:bCs/>
        </w:rPr>
        <w:br/>
      </w:r>
      <w:r w:rsidRPr="007C64D8">
        <w:rPr>
          <w:sz w:val="22"/>
          <w:szCs w:val="22"/>
        </w:rPr>
        <w:t xml:space="preserve">Samrådet avslutades den </w:t>
      </w:r>
      <w:r>
        <w:rPr>
          <w:sz w:val="22"/>
          <w:szCs w:val="22"/>
        </w:rPr>
        <w:t>26 juni 2024. Det fanns stöd för regeringens ståndpunkter. Inga avvikande ståndpunkter har inkommit.</w:t>
      </w:r>
    </w:p>
    <w:p w14:paraId="0B10EE68" w14:textId="77777777" w:rsidR="00CC6A17" w:rsidRDefault="00CC6A17" w:rsidP="00CC6A17"/>
    <w:p w14:paraId="2396BF7C" w14:textId="77777777" w:rsidR="00CC6A17" w:rsidRDefault="00CC6A17" w:rsidP="00CC6A17">
      <w:pPr>
        <w:pStyle w:val="Liststycke"/>
        <w:widowControl/>
        <w:numPr>
          <w:ilvl w:val="0"/>
          <w:numId w:val="4"/>
        </w:numPr>
        <w:spacing w:after="240"/>
        <w:contextualSpacing w:val="0"/>
      </w:pPr>
      <w:r>
        <w:t>Antagande av rådsbeslut om ändring av rådets beslut om restriktiva åtgärder mot dem som stödjer, underlättar eller möjliggör våldshandlingar från Hamas och Palestinska islamiska jihad</w:t>
      </w:r>
    </w:p>
    <w:p w14:paraId="693CB842" w14:textId="77777777" w:rsidR="00CC6A17" w:rsidRDefault="00CC6A17" w:rsidP="00CC6A17">
      <w:pPr>
        <w:pStyle w:val="Liststycke"/>
        <w:widowControl/>
        <w:numPr>
          <w:ilvl w:val="0"/>
          <w:numId w:val="4"/>
        </w:numPr>
        <w:spacing w:after="240"/>
        <w:contextualSpacing w:val="0"/>
      </w:pPr>
      <w:r>
        <w:t>Antagande av rådsbeslut om ändring av rådets beslut om restriktiva åtgärder mot åtgärder som undergräver eller hotar Ukrainas territoriella integritet, suveränitet eller oberoende</w:t>
      </w:r>
    </w:p>
    <w:p w14:paraId="4DF75CE3" w14:textId="2F005CEF" w:rsidR="00685E1F" w:rsidRPr="00CC6A17" w:rsidRDefault="00CC6A17" w:rsidP="00717981">
      <w:pPr>
        <w:pStyle w:val="Liststycke"/>
        <w:widowControl/>
        <w:numPr>
          <w:ilvl w:val="0"/>
          <w:numId w:val="4"/>
        </w:numPr>
        <w:spacing w:after="240"/>
        <w:contextualSpacing w:val="0"/>
      </w:pPr>
      <w:r>
        <w:t>Restriktiva åtgärder med avseende på åtgärder som undergräver eller hotar Ukrainas territoriella integritet, suveränitet och oberoende - brevsvar</w:t>
      </w:r>
    </w:p>
    <w:p w14:paraId="42BA3F0E" w14:textId="7E0279B6" w:rsidR="004434AA" w:rsidRPr="00685E1F" w:rsidRDefault="004434AA" w:rsidP="00BC13ED">
      <w:pPr>
        <w:rPr>
          <w:b/>
          <w:bCs/>
        </w:rPr>
      </w:pPr>
    </w:p>
    <w:p w14:paraId="3D2F3D0A" w14:textId="0DC6FE60" w:rsidR="00685E1F" w:rsidRPr="00685E1F" w:rsidRDefault="00685E1F" w:rsidP="00685E1F">
      <w:pPr>
        <w:rPr>
          <w:b/>
          <w:bCs/>
        </w:rPr>
      </w:pPr>
      <w:r w:rsidRPr="00685E1F">
        <w:rPr>
          <w:b/>
          <w:bCs/>
        </w:rPr>
        <w:t xml:space="preserve">Skriftligt samråd med EU-nämnden avseende </w:t>
      </w:r>
      <w:r w:rsidR="00245574">
        <w:rPr>
          <w:b/>
          <w:bCs/>
        </w:rPr>
        <w:t xml:space="preserve">en </w:t>
      </w:r>
      <w:r w:rsidRPr="00685E1F">
        <w:rPr>
          <w:b/>
          <w:bCs/>
        </w:rPr>
        <w:t>annotering på utrikesområdet</w:t>
      </w:r>
    </w:p>
    <w:p w14:paraId="3B4EE88D" w14:textId="26E71D98" w:rsidR="004C4E14" w:rsidRPr="00685E1F" w:rsidRDefault="00245574" w:rsidP="00084A0F">
      <w:r>
        <w:rPr>
          <w:sz w:val="22"/>
          <w:szCs w:val="22"/>
        </w:rPr>
        <w:t xml:space="preserve">Skriftligt samråd avseende </w:t>
      </w:r>
      <w:r>
        <w:rPr>
          <w:rFonts w:ascii="OrigGarmnd BT" w:hAnsi="OrigGarmnd BT"/>
        </w:rPr>
        <w:t>gemensamma säkerhetsåtaganden mellan EU och Ukraina.</w:t>
      </w:r>
      <w:r w:rsidRPr="007C64D8">
        <w:rPr>
          <w:sz w:val="22"/>
          <w:szCs w:val="22"/>
        </w:rPr>
        <w:t xml:space="preserve"> </w:t>
      </w:r>
      <w:r w:rsidR="00685E1F" w:rsidRPr="007C64D8">
        <w:rPr>
          <w:sz w:val="22"/>
          <w:szCs w:val="22"/>
        </w:rPr>
        <w:t xml:space="preserve">Samrådet avslutades den </w:t>
      </w:r>
      <w:r w:rsidR="00685E1F">
        <w:rPr>
          <w:sz w:val="22"/>
          <w:szCs w:val="22"/>
        </w:rPr>
        <w:t>23 juni 2024. Det fanns stöd för regeringens ståndpunkter. Inga avvikande ståndpunkter har inkommit.</w:t>
      </w:r>
    </w:p>
    <w:p w14:paraId="11DBCDDC" w14:textId="2C65CC03" w:rsidR="004C4E14" w:rsidRDefault="004C4E14" w:rsidP="00084A0F">
      <w:pPr>
        <w:rPr>
          <w:b/>
          <w:bCs/>
        </w:rPr>
      </w:pPr>
    </w:p>
    <w:p w14:paraId="04A584D4" w14:textId="10CC05AD" w:rsidR="004C4E14" w:rsidRDefault="00F94128" w:rsidP="00084A0F">
      <w:pPr>
        <w:rPr>
          <w:b/>
          <w:bCs/>
        </w:rPr>
      </w:pPr>
      <w:r w:rsidRPr="00F94128">
        <w:rPr>
          <w:b/>
          <w:bCs/>
        </w:rPr>
        <w:t xml:space="preserve">Skriftligt samråd med EU-nämnden avseende kompletterande lista med troliga </w:t>
      </w:r>
      <w:r>
        <w:rPr>
          <w:b/>
          <w:bCs/>
        </w:rPr>
        <w:t>A</w:t>
      </w:r>
      <w:r w:rsidRPr="00F94128">
        <w:rPr>
          <w:b/>
          <w:bCs/>
        </w:rPr>
        <w:t>-punkter v. 25</w:t>
      </w:r>
      <w:r>
        <w:t xml:space="preserve">  </w:t>
      </w:r>
      <w:r>
        <w:br/>
      </w:r>
      <w:r w:rsidRPr="007C64D8">
        <w:rPr>
          <w:sz w:val="22"/>
          <w:szCs w:val="22"/>
        </w:rPr>
        <w:t xml:space="preserve">Samrådet avslutades den </w:t>
      </w:r>
      <w:r>
        <w:rPr>
          <w:sz w:val="22"/>
          <w:szCs w:val="22"/>
        </w:rPr>
        <w:t>23 juni 2024. Det fanns stöd för regeringens ståndpunkter. Inga avvikande ståndpunkter har inkommit.</w:t>
      </w:r>
    </w:p>
    <w:p w14:paraId="698E2349" w14:textId="77777777" w:rsidR="004C4E14" w:rsidRDefault="004C4E14" w:rsidP="00084A0F">
      <w:pPr>
        <w:rPr>
          <w:sz w:val="22"/>
          <w:szCs w:val="22"/>
        </w:rPr>
      </w:pPr>
    </w:p>
    <w:p w14:paraId="6116E33A" w14:textId="32DF479E" w:rsidR="004C4E14" w:rsidRPr="004C4E14" w:rsidRDefault="004C4E14" w:rsidP="004C4E14">
      <w:pPr>
        <w:rPr>
          <w:b/>
          <w:bCs/>
        </w:rPr>
      </w:pPr>
      <w:r w:rsidRPr="004C4E14">
        <w:rPr>
          <w:b/>
          <w:bCs/>
        </w:rPr>
        <w:t xml:space="preserve">Skriftligt samråd med EU-nämnden avseende </w:t>
      </w:r>
      <w:r w:rsidR="00245574">
        <w:rPr>
          <w:b/>
          <w:bCs/>
        </w:rPr>
        <w:t>två</w:t>
      </w:r>
      <w:r w:rsidR="00245574" w:rsidRPr="004C4E14">
        <w:rPr>
          <w:b/>
          <w:bCs/>
        </w:rPr>
        <w:t xml:space="preserve"> </w:t>
      </w:r>
      <w:r w:rsidRPr="004C4E14">
        <w:rPr>
          <w:b/>
          <w:bCs/>
        </w:rPr>
        <w:t>annoteringar på utrikesområdet</w:t>
      </w:r>
      <w:r>
        <w:rPr>
          <w:b/>
          <w:bCs/>
        </w:rPr>
        <w:br/>
      </w:r>
      <w:r w:rsidRPr="007C64D8">
        <w:rPr>
          <w:sz w:val="22"/>
          <w:szCs w:val="22"/>
        </w:rPr>
        <w:t xml:space="preserve">Samrådet avslutades den </w:t>
      </w:r>
      <w:r>
        <w:rPr>
          <w:sz w:val="22"/>
          <w:szCs w:val="22"/>
        </w:rPr>
        <w:t>20 juni 2024. Det fanns stöd för regeringens ståndpunkter. Inga avvikande ståndpunkter har inkommit.</w:t>
      </w:r>
    </w:p>
    <w:p w14:paraId="461814DE" w14:textId="77777777" w:rsidR="004C4E14" w:rsidRDefault="004C4E14" w:rsidP="004C4E14"/>
    <w:p w14:paraId="24E55899" w14:textId="77777777" w:rsidR="004C4E14" w:rsidRDefault="004C4E14" w:rsidP="004C4E14">
      <w:pPr>
        <w:pStyle w:val="Liststycke"/>
        <w:widowControl/>
        <w:numPr>
          <w:ilvl w:val="0"/>
          <w:numId w:val="3"/>
        </w:numPr>
        <w:contextualSpacing w:val="0"/>
      </w:pPr>
      <w:r>
        <w:t>Antagande av rådsbeslut om ändring av rådets beslut om restriktiva åtgärder med hänsyn till Rysslands åtgärder som destabiliserar situationen i Ukraina</w:t>
      </w:r>
    </w:p>
    <w:p w14:paraId="5939CBD6" w14:textId="20670CE1" w:rsidR="004C4E14" w:rsidRPr="004C4E14" w:rsidRDefault="004C4E14" w:rsidP="004C4E14">
      <w:pPr>
        <w:pStyle w:val="Liststycke"/>
        <w:widowControl/>
        <w:numPr>
          <w:ilvl w:val="0"/>
          <w:numId w:val="3"/>
        </w:numPr>
        <w:contextualSpacing w:val="0"/>
      </w:pPr>
      <w:r>
        <w:t>Antagande av rådsbeslut om ändring av rådets beslut om restriktiva åtgärder mot åtgärder som undergräver eller hotar Ukrainas territoriella integritet, suveränitet eller oberoende</w:t>
      </w:r>
    </w:p>
    <w:p w14:paraId="511406A2" w14:textId="77777777" w:rsidR="00084A0F" w:rsidRDefault="00084A0F" w:rsidP="0037060A">
      <w:pPr>
        <w:rPr>
          <w:b/>
          <w:bCs/>
        </w:rPr>
      </w:pPr>
    </w:p>
    <w:p w14:paraId="65308EC5" w14:textId="1331E0EE" w:rsidR="00084A0F" w:rsidRDefault="0037060A" w:rsidP="004C4E14">
      <w:pPr>
        <w:rPr>
          <w:sz w:val="22"/>
          <w:szCs w:val="22"/>
        </w:rPr>
      </w:pPr>
      <w:r>
        <w:rPr>
          <w:b/>
          <w:bCs/>
        </w:rPr>
        <w:t>Skriftligt samråd med EU-nämnden avseende</w:t>
      </w:r>
      <w:r w:rsidR="004C4E14">
        <w:rPr>
          <w:b/>
          <w:bCs/>
        </w:rPr>
        <w:t xml:space="preserve"> lista med</w:t>
      </w:r>
      <w:r w:rsidRPr="0037060A">
        <w:rPr>
          <w:b/>
          <w:bCs/>
        </w:rPr>
        <w:t xml:space="preserve"> troliga A-punkter v. </w:t>
      </w:r>
      <w:r w:rsidR="00084A0F">
        <w:rPr>
          <w:b/>
          <w:bCs/>
        </w:rPr>
        <w:t>2</w:t>
      </w:r>
      <w:r w:rsidR="004C4E14">
        <w:rPr>
          <w:b/>
          <w:bCs/>
        </w:rPr>
        <w:t>5</w:t>
      </w:r>
      <w:r>
        <w:rPr>
          <w:b/>
          <w:bCs/>
        </w:rPr>
        <w:br/>
      </w:r>
      <w:r w:rsidRPr="007C64D8">
        <w:rPr>
          <w:sz w:val="22"/>
          <w:szCs w:val="22"/>
        </w:rPr>
        <w:t xml:space="preserve">Samrådet avslutades den </w:t>
      </w:r>
      <w:r w:rsidR="007140D9">
        <w:rPr>
          <w:sz w:val="22"/>
          <w:szCs w:val="22"/>
        </w:rPr>
        <w:t xml:space="preserve">20 juni 2024. </w:t>
      </w:r>
      <w:r w:rsidR="004C4E14">
        <w:rPr>
          <w:sz w:val="22"/>
          <w:szCs w:val="22"/>
        </w:rPr>
        <w:t xml:space="preserve">Det fanns stöd för regeringens ståndpunkter. Inga avvikande ståndpunkter har inkommit. </w:t>
      </w:r>
    </w:p>
    <w:p w14:paraId="7B8EC8B9" w14:textId="2FB75F3D" w:rsidR="004C4E14" w:rsidRDefault="004C4E14" w:rsidP="004C4E14">
      <w:pPr>
        <w:rPr>
          <w:sz w:val="22"/>
          <w:szCs w:val="22"/>
        </w:rPr>
      </w:pPr>
    </w:p>
    <w:p w14:paraId="28CD6EB8" w14:textId="77777777" w:rsidR="004C4E14" w:rsidRPr="004C4E14" w:rsidRDefault="004C4E14" w:rsidP="004C4E14">
      <w:pPr>
        <w:rPr>
          <w:sz w:val="22"/>
          <w:szCs w:val="22"/>
        </w:rPr>
      </w:pPr>
    </w:p>
    <w:p w14:paraId="3E6E2A23" w14:textId="77777777" w:rsidR="00725DC6" w:rsidRDefault="00725DC6" w:rsidP="00725DC6">
      <w:pPr>
        <w:rPr>
          <w:b/>
          <w:bCs/>
        </w:rPr>
      </w:pPr>
      <w:r w:rsidRPr="00725DC6">
        <w:rPr>
          <w:b/>
          <w:bCs/>
        </w:rPr>
        <w:t>Skriftligt samråd med EU-nämnden avseende tio annoteringar på utrikesområdet</w:t>
      </w:r>
    </w:p>
    <w:p w14:paraId="106951B0" w14:textId="1FADAEDE" w:rsidR="00725DC6" w:rsidRPr="00725DC6" w:rsidRDefault="00725DC6" w:rsidP="00725DC6">
      <w:pPr>
        <w:rPr>
          <w:sz w:val="22"/>
          <w:szCs w:val="22"/>
        </w:rPr>
      </w:pPr>
      <w:r w:rsidRPr="007C64D8">
        <w:rPr>
          <w:sz w:val="22"/>
          <w:szCs w:val="22"/>
        </w:rPr>
        <w:t>Samrådet avslutades den 1</w:t>
      </w:r>
      <w:r>
        <w:rPr>
          <w:sz w:val="22"/>
          <w:szCs w:val="22"/>
        </w:rPr>
        <w:t>9</w:t>
      </w:r>
      <w:r w:rsidRPr="007C64D8">
        <w:rPr>
          <w:sz w:val="22"/>
          <w:szCs w:val="22"/>
        </w:rPr>
        <w:t xml:space="preserve"> juni 2024. Det fanns stöd för regeringens ståndpunkt. Inga avvikande ståndpunkter har inkommit.</w:t>
      </w:r>
    </w:p>
    <w:p w14:paraId="58312890" w14:textId="651A3038" w:rsidR="00725DC6" w:rsidRPr="00725DC6" w:rsidRDefault="00725DC6" w:rsidP="00725DC6">
      <w:pPr>
        <w:rPr>
          <w:b/>
          <w:bCs/>
        </w:rPr>
      </w:pPr>
      <w:r w:rsidRPr="00725DC6">
        <w:rPr>
          <w:b/>
          <w:bCs/>
        </w:rPr>
        <w:t xml:space="preserve"> </w:t>
      </w:r>
    </w:p>
    <w:p w14:paraId="70EE0EBA" w14:textId="77777777" w:rsidR="00725DC6" w:rsidRDefault="00725DC6" w:rsidP="004C4E14">
      <w:pPr>
        <w:pStyle w:val="Liststycke"/>
        <w:widowControl/>
        <w:numPr>
          <w:ilvl w:val="0"/>
          <w:numId w:val="2"/>
        </w:numPr>
        <w:spacing w:after="240"/>
        <w:contextualSpacing w:val="0"/>
      </w:pPr>
      <w:r>
        <w:t>Antagande av rådsbeslut om ändring av rådets gemensamma åtgärd (</w:t>
      </w:r>
      <w:proofErr w:type="spellStart"/>
      <w:r>
        <w:t>Gusp</w:t>
      </w:r>
      <w:proofErr w:type="spellEnd"/>
      <w:r>
        <w:t xml:space="preserve">) 2005/889 om inrättande av Europeiska unionens gränsövervakningsuppdrag för gränsövergångsstället i </w:t>
      </w:r>
      <w:proofErr w:type="spellStart"/>
      <w:r>
        <w:t>Rafah</w:t>
      </w:r>
      <w:proofErr w:type="spellEnd"/>
      <w:r>
        <w:t xml:space="preserve"> (EU BAM </w:t>
      </w:r>
      <w:proofErr w:type="spellStart"/>
      <w:r>
        <w:t>Rafah</w:t>
      </w:r>
      <w:proofErr w:type="spellEnd"/>
      <w:r>
        <w:t>)</w:t>
      </w:r>
    </w:p>
    <w:p w14:paraId="77B7DD6B" w14:textId="77777777" w:rsidR="00725DC6" w:rsidRDefault="00725DC6" w:rsidP="004C4E14">
      <w:pPr>
        <w:pStyle w:val="Liststycke"/>
        <w:widowControl/>
        <w:numPr>
          <w:ilvl w:val="0"/>
          <w:numId w:val="2"/>
        </w:numPr>
        <w:spacing w:after="240"/>
        <w:contextualSpacing w:val="0"/>
      </w:pPr>
      <w:r>
        <w:t>Antagande av rådsbeslut om ändring av rådets beslut (</w:t>
      </w:r>
      <w:proofErr w:type="spellStart"/>
      <w:r>
        <w:t>Gusp</w:t>
      </w:r>
      <w:proofErr w:type="spellEnd"/>
      <w:r>
        <w:t>) 2013/354 om Europeiska unionens polisuppdrag för de palestinska territorierna (</w:t>
      </w:r>
      <w:proofErr w:type="spellStart"/>
      <w:r>
        <w:t>Eupol</w:t>
      </w:r>
      <w:proofErr w:type="spellEnd"/>
      <w:r>
        <w:t xml:space="preserve"> Copps)</w:t>
      </w:r>
    </w:p>
    <w:p w14:paraId="63B648C8" w14:textId="77777777" w:rsidR="00725DC6" w:rsidRDefault="00725DC6" w:rsidP="004C4E14">
      <w:pPr>
        <w:pStyle w:val="Liststycke"/>
        <w:widowControl/>
        <w:numPr>
          <w:ilvl w:val="0"/>
          <w:numId w:val="2"/>
        </w:numPr>
        <w:spacing w:after="240"/>
        <w:contextualSpacing w:val="0"/>
      </w:pPr>
      <w:r>
        <w:lastRenderedPageBreak/>
        <w:t>Antagande av rådsbeslut om ändring av rådets beslut om restriktiva åtgärder med anledning av situationen i Haiti</w:t>
      </w:r>
    </w:p>
    <w:p w14:paraId="631304AF" w14:textId="77777777" w:rsidR="00725DC6" w:rsidRDefault="00725DC6" w:rsidP="004C4E14">
      <w:pPr>
        <w:pStyle w:val="Liststycke"/>
        <w:widowControl/>
        <w:numPr>
          <w:ilvl w:val="0"/>
          <w:numId w:val="2"/>
        </w:numPr>
        <w:spacing w:after="240"/>
        <w:contextualSpacing w:val="0"/>
      </w:pPr>
      <w:r>
        <w:t>Antagande av rådsbeslut om ändring av rådets beslut om restriktiva åtgärder med anledning av Irans militära stöd till Rysslands anfallskrig mot Ukraina och till väpnade grupper och enheter i Mellanöstern och Röda havsregionen, samt av tillhörande genomförandeförordning</w:t>
      </w:r>
    </w:p>
    <w:p w14:paraId="6BA79A38" w14:textId="77777777" w:rsidR="00725DC6" w:rsidRDefault="00725DC6" w:rsidP="004C4E14">
      <w:pPr>
        <w:pStyle w:val="Liststycke"/>
        <w:widowControl/>
        <w:numPr>
          <w:ilvl w:val="0"/>
          <w:numId w:val="2"/>
        </w:numPr>
        <w:spacing w:after="240"/>
        <w:contextualSpacing w:val="0"/>
      </w:pPr>
      <w:r>
        <w:t>Antagande av rådsbeslut om ändring av rådets beslut om restriktiva åtgärder mot vissa personer och enheter med hänsyn till situationen i Iran, samt av tillhörande genomförandeförordning</w:t>
      </w:r>
    </w:p>
    <w:p w14:paraId="17D43EB9" w14:textId="77777777" w:rsidR="00725DC6" w:rsidRDefault="00725DC6" w:rsidP="004C4E14">
      <w:pPr>
        <w:pStyle w:val="Liststycke"/>
        <w:widowControl/>
        <w:numPr>
          <w:ilvl w:val="0"/>
          <w:numId w:val="2"/>
        </w:numPr>
        <w:spacing w:after="240"/>
        <w:contextualSpacing w:val="0"/>
      </w:pPr>
      <w:r>
        <w:t>Antagande av rådsbeslut om en stödåtgärd inom ramen för den europeiska fredsfaciliteten till stöd för Kenyas försvarsmakt</w:t>
      </w:r>
    </w:p>
    <w:p w14:paraId="4476F3BB" w14:textId="77777777" w:rsidR="00725DC6" w:rsidRDefault="00725DC6" w:rsidP="004C4E14">
      <w:pPr>
        <w:pStyle w:val="Liststycke"/>
        <w:widowControl/>
        <w:numPr>
          <w:ilvl w:val="0"/>
          <w:numId w:val="2"/>
        </w:numPr>
        <w:spacing w:after="240"/>
        <w:contextualSpacing w:val="0"/>
      </w:pPr>
      <w:r>
        <w:t>Antagande av rådsbeslut om ändring av rådets beslut om restriktiva åtgärder mot verksamhet som undergräver stabiliteten och den politiska övergången i Sudan</w:t>
      </w:r>
    </w:p>
    <w:p w14:paraId="22713370" w14:textId="77777777" w:rsidR="00725DC6" w:rsidRDefault="00725DC6" w:rsidP="004C4E14">
      <w:pPr>
        <w:pStyle w:val="Liststycke"/>
        <w:widowControl/>
        <w:numPr>
          <w:ilvl w:val="0"/>
          <w:numId w:val="2"/>
        </w:numPr>
        <w:spacing w:after="240"/>
        <w:contextualSpacing w:val="0"/>
      </w:pPr>
      <w:r>
        <w:t>Antagande av rådsbeslut om restriktiva åtgärder med hänsyn till Rysslands åtgärder som destabiliserar situationen i Ukraina</w:t>
      </w:r>
    </w:p>
    <w:p w14:paraId="6BCF15BE" w14:textId="77777777" w:rsidR="00725DC6" w:rsidRDefault="00725DC6" w:rsidP="004C4E14">
      <w:pPr>
        <w:pStyle w:val="Liststycke"/>
        <w:widowControl/>
        <w:numPr>
          <w:ilvl w:val="0"/>
          <w:numId w:val="2"/>
        </w:numPr>
        <w:spacing w:after="240"/>
        <w:contextualSpacing w:val="0"/>
      </w:pPr>
      <w:r>
        <w:t xml:space="preserve">Antagande av rådsbeslut om ändring av rådets beslut </w:t>
      </w:r>
      <w:bookmarkStart w:id="3" w:name="_Hlk169163641"/>
      <w:r>
        <w:t>om restriktiva åtgärder mot cyberattacker som hotar unionen eller dess medlemsstater</w:t>
      </w:r>
      <w:bookmarkEnd w:id="3"/>
    </w:p>
    <w:p w14:paraId="028213DC" w14:textId="77777777" w:rsidR="00725DC6" w:rsidRDefault="00725DC6" w:rsidP="004C4E14">
      <w:pPr>
        <w:pStyle w:val="Liststycke"/>
        <w:widowControl/>
        <w:numPr>
          <w:ilvl w:val="0"/>
          <w:numId w:val="2"/>
        </w:numPr>
        <w:contextualSpacing w:val="0"/>
      </w:pPr>
      <w:r>
        <w:t>Anslutningsförhandlingar med Ukraina: Godkännande samt Anslutningsförhandlingar med Republiken Moldavien: Godkännande</w:t>
      </w:r>
    </w:p>
    <w:p w14:paraId="53409FE2" w14:textId="77777777" w:rsidR="00725DC6" w:rsidRDefault="00725DC6" w:rsidP="00725DC6">
      <w:pPr>
        <w:rPr>
          <w:rFonts w:eastAsiaTheme="minorHAnsi"/>
          <w:sz w:val="22"/>
          <w:szCs w:val="22"/>
        </w:rPr>
      </w:pPr>
    </w:p>
    <w:p w14:paraId="19581692" w14:textId="77777777" w:rsidR="00084A0F" w:rsidRDefault="00084A0F" w:rsidP="00084A0F">
      <w:pPr>
        <w:widowControl/>
        <w:spacing w:after="240"/>
      </w:pPr>
    </w:p>
    <w:p w14:paraId="77313701" w14:textId="77777777" w:rsidR="00084A0F" w:rsidRDefault="00084A0F" w:rsidP="00E65E0F">
      <w:pPr>
        <w:rPr>
          <w:b/>
          <w:bCs/>
        </w:rPr>
      </w:pPr>
    </w:p>
    <w:p w14:paraId="1F47A36E" w14:textId="1A556910" w:rsidR="00651619" w:rsidRDefault="00651619" w:rsidP="00E65E0F"/>
    <w:p w14:paraId="70EE481F" w14:textId="53B23005" w:rsidR="00E90941" w:rsidRPr="0037060A" w:rsidRDefault="00651619" w:rsidP="0037060A">
      <w:pPr>
        <w:widowControl/>
        <w:rPr>
          <w:sz w:val="22"/>
          <w:szCs w:val="22"/>
        </w:rPr>
      </w:pPr>
      <w:r>
        <w:br/>
      </w:r>
    </w:p>
    <w:p w14:paraId="75E906CE" w14:textId="77777777" w:rsidR="003A5A88" w:rsidRPr="003A5A88" w:rsidRDefault="003A5A88" w:rsidP="003A5A88">
      <w:pPr>
        <w:widowControl/>
        <w:rPr>
          <w:sz w:val="22"/>
          <w:szCs w:val="22"/>
        </w:rPr>
      </w:pPr>
    </w:p>
    <w:sectPr w:rsidR="003A5A88" w:rsidRPr="003A5A88"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16E"/>
    <w:multiLevelType w:val="hybridMultilevel"/>
    <w:tmpl w:val="DB7A54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7C10985"/>
    <w:multiLevelType w:val="hybridMultilevel"/>
    <w:tmpl w:val="A2808B9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1E3630E7"/>
    <w:multiLevelType w:val="hybridMultilevel"/>
    <w:tmpl w:val="18FCC218"/>
    <w:lvl w:ilvl="0" w:tplc="BCB617AC">
      <w:start w:val="1"/>
      <w:numFmt w:val="decimal"/>
      <w:lvlText w:val="%1."/>
      <w:lvlJc w:val="left"/>
      <w:pPr>
        <w:ind w:left="720" w:hanging="360"/>
      </w:pPr>
      <w:rPr>
        <w:sz w:val="20"/>
        <w:szCs w:val="2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4" w15:restartNumberingAfterBreak="0">
    <w:nsid w:val="507F4D9B"/>
    <w:multiLevelType w:val="hybridMultilevel"/>
    <w:tmpl w:val="C47A17FE"/>
    <w:lvl w:ilvl="0" w:tplc="041D000F">
      <w:start w:val="1"/>
      <w:numFmt w:val="decimal"/>
      <w:lvlText w:val="%1."/>
      <w:lvlJc w:val="left"/>
      <w:pPr>
        <w:ind w:left="720" w:hanging="360"/>
      </w:pPr>
      <w:rPr>
        <w:rFonts w:eastAsia="Times New Roman"/>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2D9A"/>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0889"/>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18F9"/>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3581"/>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A0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4B7"/>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DAD"/>
    <w:rsid w:val="00104EDA"/>
    <w:rsid w:val="00106BD4"/>
    <w:rsid w:val="00107264"/>
    <w:rsid w:val="001072BA"/>
    <w:rsid w:val="00107698"/>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791"/>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574"/>
    <w:rsid w:val="00245632"/>
    <w:rsid w:val="00247180"/>
    <w:rsid w:val="002475FA"/>
    <w:rsid w:val="00250F79"/>
    <w:rsid w:val="00251243"/>
    <w:rsid w:val="00252371"/>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49"/>
    <w:rsid w:val="0027317B"/>
    <w:rsid w:val="002733FE"/>
    <w:rsid w:val="0027340F"/>
    <w:rsid w:val="00273804"/>
    <w:rsid w:val="00273AAF"/>
    <w:rsid w:val="00274173"/>
    <w:rsid w:val="00275192"/>
    <w:rsid w:val="00275C10"/>
    <w:rsid w:val="00276D53"/>
    <w:rsid w:val="00277941"/>
    <w:rsid w:val="00277956"/>
    <w:rsid w:val="00277B48"/>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3669"/>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503EB"/>
    <w:rsid w:val="003503EE"/>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0008"/>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13B"/>
    <w:rsid w:val="003C7843"/>
    <w:rsid w:val="003D1291"/>
    <w:rsid w:val="003D1863"/>
    <w:rsid w:val="003D202D"/>
    <w:rsid w:val="003D2664"/>
    <w:rsid w:val="003D2844"/>
    <w:rsid w:val="003D4035"/>
    <w:rsid w:val="003D4684"/>
    <w:rsid w:val="003D5AB2"/>
    <w:rsid w:val="003D5D59"/>
    <w:rsid w:val="003D6924"/>
    <w:rsid w:val="003D6E70"/>
    <w:rsid w:val="003D7491"/>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233B"/>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541"/>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0263"/>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4E14"/>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49B4"/>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59C"/>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3FBA"/>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5E1F"/>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C73"/>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295"/>
    <w:rsid w:val="006B3D2D"/>
    <w:rsid w:val="006B3D8C"/>
    <w:rsid w:val="006B46EF"/>
    <w:rsid w:val="006B4A80"/>
    <w:rsid w:val="006B4B8C"/>
    <w:rsid w:val="006B4B8F"/>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5DA0"/>
    <w:rsid w:val="00707AFC"/>
    <w:rsid w:val="00711B6C"/>
    <w:rsid w:val="00712556"/>
    <w:rsid w:val="00712851"/>
    <w:rsid w:val="0071297F"/>
    <w:rsid w:val="007140D9"/>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5DC6"/>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5BB0"/>
    <w:rsid w:val="0079685F"/>
    <w:rsid w:val="0079795C"/>
    <w:rsid w:val="007A1658"/>
    <w:rsid w:val="007A1710"/>
    <w:rsid w:val="007A1CE3"/>
    <w:rsid w:val="007A2349"/>
    <w:rsid w:val="007A2A80"/>
    <w:rsid w:val="007A2E77"/>
    <w:rsid w:val="007A3E94"/>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31A"/>
    <w:rsid w:val="007C1825"/>
    <w:rsid w:val="007C255A"/>
    <w:rsid w:val="007C280D"/>
    <w:rsid w:val="007C29BB"/>
    <w:rsid w:val="007C3080"/>
    <w:rsid w:val="007C338D"/>
    <w:rsid w:val="007C3868"/>
    <w:rsid w:val="007C61F9"/>
    <w:rsid w:val="007C64D8"/>
    <w:rsid w:val="007C76C6"/>
    <w:rsid w:val="007D0A0A"/>
    <w:rsid w:val="007D0A81"/>
    <w:rsid w:val="007D0FA9"/>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6"/>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533"/>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4E1"/>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44A0"/>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703"/>
    <w:rsid w:val="00941829"/>
    <w:rsid w:val="00941940"/>
    <w:rsid w:val="00941ADF"/>
    <w:rsid w:val="00942C91"/>
    <w:rsid w:val="00944726"/>
    <w:rsid w:val="00944D43"/>
    <w:rsid w:val="00945060"/>
    <w:rsid w:val="00945208"/>
    <w:rsid w:val="00945D81"/>
    <w:rsid w:val="009462B6"/>
    <w:rsid w:val="0094630F"/>
    <w:rsid w:val="00946494"/>
    <w:rsid w:val="009466F0"/>
    <w:rsid w:val="00946A4C"/>
    <w:rsid w:val="00946E82"/>
    <w:rsid w:val="009470D6"/>
    <w:rsid w:val="009472B3"/>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0F65"/>
    <w:rsid w:val="00A117B7"/>
    <w:rsid w:val="00A11BD0"/>
    <w:rsid w:val="00A138EA"/>
    <w:rsid w:val="00A14517"/>
    <w:rsid w:val="00A146A8"/>
    <w:rsid w:val="00A15B0B"/>
    <w:rsid w:val="00A17202"/>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70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6888"/>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5C8B"/>
    <w:rsid w:val="00B271D6"/>
    <w:rsid w:val="00B2741D"/>
    <w:rsid w:val="00B27A55"/>
    <w:rsid w:val="00B27C31"/>
    <w:rsid w:val="00B313A5"/>
    <w:rsid w:val="00B31984"/>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38E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472"/>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16BF"/>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196"/>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65D3"/>
    <w:rsid w:val="00C5796A"/>
    <w:rsid w:val="00C57AD7"/>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A17"/>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4E06"/>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090"/>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0DB"/>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437"/>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97AC0"/>
    <w:rsid w:val="00EA1350"/>
    <w:rsid w:val="00EA1649"/>
    <w:rsid w:val="00EA17EA"/>
    <w:rsid w:val="00EA2447"/>
    <w:rsid w:val="00EA319D"/>
    <w:rsid w:val="00EA3878"/>
    <w:rsid w:val="00EA38EA"/>
    <w:rsid w:val="00EA4AB7"/>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5D3"/>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0846"/>
    <w:rsid w:val="00ED103D"/>
    <w:rsid w:val="00ED225F"/>
    <w:rsid w:val="00ED23D9"/>
    <w:rsid w:val="00ED35BE"/>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6A8B"/>
    <w:rsid w:val="00F07ABB"/>
    <w:rsid w:val="00F07DEB"/>
    <w:rsid w:val="00F10227"/>
    <w:rsid w:val="00F104C6"/>
    <w:rsid w:val="00F10979"/>
    <w:rsid w:val="00F1119A"/>
    <w:rsid w:val="00F111F9"/>
    <w:rsid w:val="00F11A47"/>
    <w:rsid w:val="00F11A92"/>
    <w:rsid w:val="00F11D62"/>
    <w:rsid w:val="00F1259A"/>
    <w:rsid w:val="00F12B9B"/>
    <w:rsid w:val="00F12DBD"/>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27571"/>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57"/>
    <w:rsid w:val="00F66F84"/>
    <w:rsid w:val="00F67BE7"/>
    <w:rsid w:val="00F709B8"/>
    <w:rsid w:val="00F70A5E"/>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27EE"/>
    <w:rsid w:val="00F83ECC"/>
    <w:rsid w:val="00F8449C"/>
    <w:rsid w:val="00F846FD"/>
    <w:rsid w:val="00F86A81"/>
    <w:rsid w:val="00F87BF2"/>
    <w:rsid w:val="00F90E00"/>
    <w:rsid w:val="00F90F44"/>
    <w:rsid w:val="00F91265"/>
    <w:rsid w:val="00F91D2C"/>
    <w:rsid w:val="00F929A2"/>
    <w:rsid w:val="00F92A1C"/>
    <w:rsid w:val="00F92C1E"/>
    <w:rsid w:val="00F9349F"/>
    <w:rsid w:val="00F94128"/>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0D9"/>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024979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1829577">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36341797">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3269669">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1746563">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02944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498812724">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7124883">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75399733">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077580">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3803822">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4881287">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463634">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433083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08162156">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7</TotalTime>
  <Pages>11</Pages>
  <Words>2388</Words>
  <Characters>14644</Characters>
  <Application>Microsoft Office Word</Application>
  <DocSecurity>0</DocSecurity>
  <Lines>1464</Lines>
  <Paragraphs>315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Aline Vinberg</cp:lastModifiedBy>
  <cp:revision>3</cp:revision>
  <cp:lastPrinted>2023-12-19T08:01:00Z</cp:lastPrinted>
  <dcterms:created xsi:type="dcterms:W3CDTF">2024-07-17T09:25:00Z</dcterms:created>
  <dcterms:modified xsi:type="dcterms:W3CDTF">2024-07-17T09:46:00Z</dcterms:modified>
</cp:coreProperties>
</file>