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B790B28D9FE4EFE86E547B7317ED002"/>
        </w:placeholder>
        <w15:appearance w15:val="hidden"/>
        <w:text/>
      </w:sdtPr>
      <w:sdtEndPr/>
      <w:sdtContent>
        <w:p w:rsidRPr="009B062B" w:rsidR="00AF30DD" w:rsidP="009B062B" w:rsidRDefault="00AF30DD" w14:paraId="6BCEA355" w14:textId="77777777">
          <w:pPr>
            <w:pStyle w:val="RubrikFrslagTIllRiksdagsbeslut"/>
          </w:pPr>
          <w:r w:rsidRPr="009B062B">
            <w:t>Förslag till riksdagsbeslut</w:t>
          </w:r>
        </w:p>
      </w:sdtContent>
    </w:sdt>
    <w:sdt>
      <w:sdtPr>
        <w:alias w:val="Yrkande 1"/>
        <w:tag w:val="30d0b2ca-d969-4c77-9275-c2fe1acd5a62"/>
        <w:id w:val="-497118517"/>
        <w:lock w:val="sdtLocked"/>
      </w:sdtPr>
      <w:sdtEndPr/>
      <w:sdtContent>
        <w:p w:rsidR="005C17B7" w:rsidRDefault="00443761" w14:paraId="6BCEA356" w14:textId="77777777">
          <w:pPr>
            <w:pStyle w:val="Frslagstext"/>
            <w:numPr>
              <w:ilvl w:val="0"/>
              <w:numId w:val="0"/>
            </w:numPr>
          </w:pPr>
          <w:r>
            <w:t>Riksdagen ställer sig bakom det som anförs i motionen om servitut för fastigheter inom bullerzoner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83888847E174AE3814BA9716634857D"/>
        </w:placeholder>
        <w15:appearance w15:val="hidden"/>
        <w:text/>
      </w:sdtPr>
      <w:sdtEndPr/>
      <w:sdtContent>
        <w:p w:rsidRPr="009B062B" w:rsidR="006D79C9" w:rsidP="00333E95" w:rsidRDefault="006D79C9" w14:paraId="6BCEA357" w14:textId="77777777">
          <w:pPr>
            <w:pStyle w:val="Rubrik1"/>
          </w:pPr>
          <w:r>
            <w:t>Motivering</w:t>
          </w:r>
        </w:p>
      </w:sdtContent>
    </w:sdt>
    <w:p w:rsidR="00C613C0" w:rsidP="00B53D64" w:rsidRDefault="00BF01AF" w14:paraId="6BCEA358" w14:textId="77777777">
      <w:pPr>
        <w:pStyle w:val="Normalutanindragellerluft"/>
      </w:pPr>
      <w:r>
        <w:t xml:space="preserve">Idag finns det starka inskränkningar för boende och utbyggnad av </w:t>
      </w:r>
      <w:r w:rsidR="001F1302">
        <w:t>bostäder inom bullerzoner. För att ta ett exempel så finns det i närheten av Kungliga L</w:t>
      </w:r>
      <w:r>
        <w:t>ivgardet</w:t>
      </w:r>
      <w:r w:rsidR="001F1302">
        <w:t xml:space="preserve"> i Kungsängen dussintals boende inom bul</w:t>
      </w:r>
      <w:r>
        <w:t>l</w:t>
      </w:r>
      <w:r w:rsidR="001F1302">
        <w:t>e</w:t>
      </w:r>
      <w:r>
        <w:t>rzonen.</w:t>
      </w:r>
      <w:r w:rsidR="001F1302">
        <w:t xml:space="preserve"> När dessa boende har önskemål om att bygga ut sina boenden på o</w:t>
      </w:r>
      <w:r w:rsidR="006C050A">
        <w:t>lika sätt sker ansökan till</w:t>
      </w:r>
      <w:r w:rsidR="001F1302">
        <w:t xml:space="preserve"> kommunen</w:t>
      </w:r>
      <w:r w:rsidR="00B4165B">
        <w:t>.</w:t>
      </w:r>
      <w:r>
        <w:t xml:space="preserve"> </w:t>
      </w:r>
      <w:r w:rsidR="00B4165B">
        <w:t xml:space="preserve">Men kommunen efterfrågar i sådana här situationer alltid </w:t>
      </w:r>
      <w:r>
        <w:t>Försvarsm</w:t>
      </w:r>
      <w:r w:rsidR="00B4165B">
        <w:t>ak</w:t>
      </w:r>
      <w:r>
        <w:t>t</w:t>
      </w:r>
      <w:r w:rsidR="00B4165B">
        <w:t>e</w:t>
      </w:r>
      <w:r>
        <w:t>n</w:t>
      </w:r>
      <w:r w:rsidR="00B4165B">
        <w:t>s</w:t>
      </w:r>
      <w:r>
        <w:t xml:space="preserve"> </w:t>
      </w:r>
      <w:r w:rsidR="00B4165B">
        <w:t>synpunkter, och i realiteten fäll</w:t>
      </w:r>
      <w:r>
        <w:t>er</w:t>
      </w:r>
      <w:r w:rsidR="00B4165B">
        <w:t xml:space="preserve"> Fö</w:t>
      </w:r>
      <w:r w:rsidR="00C613C0">
        <w:t>r</w:t>
      </w:r>
      <w:r w:rsidR="00B4165B">
        <w:t xml:space="preserve">svarsmakten ofta avgörandet i frågor som dessa </w:t>
      </w:r>
      <w:r>
        <w:t xml:space="preserve">och </w:t>
      </w:r>
      <w:r w:rsidR="00B4165B">
        <w:t xml:space="preserve">Försvarsmakten </w:t>
      </w:r>
      <w:r>
        <w:t>säger</w:t>
      </w:r>
      <w:r w:rsidR="00B4165B">
        <w:t xml:space="preserve"> i princip</w:t>
      </w:r>
      <w:r>
        <w:t xml:space="preserve"> alltid nej till utbyggnad </w:t>
      </w:r>
      <w:r w:rsidR="00B4165B">
        <w:t>inom bullerzoner. Naturligtvis är det rimligt att efterfråga Försvarsmaktens</w:t>
      </w:r>
      <w:r w:rsidR="00C613C0">
        <w:t xml:space="preserve"> synpunkter i frågor som dessa, men samtidigt är det också rimligt att de boende i bullerzoner som ligger nära </w:t>
      </w:r>
      <w:r w:rsidR="00C613C0">
        <w:lastRenderedPageBreak/>
        <w:t>Försvarsmaktens anläggningar ska ha möjlighet att genomföra enklare utbyggnader av sina bostäder utan att det läggs onödiga hinder i vägen.</w:t>
      </w:r>
    </w:p>
    <w:p w:rsidR="00652B73" w:rsidP="00683705" w:rsidRDefault="00C613C0" w14:paraId="6BCEA359" w14:textId="294FFE69">
      <w:r w:rsidRPr="00683705">
        <w:t>För att frågan skall kunna komma framåt och förhoppningsvis kunna nå fram till en punkt där allas önskemål och behov kan tillgodoses så vore det önskvärt att leta efter en form för detta. En sådan skulle kunna vara att man hade som norm att skriva ett särskilt servitut för bostäder inom bullerzoner invid Försvarsmaktens anläggningar där de boende respektive Försvarsmakten skriver standardavtal redan vid inköp av fastigheten om vilka utbyggnader som får göras respektive vilka rättigheter som Försvarsmakten kan tänkas ha behov av i området. En utredning rörande möjligheterna för ett sådant förfarande bör genomföras av regeringen och riksdagen bör ge detta tillkänna.</w:t>
      </w:r>
    </w:p>
    <w:bookmarkStart w:name="_GoBack" w:id="1"/>
    <w:bookmarkEnd w:id="1"/>
    <w:p w:rsidRPr="00683705" w:rsidR="00683705" w:rsidP="00683705" w:rsidRDefault="00683705" w14:paraId="7CDFC294" w14:textId="77777777"/>
    <w:sdt>
      <w:sdtPr>
        <w:rPr>
          <w:i/>
          <w:noProof/>
        </w:rPr>
        <w:alias w:val="CC_Underskrifter"/>
        <w:tag w:val="CC_Underskrifter"/>
        <w:id w:val="583496634"/>
        <w:lock w:val="sdtContentLocked"/>
        <w:placeholder>
          <w:docPart w:val="ABA6E3ABA291439B82B5F92B97285271"/>
        </w:placeholder>
        <w15:appearance w15:val="hidden"/>
      </w:sdtPr>
      <w:sdtEndPr>
        <w:rPr>
          <w:i w:val="0"/>
          <w:noProof w:val="0"/>
        </w:rPr>
      </w:sdtEndPr>
      <w:sdtContent>
        <w:p w:rsidR="004801AC" w:rsidP="00B7121A" w:rsidRDefault="00683705" w14:paraId="6BCEA35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Richtoff (SD)</w:t>
            </w:r>
          </w:p>
        </w:tc>
        <w:tc>
          <w:tcPr>
            <w:tcW w:w="50" w:type="pct"/>
            <w:vAlign w:val="bottom"/>
          </w:tcPr>
          <w:p>
            <w:pPr>
              <w:pStyle w:val="Underskrifter"/>
            </w:pPr>
            <w:r>
              <w:t>Robert Stenkvist (SD)</w:t>
            </w:r>
          </w:p>
        </w:tc>
      </w:tr>
    </w:tbl>
    <w:p w:rsidR="00832437" w:rsidRDefault="00832437" w14:paraId="6BCEA35E" w14:textId="77777777"/>
    <w:sectPr w:rsidR="0083243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EA360" w14:textId="77777777" w:rsidR="008E423D" w:rsidRDefault="008E423D" w:rsidP="000C1CAD">
      <w:pPr>
        <w:spacing w:line="240" w:lineRule="auto"/>
      </w:pPr>
      <w:r>
        <w:separator/>
      </w:r>
    </w:p>
  </w:endnote>
  <w:endnote w:type="continuationSeparator" w:id="0">
    <w:p w14:paraId="6BCEA361" w14:textId="77777777" w:rsidR="008E423D" w:rsidRDefault="008E42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EA36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EA367" w14:textId="542BA46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8370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EA35E" w14:textId="77777777" w:rsidR="008E423D" w:rsidRDefault="008E423D" w:rsidP="000C1CAD">
      <w:pPr>
        <w:spacing w:line="240" w:lineRule="auto"/>
      </w:pPr>
      <w:r>
        <w:separator/>
      </w:r>
    </w:p>
  </w:footnote>
  <w:footnote w:type="continuationSeparator" w:id="0">
    <w:p w14:paraId="6BCEA35F" w14:textId="77777777" w:rsidR="008E423D" w:rsidRDefault="008E42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BCEA3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CEA371" wp14:anchorId="6BCEA3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83705" w14:paraId="6BCEA372" w14:textId="77777777">
                          <w:pPr>
                            <w:jc w:val="right"/>
                          </w:pPr>
                          <w:sdt>
                            <w:sdtPr>
                              <w:alias w:val="CC_Noformat_Partikod"/>
                              <w:tag w:val="CC_Noformat_Partikod"/>
                              <w:id w:val="-53464382"/>
                              <w:placeholder>
                                <w:docPart w:val="E7851FE9EA4F4F7EB39F68E8757BAC0A"/>
                              </w:placeholder>
                              <w:text/>
                            </w:sdtPr>
                            <w:sdtEndPr/>
                            <w:sdtContent>
                              <w:r w:rsidR="00BF01AF">
                                <w:t>SD</w:t>
                              </w:r>
                            </w:sdtContent>
                          </w:sdt>
                          <w:sdt>
                            <w:sdtPr>
                              <w:alias w:val="CC_Noformat_Partinummer"/>
                              <w:tag w:val="CC_Noformat_Partinummer"/>
                              <w:id w:val="-1709555926"/>
                              <w:placeholder>
                                <w:docPart w:val="006823F82AC94912B3A9D9DC6BA50ED7"/>
                              </w:placeholder>
                              <w:text/>
                            </w:sdtPr>
                            <w:sdtEndPr/>
                            <w:sdtContent>
                              <w:r w:rsidR="00BF01AF">
                                <w:t>603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CEA3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83705" w14:paraId="6BCEA372" w14:textId="77777777">
                    <w:pPr>
                      <w:jc w:val="right"/>
                    </w:pPr>
                    <w:sdt>
                      <w:sdtPr>
                        <w:alias w:val="CC_Noformat_Partikod"/>
                        <w:tag w:val="CC_Noformat_Partikod"/>
                        <w:id w:val="-53464382"/>
                        <w:placeholder>
                          <w:docPart w:val="E7851FE9EA4F4F7EB39F68E8757BAC0A"/>
                        </w:placeholder>
                        <w:text/>
                      </w:sdtPr>
                      <w:sdtEndPr/>
                      <w:sdtContent>
                        <w:r w:rsidR="00BF01AF">
                          <w:t>SD</w:t>
                        </w:r>
                      </w:sdtContent>
                    </w:sdt>
                    <w:sdt>
                      <w:sdtPr>
                        <w:alias w:val="CC_Noformat_Partinummer"/>
                        <w:tag w:val="CC_Noformat_Partinummer"/>
                        <w:id w:val="-1709555926"/>
                        <w:placeholder>
                          <w:docPart w:val="006823F82AC94912B3A9D9DC6BA50ED7"/>
                        </w:placeholder>
                        <w:text/>
                      </w:sdtPr>
                      <w:sdtEndPr/>
                      <w:sdtContent>
                        <w:r w:rsidR="00BF01AF">
                          <w:t>603</w:t>
                        </w:r>
                      </w:sdtContent>
                    </w:sdt>
                  </w:p>
                </w:txbxContent>
              </v:textbox>
              <w10:wrap anchorx="page"/>
            </v:shape>
          </w:pict>
        </mc:Fallback>
      </mc:AlternateContent>
    </w:r>
  </w:p>
  <w:p w:rsidRPr="00293C4F" w:rsidR="004F35FE" w:rsidP="00776B74" w:rsidRDefault="004F35FE" w14:paraId="6BCEA3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83705" w14:paraId="6BCEA364" w14:textId="77777777">
    <w:pPr>
      <w:jc w:val="right"/>
    </w:pPr>
    <w:sdt>
      <w:sdtPr>
        <w:alias w:val="CC_Noformat_Partikod"/>
        <w:tag w:val="CC_Noformat_Partikod"/>
        <w:id w:val="559911109"/>
        <w:placeholder>
          <w:docPart w:val="006823F82AC94912B3A9D9DC6BA50ED7"/>
        </w:placeholder>
        <w:text/>
      </w:sdtPr>
      <w:sdtEndPr/>
      <w:sdtContent>
        <w:r w:rsidR="00BF01AF">
          <w:t>SD</w:t>
        </w:r>
      </w:sdtContent>
    </w:sdt>
    <w:sdt>
      <w:sdtPr>
        <w:alias w:val="CC_Noformat_Partinummer"/>
        <w:tag w:val="CC_Noformat_Partinummer"/>
        <w:id w:val="1197820850"/>
        <w:text/>
      </w:sdtPr>
      <w:sdtEndPr/>
      <w:sdtContent>
        <w:r w:rsidR="00BF01AF">
          <w:t>603</w:t>
        </w:r>
      </w:sdtContent>
    </w:sdt>
  </w:p>
  <w:p w:rsidR="004F35FE" w:rsidP="00776B74" w:rsidRDefault="004F35FE" w14:paraId="6BCEA36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83705" w14:paraId="6BCEA368" w14:textId="77777777">
    <w:pPr>
      <w:jc w:val="right"/>
    </w:pPr>
    <w:sdt>
      <w:sdtPr>
        <w:alias w:val="CC_Noformat_Partikod"/>
        <w:tag w:val="CC_Noformat_Partikod"/>
        <w:id w:val="1471015553"/>
        <w:text/>
      </w:sdtPr>
      <w:sdtEndPr/>
      <w:sdtContent>
        <w:r w:rsidR="00BF01AF">
          <w:t>SD</w:t>
        </w:r>
      </w:sdtContent>
    </w:sdt>
    <w:sdt>
      <w:sdtPr>
        <w:alias w:val="CC_Noformat_Partinummer"/>
        <w:tag w:val="CC_Noformat_Partinummer"/>
        <w:id w:val="-2014525982"/>
        <w:text/>
      </w:sdtPr>
      <w:sdtEndPr/>
      <w:sdtContent>
        <w:r w:rsidR="00BF01AF">
          <w:t>603</w:t>
        </w:r>
      </w:sdtContent>
    </w:sdt>
  </w:p>
  <w:p w:rsidR="004F35FE" w:rsidP="00A314CF" w:rsidRDefault="00683705" w14:paraId="6BCEA36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83705" w14:paraId="6BCEA36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83705" w14:paraId="6BCEA36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:3272</w:t>
        </w:r>
      </w:sdtContent>
    </w:sdt>
  </w:p>
  <w:p w:rsidR="004F35FE" w:rsidP="00E03A3D" w:rsidRDefault="00683705" w14:paraId="6BCEA36C" w14:textId="77777777">
    <w:pPr>
      <w:pStyle w:val="Motionr"/>
    </w:pPr>
    <w:sdt>
      <w:sdtPr>
        <w:alias w:val="CC_Noformat_Avtext"/>
        <w:tag w:val="CC_Noformat_Avtext"/>
        <w:id w:val="-2020768203"/>
        <w:lock w:val="sdtContentLocked"/>
        <w15:appearance w15:val="hidden"/>
        <w:text/>
      </w:sdtPr>
      <w:sdtEndPr/>
      <w:sdtContent>
        <w:r>
          <w:t>av Roger Richtoff och Robert Stenkvist (båda SD)</w:t>
        </w:r>
      </w:sdtContent>
    </w:sdt>
  </w:p>
  <w:sdt>
    <w:sdtPr>
      <w:alias w:val="CC_Noformat_Rubtext"/>
      <w:tag w:val="CC_Noformat_Rubtext"/>
      <w:id w:val="-218060500"/>
      <w:lock w:val="sdtLocked"/>
      <w15:appearance w15:val="hidden"/>
      <w:text/>
    </w:sdtPr>
    <w:sdtEndPr/>
    <w:sdtContent>
      <w:p w:rsidR="004F35FE" w:rsidP="00283E0F" w:rsidRDefault="00BF01AF" w14:paraId="6BCEA36D" w14:textId="77777777">
        <w:pPr>
          <w:pStyle w:val="FSHRub2"/>
        </w:pPr>
        <w:r>
          <w:t xml:space="preserve">Servitut inom bullerzoner </w:t>
        </w:r>
      </w:p>
    </w:sdtContent>
  </w:sdt>
  <w:sdt>
    <w:sdtPr>
      <w:alias w:val="CC_Boilerplate_3"/>
      <w:tag w:val="CC_Boilerplate_3"/>
      <w:id w:val="1606463544"/>
      <w:lock w:val="sdtContentLocked"/>
      <w15:appearance w15:val="hidden"/>
      <w:text w:multiLine="1"/>
    </w:sdtPr>
    <w:sdtEndPr/>
    <w:sdtContent>
      <w:p w:rsidR="004F35FE" w:rsidP="00283E0F" w:rsidRDefault="004F35FE" w14:paraId="6BCEA3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1A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4786"/>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1302"/>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291F"/>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761"/>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7B7"/>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705"/>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050A"/>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3B7E"/>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7DB"/>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437"/>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423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5B"/>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21A"/>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AF"/>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13C0"/>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2033"/>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CEA354"/>
  <w15:chartTrackingRefBased/>
  <w15:docId w15:val="{27F0527D-070F-40DD-9AF5-B27B7655A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B790B28D9FE4EFE86E547B7317ED002"/>
        <w:category>
          <w:name w:val="Allmänt"/>
          <w:gallery w:val="placeholder"/>
        </w:category>
        <w:types>
          <w:type w:val="bbPlcHdr"/>
        </w:types>
        <w:behaviors>
          <w:behavior w:val="content"/>
        </w:behaviors>
        <w:guid w:val="{04F8E796-E7A2-4D80-9F0A-8C04115703B1}"/>
      </w:docPartPr>
      <w:docPartBody>
        <w:p w:rsidR="00E8481A" w:rsidRDefault="00E8481A">
          <w:pPr>
            <w:pStyle w:val="6B790B28D9FE4EFE86E547B7317ED002"/>
          </w:pPr>
          <w:r w:rsidRPr="005A0A93">
            <w:rPr>
              <w:rStyle w:val="Platshllartext"/>
            </w:rPr>
            <w:t>Förslag till riksdagsbeslut</w:t>
          </w:r>
        </w:p>
      </w:docPartBody>
    </w:docPart>
    <w:docPart>
      <w:docPartPr>
        <w:name w:val="783888847E174AE3814BA9716634857D"/>
        <w:category>
          <w:name w:val="Allmänt"/>
          <w:gallery w:val="placeholder"/>
        </w:category>
        <w:types>
          <w:type w:val="bbPlcHdr"/>
        </w:types>
        <w:behaviors>
          <w:behavior w:val="content"/>
        </w:behaviors>
        <w:guid w:val="{43985DCA-3E09-497D-871A-1D40F786AD7C}"/>
      </w:docPartPr>
      <w:docPartBody>
        <w:p w:rsidR="00E8481A" w:rsidRDefault="00E8481A">
          <w:pPr>
            <w:pStyle w:val="783888847E174AE3814BA9716634857D"/>
          </w:pPr>
          <w:r w:rsidRPr="005A0A93">
            <w:rPr>
              <w:rStyle w:val="Platshllartext"/>
            </w:rPr>
            <w:t>Motivering</w:t>
          </w:r>
        </w:p>
      </w:docPartBody>
    </w:docPart>
    <w:docPart>
      <w:docPartPr>
        <w:name w:val="E7851FE9EA4F4F7EB39F68E8757BAC0A"/>
        <w:category>
          <w:name w:val="Allmänt"/>
          <w:gallery w:val="placeholder"/>
        </w:category>
        <w:types>
          <w:type w:val="bbPlcHdr"/>
        </w:types>
        <w:behaviors>
          <w:behavior w:val="content"/>
        </w:behaviors>
        <w:guid w:val="{DDE497AC-1E41-4569-8B2A-0F343BE1679C}"/>
      </w:docPartPr>
      <w:docPartBody>
        <w:p w:rsidR="00E8481A" w:rsidRDefault="00E8481A">
          <w:pPr>
            <w:pStyle w:val="E7851FE9EA4F4F7EB39F68E8757BAC0A"/>
          </w:pPr>
          <w:r>
            <w:rPr>
              <w:rStyle w:val="Platshllartext"/>
            </w:rPr>
            <w:t xml:space="preserve"> </w:t>
          </w:r>
        </w:p>
      </w:docPartBody>
    </w:docPart>
    <w:docPart>
      <w:docPartPr>
        <w:name w:val="006823F82AC94912B3A9D9DC6BA50ED7"/>
        <w:category>
          <w:name w:val="Allmänt"/>
          <w:gallery w:val="placeholder"/>
        </w:category>
        <w:types>
          <w:type w:val="bbPlcHdr"/>
        </w:types>
        <w:behaviors>
          <w:behavior w:val="content"/>
        </w:behaviors>
        <w:guid w:val="{8FB8B381-03ED-4770-A11B-875DE329C00C}"/>
      </w:docPartPr>
      <w:docPartBody>
        <w:p w:rsidR="00E8481A" w:rsidRDefault="00E8481A">
          <w:pPr>
            <w:pStyle w:val="006823F82AC94912B3A9D9DC6BA50ED7"/>
          </w:pPr>
          <w:r>
            <w:t xml:space="preserve"> </w:t>
          </w:r>
        </w:p>
      </w:docPartBody>
    </w:docPart>
    <w:docPart>
      <w:docPartPr>
        <w:name w:val="ABA6E3ABA291439B82B5F92B97285271"/>
        <w:category>
          <w:name w:val="Allmänt"/>
          <w:gallery w:val="placeholder"/>
        </w:category>
        <w:types>
          <w:type w:val="bbPlcHdr"/>
        </w:types>
        <w:behaviors>
          <w:behavior w:val="content"/>
        </w:behaviors>
        <w:guid w:val="{DF5BCD93-157B-4EC8-94B4-9332CDAF7540}"/>
      </w:docPartPr>
      <w:docPartBody>
        <w:p w:rsidR="007A69D1" w:rsidRDefault="007A69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81A"/>
    <w:rsid w:val="00655307"/>
    <w:rsid w:val="007A69D1"/>
    <w:rsid w:val="00E848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790B28D9FE4EFE86E547B7317ED002">
    <w:name w:val="6B790B28D9FE4EFE86E547B7317ED002"/>
  </w:style>
  <w:style w:type="paragraph" w:customStyle="1" w:styleId="D22AF7DFD935455396A777968D5D3112">
    <w:name w:val="D22AF7DFD935455396A777968D5D3112"/>
  </w:style>
  <w:style w:type="paragraph" w:customStyle="1" w:styleId="EA3E1A8E022A4A16A4581840B9ECC847">
    <w:name w:val="EA3E1A8E022A4A16A4581840B9ECC847"/>
  </w:style>
  <w:style w:type="paragraph" w:customStyle="1" w:styleId="783888847E174AE3814BA9716634857D">
    <w:name w:val="783888847E174AE3814BA9716634857D"/>
  </w:style>
  <w:style w:type="paragraph" w:customStyle="1" w:styleId="241A0F278F3C4A15A58C82BF43668F62">
    <w:name w:val="241A0F278F3C4A15A58C82BF43668F62"/>
  </w:style>
  <w:style w:type="paragraph" w:customStyle="1" w:styleId="E7851FE9EA4F4F7EB39F68E8757BAC0A">
    <w:name w:val="E7851FE9EA4F4F7EB39F68E8757BAC0A"/>
  </w:style>
  <w:style w:type="paragraph" w:customStyle="1" w:styleId="006823F82AC94912B3A9D9DC6BA50ED7">
    <w:name w:val="006823F82AC94912B3A9D9DC6BA50E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54CDA9-81A8-4864-BC55-511A45124163}"/>
</file>

<file path=customXml/itemProps2.xml><?xml version="1.0" encoding="utf-8"?>
<ds:datastoreItem xmlns:ds="http://schemas.openxmlformats.org/officeDocument/2006/customXml" ds:itemID="{A7BC668A-5631-47B4-8F3C-55E8FE9E802E}"/>
</file>

<file path=customXml/itemProps3.xml><?xml version="1.0" encoding="utf-8"?>
<ds:datastoreItem xmlns:ds="http://schemas.openxmlformats.org/officeDocument/2006/customXml" ds:itemID="{C6867AB0-0526-4E8B-B72F-D93401027CF8}"/>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1501</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SD603 Servitut inom bullerzoner</vt:lpstr>
      <vt:lpstr>
      </vt:lpstr>
    </vt:vector>
  </TitlesOfParts>
  <Company>Sveriges riksdag</Company>
  <LinksUpToDate>false</LinksUpToDate>
  <CharactersWithSpaces>1756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