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28C" w:rsidRPr="00FA028C" w:rsidRDefault="00FA028C">
      <w:pPr>
        <w:pStyle w:val="Hemstlrubrik"/>
        <w:shd w:val="clear" w:color="000000" w:fill="auto"/>
      </w:pPr>
      <w:r w:rsidRPr="00FA028C">
        <w:t>Förslag till riksdagsbeslut</w:t>
      </w:r>
    </w:p>
    <w:p w:rsidR="00FA028C" w:rsidRPr="00FA028C" w:rsidRDefault="00FA028C">
      <w:pPr>
        <w:pStyle w:val="Hemstlatt"/>
        <w:numPr>
          <w:ilvl w:val="0"/>
          <w:numId w:val="1"/>
        </w:numPr>
        <w:shd w:val="clear" w:color="000000" w:fill="auto"/>
      </w:pPr>
      <w:r w:rsidRPr="00FA028C">
        <w:t>Riksdagen tillkännager för regeringen som sin mening vad som anförs i motionen om de företagsfrämjande insatse</w:t>
      </w:r>
      <w:r w:rsidRPr="00FA028C">
        <w:t>r</w:t>
      </w:r>
      <w:r w:rsidRPr="00FA028C">
        <w:t>na.</w:t>
      </w:r>
    </w:p>
    <w:p w:rsidR="00FA028C" w:rsidRPr="00FA028C" w:rsidRDefault="00FA028C">
      <w:pPr>
        <w:pStyle w:val="Hemstlatt"/>
        <w:numPr>
          <w:ilvl w:val="0"/>
          <w:numId w:val="1"/>
        </w:numPr>
        <w:shd w:val="clear" w:color="000000" w:fill="auto"/>
      </w:pPr>
      <w:r w:rsidRPr="00FA028C">
        <w:t>Riksdagen tillkännager för regeringen som sin mening vad som anförs i motionen om att utreda effekterna av de kraftigt höjda a</w:t>
      </w:r>
      <w:r w:rsidRPr="00FA028C">
        <w:t>r</w:t>
      </w:r>
      <w:r w:rsidRPr="00FA028C">
        <w:t>betsgivaravgifterna för småföretagare.</w:t>
      </w:r>
      <w:r w:rsidRPr="00FA028C">
        <w:rPr>
          <w:vertAlign w:val="superscript"/>
        </w:rPr>
        <w:t>1</w:t>
      </w:r>
    </w:p>
    <w:p w:rsidR="00FA028C" w:rsidRPr="00FA028C" w:rsidRDefault="00FA028C">
      <w:pPr>
        <w:pStyle w:val="Hemstlatt"/>
        <w:numPr>
          <w:ilvl w:val="0"/>
          <w:numId w:val="1"/>
        </w:numPr>
        <w:shd w:val="clear" w:color="000000" w:fill="auto"/>
      </w:pPr>
      <w:r w:rsidRPr="00FA028C">
        <w:t>Riksdagen tillkännager för regeringen som sin mening vad som anförs i motionen om främjande av socialt företagande.</w:t>
      </w:r>
    </w:p>
    <w:p w:rsidR="00FA028C" w:rsidRPr="00FA028C" w:rsidRDefault="00FA028C">
      <w:pPr>
        <w:pStyle w:val="Hemstlatt"/>
        <w:numPr>
          <w:ilvl w:val="0"/>
          <w:numId w:val="1"/>
        </w:numPr>
        <w:shd w:val="clear" w:color="000000" w:fill="auto"/>
      </w:pPr>
      <w:r w:rsidRPr="00FA028C">
        <w:t>Riksdagen tillkännager för regeringen som sin mening vad som anförs i motionen om genomlysning av de privata företagsfinansi</w:t>
      </w:r>
      <w:r w:rsidRPr="00FA028C">
        <w:t>ä</w:t>
      </w:r>
      <w:r w:rsidRPr="00FA028C">
        <w:t>rerna ur ett jämställdhetsperspektiv.</w:t>
      </w:r>
    </w:p>
    <w:p w:rsidR="00FA028C" w:rsidRPr="00FA028C" w:rsidRDefault="00FA028C">
      <w:pPr>
        <w:pStyle w:val="Hemstlatt"/>
        <w:numPr>
          <w:ilvl w:val="0"/>
          <w:numId w:val="1"/>
        </w:numPr>
        <w:shd w:val="clear" w:color="000000" w:fill="auto"/>
      </w:pPr>
      <w:r w:rsidRPr="00FA028C">
        <w:t>Riksdagen tillkännager för regeringen som sin mening vad som anförs i motionen om en livsmedelsdelegation.</w:t>
      </w:r>
    </w:p>
    <w:p w:rsidR="00FA028C" w:rsidRPr="00FA028C" w:rsidRDefault="00FA028C">
      <w:pPr>
        <w:pStyle w:val="Hemstlatt"/>
        <w:numPr>
          <w:ilvl w:val="0"/>
          <w:numId w:val="1"/>
        </w:numPr>
        <w:shd w:val="clear" w:color="000000" w:fill="auto"/>
      </w:pPr>
      <w:r w:rsidRPr="00FA028C">
        <w:t>Riksdagen tillkännager för regeringen som sin mening vad som anförs i motionen om åtgärder för att stärka småföretagarnas tryg</w:t>
      </w:r>
      <w:r w:rsidRPr="00FA028C">
        <w:t>g</w:t>
      </w:r>
      <w:r w:rsidRPr="00FA028C">
        <w:t>het.</w:t>
      </w:r>
      <w:r w:rsidRPr="00FA028C">
        <w:rPr>
          <w:vertAlign w:val="superscript"/>
        </w:rPr>
        <w:t>1</w:t>
      </w:r>
    </w:p>
    <w:p w:rsidR="00FA028C" w:rsidRPr="00FA028C" w:rsidRDefault="00FA028C">
      <w:pPr>
        <w:pStyle w:val="Hemstlatt"/>
        <w:numPr>
          <w:ilvl w:val="0"/>
          <w:numId w:val="1"/>
        </w:numPr>
        <w:shd w:val="clear" w:color="000000" w:fill="auto"/>
      </w:pPr>
      <w:r w:rsidRPr="00FA028C">
        <w:t>Riksdagen tillkännager för regeringen som sin mening vad som anförs i motionen om att öka tillgången på riskkapital.</w:t>
      </w:r>
    </w:p>
    <w:p w:rsidR="00FA028C" w:rsidRPr="00FA028C" w:rsidRDefault="00FA028C">
      <w:pPr>
        <w:pStyle w:val="Hemstlatt"/>
        <w:numPr>
          <w:ilvl w:val="0"/>
          <w:numId w:val="1"/>
        </w:numPr>
        <w:shd w:val="clear" w:color="000000" w:fill="auto"/>
      </w:pPr>
      <w:r w:rsidRPr="00FA028C">
        <w:t>Riksdagen tillkännager för regeringen som sin mening vad som anförs i motionen om strategiprogram för besöksnärin</w:t>
      </w:r>
      <w:r w:rsidRPr="00FA028C">
        <w:t>g</w:t>
      </w:r>
      <w:r w:rsidRPr="00FA028C">
        <w:t>en.</w:t>
      </w:r>
    </w:p>
    <w:p w:rsidR="00FA028C" w:rsidRPr="00FA028C" w:rsidRDefault="00FA028C">
      <w:pPr>
        <w:pStyle w:val="Hemstlatt"/>
        <w:numPr>
          <w:ilvl w:val="0"/>
          <w:numId w:val="1"/>
        </w:numPr>
        <w:shd w:val="clear" w:color="000000" w:fill="auto"/>
      </w:pPr>
      <w:r w:rsidRPr="00FA028C">
        <w:t>Riksdagen tillkännager för regeringen som sin mening vad som anförs i motionen om konkreta åtgärder för regelförenklin</w:t>
      </w:r>
      <w:r w:rsidRPr="00FA028C">
        <w:t>g</w:t>
      </w:r>
      <w:r w:rsidRPr="00FA028C">
        <w:t>ar.</w:t>
      </w:r>
    </w:p>
    <w:p w:rsidR="00FA028C" w:rsidRPr="00FA028C" w:rsidRDefault="00FA028C">
      <w:pPr>
        <w:pStyle w:val="Hemstlatt"/>
        <w:numPr>
          <w:ilvl w:val="0"/>
          <w:numId w:val="1"/>
        </w:numPr>
        <w:shd w:val="clear" w:color="000000" w:fill="auto"/>
      </w:pPr>
      <w:r w:rsidRPr="00FA028C">
        <w:t>Riksdagen tillkännager för regeringen som sin mening vad som anförs i motionen om att utförsäljningen av de statliga företagen ska avbrytas.</w:t>
      </w:r>
    </w:p>
    <w:p w:rsidR="00FA028C" w:rsidRPr="00FA028C" w:rsidRDefault="00FA028C">
      <w:pPr>
        <w:pStyle w:val="Hemstlatt"/>
        <w:numPr>
          <w:ilvl w:val="0"/>
          <w:numId w:val="1"/>
        </w:numPr>
        <w:shd w:val="clear" w:color="000000" w:fill="auto"/>
      </w:pPr>
      <w:r w:rsidRPr="00FA028C">
        <w:t>Riksdagen anvisar med följande ändringar i förhållande till regeringens förslag anslagen under utgiftsområde 24 Näringsliv enligt uppställning:</w:t>
      </w:r>
    </w:p>
    <w:tbl>
      <w:tblPr>
        <w:tblW w:w="5954" w:type="dxa"/>
        <w:tblInd w:w="120" w:type="dxa"/>
        <w:tblBorders>
          <w:top w:val="single" w:sz="4" w:space="0" w:color="000000"/>
        </w:tblBorders>
        <w:tblLayout w:type="fixed"/>
        <w:tblCellMar>
          <w:top w:w="15" w:type="dxa"/>
          <w:left w:w="15" w:type="dxa"/>
          <w:bottom w:w="15" w:type="dxa"/>
          <w:right w:w="15" w:type="dxa"/>
        </w:tblCellMar>
        <w:tblLook w:val="0000" w:firstRow="0" w:lastRow="0" w:firstColumn="0" w:lastColumn="0" w:noHBand="0" w:noVBand="0"/>
      </w:tblPr>
      <w:tblGrid>
        <w:gridCol w:w="3832"/>
        <w:gridCol w:w="1062"/>
        <w:gridCol w:w="1060"/>
      </w:tblGrid>
      <w:tr w:rsidR="00000000" w:rsidRPr="00FA028C">
        <w:tc>
          <w:tcPr>
            <w:tcW w:w="3906" w:type="dxa"/>
            <w:tcBorders>
              <w:top w:val="single" w:sz="4" w:space="0" w:color="000000"/>
              <w:left w:val="nil"/>
              <w:bottom w:val="nil"/>
              <w:right w:val="nil"/>
            </w:tcBorders>
            <w:tcMar>
              <w:top w:w="0" w:type="dxa"/>
              <w:left w:w="57" w:type="dxa"/>
              <w:bottom w:w="0" w:type="dxa"/>
              <w:right w:w="57" w:type="dxa"/>
            </w:tcMar>
          </w:tcPr>
          <w:p w:rsidR="00FA028C" w:rsidRPr="00FA028C" w:rsidRDefault="00FA028C">
            <w:pPr>
              <w:shd w:val="clear" w:color="000000" w:fill="auto"/>
              <w:spacing w:before="60" w:line="200" w:lineRule="exact"/>
              <w:rPr>
                <w:b/>
                <w:bCs/>
                <w:color w:val="000000"/>
                <w:sz w:val="16"/>
                <w:szCs w:val="16"/>
              </w:rPr>
            </w:pPr>
            <w:r w:rsidRPr="00FA028C">
              <w:rPr>
                <w:b/>
                <w:bCs/>
                <w:color w:val="000000"/>
                <w:sz w:val="16"/>
                <w:szCs w:val="16"/>
              </w:rPr>
              <w:t>Anslag</w:t>
            </w:r>
          </w:p>
        </w:tc>
        <w:tc>
          <w:tcPr>
            <w:tcW w:w="1080" w:type="dxa"/>
            <w:tcBorders>
              <w:top w:val="single" w:sz="4" w:space="0" w:color="000000"/>
              <w:left w:val="nil"/>
              <w:bottom w:val="nil"/>
              <w:right w:val="nil"/>
            </w:tcBorders>
            <w:tcMar>
              <w:top w:w="0" w:type="dxa"/>
              <w:left w:w="57" w:type="dxa"/>
              <w:bottom w:w="0" w:type="dxa"/>
              <w:right w:w="57" w:type="dxa"/>
            </w:tcMar>
          </w:tcPr>
          <w:p w:rsidR="00FA028C" w:rsidRPr="00FA028C" w:rsidRDefault="00FA028C">
            <w:pPr>
              <w:shd w:val="clear" w:color="000000" w:fill="auto"/>
              <w:spacing w:before="60" w:line="200" w:lineRule="exact"/>
              <w:jc w:val="right"/>
              <w:rPr>
                <w:b/>
                <w:bCs/>
                <w:color w:val="000000"/>
                <w:sz w:val="16"/>
                <w:szCs w:val="16"/>
              </w:rPr>
            </w:pPr>
            <w:r w:rsidRPr="00FA028C">
              <w:rPr>
                <w:b/>
                <w:bCs/>
                <w:color w:val="000000"/>
                <w:sz w:val="16"/>
                <w:szCs w:val="16"/>
              </w:rPr>
              <w:t>Regeringens förslag</w:t>
            </w:r>
          </w:p>
        </w:tc>
        <w:tc>
          <w:tcPr>
            <w:tcW w:w="1080" w:type="dxa"/>
            <w:tcBorders>
              <w:top w:val="single" w:sz="4" w:space="0" w:color="000000"/>
              <w:left w:val="nil"/>
              <w:bottom w:val="nil"/>
              <w:right w:val="nil"/>
            </w:tcBorders>
          </w:tcPr>
          <w:p w:rsidR="00FA028C" w:rsidRPr="00FA028C" w:rsidRDefault="00FA028C">
            <w:pPr>
              <w:shd w:val="clear" w:color="000000" w:fill="auto"/>
              <w:spacing w:before="60" w:line="200" w:lineRule="exact"/>
              <w:jc w:val="right"/>
              <w:rPr>
                <w:b/>
                <w:bCs/>
                <w:color w:val="000000"/>
                <w:sz w:val="16"/>
                <w:szCs w:val="16"/>
              </w:rPr>
            </w:pPr>
            <w:r w:rsidRPr="00FA028C">
              <w:rPr>
                <w:b/>
                <w:bCs/>
                <w:color w:val="000000"/>
                <w:sz w:val="16"/>
                <w:szCs w:val="16"/>
              </w:rPr>
              <w:t>Anslags</w:t>
            </w:r>
            <w:r w:rsidRPr="00FA028C">
              <w:rPr>
                <w:b/>
                <w:bCs/>
                <w:color w:val="000000"/>
                <w:sz w:val="16"/>
                <w:szCs w:val="16"/>
              </w:rPr>
              <w:softHyphen/>
              <w:t>förändring</w:t>
            </w:r>
          </w:p>
        </w:tc>
      </w:tr>
      <w:tr w:rsidR="00000000" w:rsidRPr="00FA028C">
        <w:tc>
          <w:tcPr>
            <w:tcW w:w="3906" w:type="dxa"/>
            <w:tcBorders>
              <w:top w:val="single" w:sz="4" w:space="0" w:color="000000"/>
              <w:left w:val="nil"/>
              <w:bottom w:val="nil"/>
              <w:right w:val="nil"/>
            </w:tcBorders>
            <w:tcMar>
              <w:top w:w="0" w:type="dxa"/>
              <w:left w:w="57" w:type="dxa"/>
              <w:bottom w:w="0" w:type="dxa"/>
              <w:right w:w="57" w:type="dxa"/>
            </w:tcMar>
          </w:tcPr>
          <w:p w:rsidR="00FA028C" w:rsidRPr="00FA028C" w:rsidRDefault="00FA028C">
            <w:pPr>
              <w:shd w:val="clear" w:color="000000" w:fill="auto"/>
              <w:spacing w:before="60" w:line="200" w:lineRule="exact"/>
              <w:rPr>
                <w:b/>
                <w:color w:val="000000"/>
                <w:sz w:val="16"/>
                <w:szCs w:val="16"/>
              </w:rPr>
            </w:pPr>
            <w:r w:rsidRPr="00FA028C">
              <w:rPr>
                <w:b/>
                <w:color w:val="000000"/>
                <w:sz w:val="16"/>
                <w:szCs w:val="16"/>
              </w:rPr>
              <w:t>Utgiftsområdesram</w:t>
            </w:r>
          </w:p>
        </w:tc>
        <w:tc>
          <w:tcPr>
            <w:tcW w:w="1080" w:type="dxa"/>
            <w:tcBorders>
              <w:top w:val="single" w:sz="4" w:space="0" w:color="000000"/>
              <w:left w:val="nil"/>
              <w:bottom w:val="nil"/>
              <w:right w:val="nil"/>
            </w:tcBorders>
            <w:tcMar>
              <w:top w:w="0" w:type="dxa"/>
              <w:left w:w="57" w:type="dxa"/>
              <w:bottom w:w="0" w:type="dxa"/>
              <w:right w:w="57" w:type="dxa"/>
            </w:tcMar>
          </w:tcPr>
          <w:p w:rsidR="00FA028C" w:rsidRPr="00FA028C" w:rsidRDefault="00FA028C">
            <w:pPr>
              <w:shd w:val="clear" w:color="000000" w:fill="auto"/>
              <w:spacing w:before="60" w:line="200" w:lineRule="exact"/>
              <w:jc w:val="right"/>
              <w:rPr>
                <w:b/>
                <w:color w:val="000000"/>
                <w:sz w:val="16"/>
                <w:szCs w:val="16"/>
              </w:rPr>
            </w:pPr>
          </w:p>
        </w:tc>
        <w:tc>
          <w:tcPr>
            <w:tcW w:w="1080" w:type="dxa"/>
            <w:tcBorders>
              <w:top w:val="single" w:sz="4" w:space="0" w:color="000000"/>
              <w:left w:val="nil"/>
              <w:bottom w:val="nil"/>
              <w:right w:val="nil"/>
            </w:tcBorders>
          </w:tcPr>
          <w:p w:rsidR="00FA028C" w:rsidRPr="00FA028C" w:rsidRDefault="00FA028C">
            <w:pPr>
              <w:shd w:val="clear" w:color="000000" w:fill="auto"/>
              <w:spacing w:before="60" w:line="200" w:lineRule="exact"/>
              <w:jc w:val="right"/>
              <w:rPr>
                <w:b/>
                <w:color w:val="000000"/>
                <w:sz w:val="16"/>
                <w:szCs w:val="16"/>
              </w:rPr>
            </w:pPr>
            <w:r w:rsidRPr="00FA028C">
              <w:rPr>
                <w:b/>
                <w:color w:val="000000"/>
                <w:sz w:val="16"/>
                <w:szCs w:val="16"/>
              </w:rPr>
              <w:t>+1 040</w:t>
            </w:r>
          </w:p>
        </w:tc>
      </w:tr>
      <w:tr w:rsidR="00000000" w:rsidRPr="00FA028C">
        <w:tc>
          <w:tcPr>
            <w:tcW w:w="3906"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rPr>
                <w:sz w:val="16"/>
                <w:szCs w:val="16"/>
              </w:rPr>
            </w:pPr>
            <w:r w:rsidRPr="00FA028C">
              <w:rPr>
                <w:sz w:val="16"/>
                <w:szCs w:val="16"/>
              </w:rPr>
              <w:t>1:2 Forskning- och utveckling för tjänstesektor och miljöteknik via Vinnova</w:t>
            </w:r>
          </w:p>
        </w:tc>
        <w:tc>
          <w:tcPr>
            <w:tcW w:w="1080"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jc w:val="right"/>
              <w:rPr>
                <w:color w:val="000000"/>
                <w:sz w:val="16"/>
                <w:szCs w:val="16"/>
              </w:rPr>
            </w:pPr>
          </w:p>
        </w:tc>
        <w:tc>
          <w:tcPr>
            <w:tcW w:w="1080" w:type="dxa"/>
            <w:tcBorders>
              <w:top w:val="nil"/>
              <w:left w:val="nil"/>
              <w:bottom w:val="nil"/>
              <w:right w:val="nil"/>
            </w:tcBorders>
            <w:vAlign w:val="bottom"/>
          </w:tcPr>
          <w:p w:rsidR="00FA028C" w:rsidRPr="00FA028C" w:rsidRDefault="00FA028C">
            <w:pPr>
              <w:shd w:val="clear" w:color="000000" w:fill="auto"/>
              <w:spacing w:before="60" w:line="200" w:lineRule="exact"/>
              <w:jc w:val="right"/>
              <w:rPr>
                <w:color w:val="000000"/>
                <w:sz w:val="16"/>
                <w:szCs w:val="16"/>
              </w:rPr>
            </w:pPr>
            <w:r w:rsidRPr="00FA028C">
              <w:rPr>
                <w:color w:val="000000"/>
                <w:sz w:val="16"/>
                <w:szCs w:val="16"/>
              </w:rPr>
              <w:t>+100</w:t>
            </w:r>
          </w:p>
        </w:tc>
      </w:tr>
      <w:tr w:rsidR="00000000" w:rsidRPr="00FA028C">
        <w:tc>
          <w:tcPr>
            <w:tcW w:w="3906"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rPr>
                <w:sz w:val="16"/>
                <w:szCs w:val="16"/>
              </w:rPr>
            </w:pPr>
            <w:r w:rsidRPr="00FA028C">
              <w:rPr>
                <w:sz w:val="16"/>
                <w:szCs w:val="16"/>
              </w:rPr>
              <w:t>1:2 Program för att möta varsel inom industrin och tjäns</w:t>
            </w:r>
            <w:r w:rsidRPr="00FA028C">
              <w:rPr>
                <w:sz w:val="16"/>
                <w:szCs w:val="16"/>
              </w:rPr>
              <w:lastRenderedPageBreak/>
              <w:t>tesektorn, Vinnova</w:t>
            </w:r>
          </w:p>
        </w:tc>
        <w:tc>
          <w:tcPr>
            <w:tcW w:w="1080"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jc w:val="right"/>
              <w:rPr>
                <w:color w:val="000000"/>
                <w:sz w:val="16"/>
                <w:szCs w:val="16"/>
              </w:rPr>
            </w:pPr>
          </w:p>
        </w:tc>
        <w:tc>
          <w:tcPr>
            <w:tcW w:w="1080" w:type="dxa"/>
            <w:tcBorders>
              <w:top w:val="nil"/>
              <w:left w:val="nil"/>
              <w:bottom w:val="nil"/>
              <w:right w:val="nil"/>
            </w:tcBorders>
            <w:vAlign w:val="bottom"/>
          </w:tcPr>
          <w:p w:rsidR="00FA028C" w:rsidRPr="00FA028C" w:rsidRDefault="00FA028C">
            <w:pPr>
              <w:shd w:val="clear" w:color="000000" w:fill="auto"/>
              <w:spacing w:before="60" w:line="200" w:lineRule="exact"/>
              <w:jc w:val="right"/>
              <w:rPr>
                <w:color w:val="000000"/>
                <w:sz w:val="16"/>
                <w:szCs w:val="16"/>
              </w:rPr>
            </w:pPr>
            <w:r w:rsidRPr="00FA028C">
              <w:rPr>
                <w:color w:val="000000"/>
                <w:sz w:val="16"/>
                <w:szCs w:val="16"/>
              </w:rPr>
              <w:t>+500</w:t>
            </w:r>
          </w:p>
        </w:tc>
      </w:tr>
      <w:tr w:rsidR="00000000" w:rsidRPr="00FA028C">
        <w:tc>
          <w:tcPr>
            <w:tcW w:w="3906" w:type="dxa"/>
            <w:tcBorders>
              <w:top w:val="nil"/>
              <w:left w:val="nil"/>
              <w:bottom w:val="nil"/>
              <w:right w:val="nil"/>
            </w:tcBorders>
            <w:tcMar>
              <w:top w:w="0" w:type="dxa"/>
              <w:left w:w="57" w:type="dxa"/>
              <w:bottom w:w="0" w:type="dxa"/>
              <w:right w:w="57" w:type="dxa"/>
            </w:tcMar>
          </w:tcPr>
          <w:p w:rsidR="00FA028C" w:rsidRPr="00FA028C" w:rsidRDefault="00FA028C">
            <w:pPr>
              <w:shd w:val="clear" w:color="000000" w:fill="auto"/>
              <w:spacing w:before="60" w:line="200" w:lineRule="exact"/>
              <w:rPr>
                <w:sz w:val="16"/>
                <w:szCs w:val="16"/>
              </w:rPr>
            </w:pPr>
            <w:r w:rsidRPr="00FA028C">
              <w:rPr>
                <w:sz w:val="16"/>
                <w:szCs w:val="16"/>
              </w:rPr>
              <w:t>1:2 Stärkt forskning och innovation</w:t>
            </w:r>
          </w:p>
        </w:tc>
        <w:tc>
          <w:tcPr>
            <w:tcW w:w="1080" w:type="dxa"/>
            <w:tcBorders>
              <w:top w:val="nil"/>
              <w:left w:val="nil"/>
              <w:bottom w:val="nil"/>
              <w:right w:val="nil"/>
            </w:tcBorders>
            <w:tcMar>
              <w:top w:w="0" w:type="dxa"/>
              <w:left w:w="57" w:type="dxa"/>
              <w:bottom w:w="0" w:type="dxa"/>
              <w:right w:w="57" w:type="dxa"/>
            </w:tcMar>
          </w:tcPr>
          <w:p w:rsidR="00FA028C" w:rsidRPr="00FA028C" w:rsidRDefault="00FA028C">
            <w:pPr>
              <w:shd w:val="clear" w:color="000000" w:fill="auto"/>
              <w:spacing w:before="60" w:line="200" w:lineRule="exact"/>
              <w:jc w:val="right"/>
              <w:rPr>
                <w:color w:val="000000"/>
                <w:sz w:val="16"/>
                <w:szCs w:val="16"/>
              </w:rPr>
            </w:pPr>
            <w:r w:rsidRPr="00FA028C">
              <w:rPr>
                <w:color w:val="000000"/>
                <w:sz w:val="16"/>
                <w:szCs w:val="16"/>
              </w:rPr>
              <w:t>170</w:t>
            </w:r>
          </w:p>
        </w:tc>
        <w:tc>
          <w:tcPr>
            <w:tcW w:w="1080" w:type="dxa"/>
            <w:tcBorders>
              <w:top w:val="nil"/>
              <w:left w:val="nil"/>
              <w:bottom w:val="nil"/>
              <w:right w:val="nil"/>
            </w:tcBorders>
          </w:tcPr>
          <w:p w:rsidR="00FA028C" w:rsidRPr="00FA028C" w:rsidRDefault="00FA028C">
            <w:pPr>
              <w:shd w:val="clear" w:color="000000" w:fill="auto"/>
              <w:spacing w:before="60" w:line="200" w:lineRule="exact"/>
              <w:jc w:val="right"/>
              <w:rPr>
                <w:color w:val="000000"/>
                <w:sz w:val="16"/>
                <w:szCs w:val="16"/>
              </w:rPr>
            </w:pPr>
            <w:r w:rsidRPr="00FA028C">
              <w:rPr>
                <w:color w:val="000000"/>
                <w:sz w:val="16"/>
                <w:szCs w:val="16"/>
              </w:rPr>
              <w:t>+60</w:t>
            </w:r>
          </w:p>
        </w:tc>
      </w:tr>
      <w:tr w:rsidR="00000000" w:rsidRPr="00FA028C">
        <w:tc>
          <w:tcPr>
            <w:tcW w:w="3906" w:type="dxa"/>
            <w:tcBorders>
              <w:top w:val="nil"/>
              <w:left w:val="nil"/>
              <w:bottom w:val="nil"/>
              <w:right w:val="nil"/>
            </w:tcBorders>
            <w:tcMar>
              <w:top w:w="0" w:type="dxa"/>
              <w:left w:w="57" w:type="dxa"/>
              <w:bottom w:w="0" w:type="dxa"/>
              <w:right w:w="57" w:type="dxa"/>
            </w:tcMar>
          </w:tcPr>
          <w:p w:rsidR="00FA028C" w:rsidRPr="00FA028C" w:rsidRDefault="00FA028C">
            <w:pPr>
              <w:shd w:val="clear" w:color="000000" w:fill="auto"/>
              <w:spacing w:before="60" w:line="200" w:lineRule="exact"/>
              <w:rPr>
                <w:sz w:val="16"/>
                <w:szCs w:val="16"/>
              </w:rPr>
            </w:pPr>
            <w:r w:rsidRPr="00FA028C">
              <w:rPr>
                <w:sz w:val="16"/>
                <w:szCs w:val="16"/>
              </w:rPr>
              <w:t>1:3 Stärkt forskning och innovation</w:t>
            </w:r>
          </w:p>
        </w:tc>
        <w:tc>
          <w:tcPr>
            <w:tcW w:w="1080" w:type="dxa"/>
            <w:tcBorders>
              <w:top w:val="nil"/>
              <w:left w:val="nil"/>
              <w:bottom w:val="nil"/>
              <w:right w:val="nil"/>
            </w:tcBorders>
            <w:tcMar>
              <w:top w:w="0" w:type="dxa"/>
              <w:left w:w="57" w:type="dxa"/>
              <w:bottom w:w="0" w:type="dxa"/>
              <w:right w:w="57" w:type="dxa"/>
            </w:tcMar>
          </w:tcPr>
          <w:p w:rsidR="00FA028C" w:rsidRPr="00FA028C" w:rsidRDefault="00FA028C">
            <w:pPr>
              <w:shd w:val="clear" w:color="000000" w:fill="auto"/>
              <w:spacing w:before="60" w:line="200" w:lineRule="exact"/>
              <w:jc w:val="right"/>
              <w:rPr>
                <w:color w:val="000000"/>
                <w:sz w:val="16"/>
                <w:szCs w:val="16"/>
              </w:rPr>
            </w:pPr>
            <w:r w:rsidRPr="00FA028C">
              <w:rPr>
                <w:color w:val="000000"/>
                <w:sz w:val="16"/>
                <w:szCs w:val="16"/>
              </w:rPr>
              <w:t>100</w:t>
            </w:r>
          </w:p>
        </w:tc>
        <w:tc>
          <w:tcPr>
            <w:tcW w:w="1080" w:type="dxa"/>
            <w:tcBorders>
              <w:top w:val="nil"/>
              <w:left w:val="nil"/>
              <w:bottom w:val="nil"/>
              <w:right w:val="nil"/>
            </w:tcBorders>
          </w:tcPr>
          <w:p w:rsidR="00FA028C" w:rsidRPr="00FA028C" w:rsidRDefault="00FA028C">
            <w:pPr>
              <w:shd w:val="clear" w:color="000000" w:fill="auto"/>
              <w:spacing w:before="60" w:line="200" w:lineRule="exact"/>
              <w:jc w:val="right"/>
              <w:rPr>
                <w:color w:val="000000"/>
                <w:sz w:val="16"/>
                <w:szCs w:val="16"/>
              </w:rPr>
            </w:pPr>
            <w:r w:rsidRPr="00FA028C">
              <w:rPr>
                <w:color w:val="000000"/>
                <w:sz w:val="16"/>
                <w:szCs w:val="16"/>
              </w:rPr>
              <w:t>+40</w:t>
            </w:r>
          </w:p>
        </w:tc>
      </w:tr>
      <w:tr w:rsidR="00000000" w:rsidRPr="00FA028C">
        <w:tc>
          <w:tcPr>
            <w:tcW w:w="3906" w:type="dxa"/>
            <w:tcBorders>
              <w:top w:val="nil"/>
              <w:left w:val="nil"/>
              <w:bottom w:val="nil"/>
              <w:right w:val="nil"/>
            </w:tcBorders>
            <w:tcMar>
              <w:top w:w="0" w:type="dxa"/>
              <w:left w:w="57" w:type="dxa"/>
              <w:bottom w:w="0" w:type="dxa"/>
              <w:right w:w="57" w:type="dxa"/>
            </w:tcMar>
          </w:tcPr>
          <w:p w:rsidR="00FA028C" w:rsidRPr="00FA028C" w:rsidRDefault="00FA028C">
            <w:pPr>
              <w:shd w:val="clear" w:color="000000" w:fill="auto"/>
              <w:spacing w:before="60" w:line="200" w:lineRule="exact"/>
              <w:rPr>
                <w:sz w:val="16"/>
                <w:szCs w:val="16"/>
              </w:rPr>
            </w:pPr>
            <w:r w:rsidRPr="00FA028C">
              <w:rPr>
                <w:sz w:val="16"/>
                <w:szCs w:val="16"/>
              </w:rPr>
              <w:t>1:5 Kommersiell service</w:t>
            </w:r>
          </w:p>
        </w:tc>
        <w:tc>
          <w:tcPr>
            <w:tcW w:w="1080" w:type="dxa"/>
            <w:tcBorders>
              <w:top w:val="nil"/>
              <w:left w:val="nil"/>
              <w:bottom w:val="nil"/>
              <w:right w:val="nil"/>
            </w:tcBorders>
            <w:tcMar>
              <w:top w:w="0" w:type="dxa"/>
              <w:left w:w="57" w:type="dxa"/>
              <w:bottom w:w="0" w:type="dxa"/>
              <w:right w:w="57" w:type="dxa"/>
            </w:tcMar>
          </w:tcPr>
          <w:p w:rsidR="00FA028C" w:rsidRPr="00FA028C" w:rsidRDefault="00FA028C">
            <w:pPr>
              <w:shd w:val="clear" w:color="000000" w:fill="auto"/>
              <w:spacing w:before="60" w:line="200" w:lineRule="exact"/>
              <w:jc w:val="right"/>
              <w:rPr>
                <w:bCs/>
                <w:color w:val="000000"/>
                <w:sz w:val="16"/>
                <w:szCs w:val="16"/>
              </w:rPr>
            </w:pPr>
          </w:p>
        </w:tc>
        <w:tc>
          <w:tcPr>
            <w:tcW w:w="1080" w:type="dxa"/>
            <w:tcBorders>
              <w:top w:val="nil"/>
              <w:left w:val="nil"/>
              <w:bottom w:val="nil"/>
              <w:right w:val="nil"/>
            </w:tcBorders>
          </w:tcPr>
          <w:p w:rsidR="00FA028C" w:rsidRPr="00FA028C" w:rsidRDefault="00FA028C">
            <w:pPr>
              <w:shd w:val="clear" w:color="000000" w:fill="auto"/>
              <w:spacing w:before="60" w:line="200" w:lineRule="exact"/>
              <w:jc w:val="right"/>
              <w:rPr>
                <w:bCs/>
                <w:color w:val="000000"/>
                <w:sz w:val="16"/>
                <w:szCs w:val="16"/>
              </w:rPr>
            </w:pPr>
            <w:r w:rsidRPr="00FA028C">
              <w:rPr>
                <w:bCs/>
                <w:color w:val="000000"/>
                <w:sz w:val="16"/>
                <w:szCs w:val="16"/>
              </w:rPr>
              <w:t>+20</w:t>
            </w:r>
          </w:p>
        </w:tc>
      </w:tr>
      <w:tr w:rsidR="00000000" w:rsidRPr="00FA028C">
        <w:tc>
          <w:tcPr>
            <w:tcW w:w="3906" w:type="dxa"/>
            <w:tcBorders>
              <w:top w:val="nil"/>
              <w:left w:val="nil"/>
              <w:bottom w:val="nil"/>
              <w:right w:val="nil"/>
            </w:tcBorders>
            <w:tcMar>
              <w:top w:w="0" w:type="dxa"/>
              <w:left w:w="57" w:type="dxa"/>
              <w:bottom w:w="0" w:type="dxa"/>
              <w:right w:w="57" w:type="dxa"/>
            </w:tcMar>
          </w:tcPr>
          <w:p w:rsidR="00FA028C" w:rsidRPr="00FA028C" w:rsidRDefault="00FA028C">
            <w:pPr>
              <w:shd w:val="clear" w:color="000000" w:fill="auto"/>
              <w:spacing w:before="60" w:line="200" w:lineRule="exact"/>
              <w:rPr>
                <w:sz w:val="16"/>
                <w:szCs w:val="16"/>
              </w:rPr>
            </w:pPr>
            <w:r w:rsidRPr="00FA028C">
              <w:rPr>
                <w:sz w:val="16"/>
                <w:szCs w:val="16"/>
              </w:rPr>
              <w:t>1:7 Internationella evenemang</w:t>
            </w:r>
          </w:p>
        </w:tc>
        <w:tc>
          <w:tcPr>
            <w:tcW w:w="1080" w:type="dxa"/>
            <w:tcBorders>
              <w:top w:val="nil"/>
              <w:left w:val="nil"/>
              <w:bottom w:val="nil"/>
              <w:right w:val="nil"/>
            </w:tcBorders>
            <w:tcMar>
              <w:top w:w="0" w:type="dxa"/>
              <w:left w:w="57" w:type="dxa"/>
              <w:bottom w:w="0" w:type="dxa"/>
              <w:right w:w="57" w:type="dxa"/>
            </w:tcMar>
          </w:tcPr>
          <w:p w:rsidR="00FA028C" w:rsidRPr="00FA028C" w:rsidRDefault="00FA028C">
            <w:pPr>
              <w:shd w:val="clear" w:color="000000" w:fill="auto"/>
              <w:spacing w:before="60" w:line="200" w:lineRule="exact"/>
              <w:jc w:val="right"/>
              <w:rPr>
                <w:bCs/>
                <w:color w:val="000000"/>
                <w:sz w:val="16"/>
                <w:szCs w:val="16"/>
              </w:rPr>
            </w:pPr>
          </w:p>
        </w:tc>
        <w:tc>
          <w:tcPr>
            <w:tcW w:w="1080" w:type="dxa"/>
            <w:tcBorders>
              <w:top w:val="nil"/>
              <w:left w:val="nil"/>
              <w:bottom w:val="nil"/>
              <w:right w:val="nil"/>
            </w:tcBorders>
          </w:tcPr>
          <w:p w:rsidR="00FA028C" w:rsidRPr="00FA028C" w:rsidRDefault="00FA028C">
            <w:pPr>
              <w:shd w:val="clear" w:color="000000" w:fill="auto"/>
              <w:spacing w:before="60" w:line="200" w:lineRule="exact"/>
              <w:jc w:val="right"/>
              <w:rPr>
                <w:bCs/>
                <w:color w:val="000000"/>
                <w:sz w:val="16"/>
                <w:szCs w:val="16"/>
              </w:rPr>
            </w:pPr>
            <w:r w:rsidRPr="00FA028C">
              <w:rPr>
                <w:bCs/>
                <w:color w:val="000000"/>
                <w:sz w:val="16"/>
                <w:szCs w:val="16"/>
              </w:rPr>
              <w:t>+50</w:t>
            </w:r>
          </w:p>
        </w:tc>
      </w:tr>
      <w:tr w:rsidR="00000000" w:rsidRPr="00FA028C">
        <w:tc>
          <w:tcPr>
            <w:tcW w:w="3906"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rPr>
                <w:sz w:val="16"/>
                <w:szCs w:val="16"/>
              </w:rPr>
            </w:pPr>
            <w:r w:rsidRPr="00FA028C">
              <w:rPr>
                <w:sz w:val="16"/>
                <w:szCs w:val="16"/>
              </w:rPr>
              <w:t>1:7 Visit Sweden</w:t>
            </w:r>
          </w:p>
        </w:tc>
        <w:tc>
          <w:tcPr>
            <w:tcW w:w="1080"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jc w:val="right"/>
              <w:rPr>
                <w:bCs/>
                <w:color w:val="000000"/>
                <w:sz w:val="16"/>
                <w:szCs w:val="16"/>
              </w:rPr>
            </w:pPr>
            <w:r w:rsidRPr="00FA028C">
              <w:rPr>
                <w:bCs/>
                <w:color w:val="000000"/>
                <w:sz w:val="16"/>
                <w:szCs w:val="16"/>
              </w:rPr>
              <w:t>10</w:t>
            </w:r>
          </w:p>
        </w:tc>
        <w:tc>
          <w:tcPr>
            <w:tcW w:w="1080" w:type="dxa"/>
            <w:tcBorders>
              <w:top w:val="nil"/>
              <w:left w:val="nil"/>
              <w:bottom w:val="nil"/>
              <w:right w:val="nil"/>
            </w:tcBorders>
            <w:vAlign w:val="bottom"/>
          </w:tcPr>
          <w:p w:rsidR="00FA028C" w:rsidRPr="00FA028C" w:rsidRDefault="00FA028C">
            <w:pPr>
              <w:shd w:val="clear" w:color="000000" w:fill="auto"/>
              <w:spacing w:before="60" w:line="200" w:lineRule="exact"/>
              <w:jc w:val="right"/>
              <w:rPr>
                <w:bCs/>
                <w:color w:val="000000"/>
                <w:sz w:val="16"/>
                <w:szCs w:val="16"/>
              </w:rPr>
            </w:pPr>
            <w:r w:rsidRPr="00FA028C">
              <w:rPr>
                <w:bCs/>
                <w:color w:val="000000"/>
                <w:sz w:val="16"/>
                <w:szCs w:val="16"/>
              </w:rPr>
              <w:t>+40</w:t>
            </w:r>
          </w:p>
        </w:tc>
      </w:tr>
      <w:tr w:rsidR="00000000" w:rsidRPr="00FA028C">
        <w:tc>
          <w:tcPr>
            <w:tcW w:w="3906"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rPr>
                <w:sz w:val="16"/>
                <w:szCs w:val="16"/>
              </w:rPr>
            </w:pPr>
            <w:r w:rsidRPr="00FA028C">
              <w:rPr>
                <w:sz w:val="16"/>
                <w:szCs w:val="16"/>
              </w:rPr>
              <w:t>1:17 Konkurrensverket</w:t>
            </w:r>
          </w:p>
        </w:tc>
        <w:tc>
          <w:tcPr>
            <w:tcW w:w="1080"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jc w:val="right"/>
              <w:rPr>
                <w:bCs/>
                <w:color w:val="000000"/>
                <w:sz w:val="16"/>
                <w:szCs w:val="16"/>
              </w:rPr>
            </w:pPr>
            <w:r w:rsidRPr="00FA028C">
              <w:rPr>
                <w:bCs/>
                <w:color w:val="000000"/>
                <w:sz w:val="16"/>
                <w:szCs w:val="16"/>
              </w:rPr>
              <w:t>22</w:t>
            </w:r>
          </w:p>
        </w:tc>
        <w:tc>
          <w:tcPr>
            <w:tcW w:w="1080" w:type="dxa"/>
            <w:tcBorders>
              <w:top w:val="nil"/>
              <w:left w:val="nil"/>
              <w:bottom w:val="nil"/>
              <w:right w:val="nil"/>
            </w:tcBorders>
            <w:vAlign w:val="bottom"/>
          </w:tcPr>
          <w:p w:rsidR="00FA028C" w:rsidRPr="00FA028C" w:rsidRDefault="00FA028C">
            <w:pPr>
              <w:shd w:val="clear" w:color="000000" w:fill="auto"/>
              <w:spacing w:before="60" w:line="200" w:lineRule="exact"/>
              <w:jc w:val="right"/>
              <w:rPr>
                <w:bCs/>
                <w:color w:val="000000"/>
                <w:sz w:val="16"/>
                <w:szCs w:val="16"/>
              </w:rPr>
            </w:pPr>
          </w:p>
        </w:tc>
      </w:tr>
      <w:tr w:rsidR="00000000" w:rsidRPr="00FA028C">
        <w:tc>
          <w:tcPr>
            <w:tcW w:w="3906"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rPr>
                <w:sz w:val="16"/>
                <w:szCs w:val="16"/>
              </w:rPr>
            </w:pPr>
            <w:r w:rsidRPr="00FA028C">
              <w:rPr>
                <w:sz w:val="16"/>
                <w:szCs w:val="16"/>
              </w:rPr>
              <w:t>1:20 Nej till utförsäljning av företag</w:t>
            </w:r>
          </w:p>
        </w:tc>
        <w:tc>
          <w:tcPr>
            <w:tcW w:w="1080"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jc w:val="right"/>
              <w:rPr>
                <w:bCs/>
                <w:color w:val="000000"/>
                <w:sz w:val="16"/>
                <w:szCs w:val="16"/>
              </w:rPr>
            </w:pPr>
          </w:p>
        </w:tc>
        <w:tc>
          <w:tcPr>
            <w:tcW w:w="1080" w:type="dxa"/>
            <w:tcBorders>
              <w:top w:val="nil"/>
              <w:left w:val="nil"/>
              <w:bottom w:val="nil"/>
              <w:right w:val="nil"/>
            </w:tcBorders>
            <w:vAlign w:val="bottom"/>
          </w:tcPr>
          <w:p w:rsidR="00FA028C" w:rsidRPr="00FA028C" w:rsidRDefault="00FA028C">
            <w:pPr>
              <w:shd w:val="clear" w:color="000000" w:fill="auto"/>
              <w:spacing w:before="60" w:line="200" w:lineRule="exact"/>
              <w:jc w:val="right"/>
              <w:rPr>
                <w:bCs/>
                <w:color w:val="000000"/>
                <w:sz w:val="16"/>
                <w:szCs w:val="16"/>
              </w:rPr>
            </w:pPr>
            <w:r w:rsidRPr="00FA028C">
              <w:rPr>
                <w:bCs/>
                <w:color w:val="000000"/>
                <w:sz w:val="16"/>
                <w:szCs w:val="16"/>
              </w:rPr>
              <w:t>–100</w:t>
            </w:r>
          </w:p>
        </w:tc>
      </w:tr>
      <w:tr w:rsidR="00000000" w:rsidRPr="00FA028C">
        <w:tc>
          <w:tcPr>
            <w:tcW w:w="3906"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rPr>
                <w:sz w:val="16"/>
                <w:szCs w:val="16"/>
              </w:rPr>
            </w:pPr>
            <w:r w:rsidRPr="00FA028C">
              <w:rPr>
                <w:sz w:val="16"/>
                <w:szCs w:val="16"/>
              </w:rPr>
              <w:t>1:24 Strategiska branschprogram, besöksnäring, vindkraft, läkemedel, fordonsindustri och kreativa näringar</w:t>
            </w:r>
          </w:p>
        </w:tc>
        <w:tc>
          <w:tcPr>
            <w:tcW w:w="1080"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jc w:val="right"/>
              <w:rPr>
                <w:bCs/>
                <w:color w:val="000000"/>
                <w:sz w:val="16"/>
                <w:szCs w:val="16"/>
              </w:rPr>
            </w:pPr>
          </w:p>
        </w:tc>
        <w:tc>
          <w:tcPr>
            <w:tcW w:w="1080" w:type="dxa"/>
            <w:tcBorders>
              <w:top w:val="nil"/>
              <w:left w:val="nil"/>
              <w:bottom w:val="nil"/>
              <w:right w:val="nil"/>
            </w:tcBorders>
            <w:vAlign w:val="bottom"/>
          </w:tcPr>
          <w:p w:rsidR="00FA028C" w:rsidRPr="00FA028C" w:rsidRDefault="00FA028C">
            <w:pPr>
              <w:shd w:val="clear" w:color="000000" w:fill="auto"/>
              <w:spacing w:before="60" w:line="200" w:lineRule="exact"/>
              <w:jc w:val="right"/>
              <w:rPr>
                <w:bCs/>
                <w:color w:val="000000"/>
                <w:sz w:val="16"/>
                <w:szCs w:val="16"/>
              </w:rPr>
            </w:pPr>
            <w:r w:rsidRPr="00FA028C">
              <w:rPr>
                <w:bCs/>
                <w:color w:val="000000"/>
                <w:sz w:val="16"/>
                <w:szCs w:val="16"/>
              </w:rPr>
              <w:t>+100</w:t>
            </w:r>
          </w:p>
        </w:tc>
      </w:tr>
      <w:tr w:rsidR="00000000" w:rsidRPr="00FA028C">
        <w:tc>
          <w:tcPr>
            <w:tcW w:w="3906"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rPr>
                <w:sz w:val="16"/>
                <w:szCs w:val="16"/>
              </w:rPr>
            </w:pPr>
            <w:r w:rsidRPr="00FA028C">
              <w:rPr>
                <w:sz w:val="16"/>
                <w:szCs w:val="16"/>
              </w:rPr>
              <w:t xml:space="preserve">1:25 SME-stipendium </w:t>
            </w:r>
          </w:p>
        </w:tc>
        <w:tc>
          <w:tcPr>
            <w:tcW w:w="1080"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jc w:val="right"/>
              <w:rPr>
                <w:bCs/>
                <w:color w:val="000000"/>
                <w:sz w:val="16"/>
                <w:szCs w:val="16"/>
              </w:rPr>
            </w:pPr>
          </w:p>
        </w:tc>
        <w:tc>
          <w:tcPr>
            <w:tcW w:w="1080" w:type="dxa"/>
            <w:tcBorders>
              <w:top w:val="nil"/>
              <w:left w:val="nil"/>
              <w:bottom w:val="nil"/>
              <w:right w:val="nil"/>
            </w:tcBorders>
            <w:vAlign w:val="bottom"/>
          </w:tcPr>
          <w:p w:rsidR="00FA028C" w:rsidRPr="00FA028C" w:rsidRDefault="00FA028C">
            <w:pPr>
              <w:shd w:val="clear" w:color="000000" w:fill="auto"/>
              <w:spacing w:before="60" w:line="200" w:lineRule="exact"/>
              <w:jc w:val="right"/>
              <w:rPr>
                <w:bCs/>
                <w:color w:val="000000"/>
                <w:sz w:val="16"/>
                <w:szCs w:val="16"/>
              </w:rPr>
            </w:pPr>
            <w:r w:rsidRPr="00FA028C">
              <w:rPr>
                <w:bCs/>
                <w:color w:val="000000"/>
                <w:sz w:val="16"/>
                <w:szCs w:val="16"/>
              </w:rPr>
              <w:t>+100</w:t>
            </w:r>
          </w:p>
        </w:tc>
      </w:tr>
      <w:tr w:rsidR="00000000" w:rsidRPr="00FA028C">
        <w:tc>
          <w:tcPr>
            <w:tcW w:w="3906"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rPr>
                <w:sz w:val="16"/>
                <w:szCs w:val="16"/>
              </w:rPr>
            </w:pPr>
            <w:r w:rsidRPr="00FA028C">
              <w:rPr>
                <w:sz w:val="16"/>
                <w:szCs w:val="16"/>
              </w:rPr>
              <w:t>1:25 Innovationslån hos Almi</w:t>
            </w:r>
          </w:p>
        </w:tc>
        <w:tc>
          <w:tcPr>
            <w:tcW w:w="1080"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jc w:val="right"/>
              <w:rPr>
                <w:bCs/>
                <w:color w:val="000000"/>
                <w:sz w:val="16"/>
                <w:szCs w:val="16"/>
              </w:rPr>
            </w:pPr>
          </w:p>
        </w:tc>
        <w:tc>
          <w:tcPr>
            <w:tcW w:w="1080" w:type="dxa"/>
            <w:tcBorders>
              <w:top w:val="nil"/>
              <w:left w:val="nil"/>
              <w:bottom w:val="nil"/>
              <w:right w:val="nil"/>
            </w:tcBorders>
            <w:vAlign w:val="bottom"/>
          </w:tcPr>
          <w:p w:rsidR="00FA028C" w:rsidRPr="00FA028C" w:rsidRDefault="00FA028C">
            <w:pPr>
              <w:shd w:val="clear" w:color="000000" w:fill="auto"/>
              <w:spacing w:before="60" w:line="200" w:lineRule="exact"/>
              <w:jc w:val="right"/>
              <w:rPr>
                <w:bCs/>
                <w:color w:val="000000"/>
                <w:sz w:val="16"/>
                <w:szCs w:val="16"/>
              </w:rPr>
            </w:pPr>
            <w:r w:rsidRPr="00FA028C">
              <w:rPr>
                <w:bCs/>
                <w:color w:val="000000"/>
                <w:sz w:val="16"/>
                <w:szCs w:val="16"/>
              </w:rPr>
              <w:t>+40</w:t>
            </w:r>
          </w:p>
        </w:tc>
      </w:tr>
      <w:tr w:rsidR="00000000" w:rsidRPr="00FA028C">
        <w:tc>
          <w:tcPr>
            <w:tcW w:w="3906"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rPr>
                <w:sz w:val="16"/>
                <w:szCs w:val="16"/>
              </w:rPr>
            </w:pPr>
            <w:r w:rsidRPr="00FA028C">
              <w:rPr>
                <w:sz w:val="16"/>
                <w:szCs w:val="16"/>
              </w:rPr>
              <w:t>2:3 Exportsatsningar: regionala exportrådgivare, export</w:t>
            </w:r>
            <w:r w:rsidRPr="00FA028C">
              <w:rPr>
                <w:sz w:val="16"/>
                <w:szCs w:val="16"/>
              </w:rPr>
              <w:softHyphen/>
              <w:t>säljare, stärkt närvaro</w:t>
            </w:r>
          </w:p>
        </w:tc>
        <w:tc>
          <w:tcPr>
            <w:tcW w:w="1080"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jc w:val="right"/>
              <w:rPr>
                <w:bCs/>
                <w:color w:val="000000"/>
                <w:sz w:val="16"/>
                <w:szCs w:val="16"/>
              </w:rPr>
            </w:pPr>
          </w:p>
        </w:tc>
        <w:tc>
          <w:tcPr>
            <w:tcW w:w="1080" w:type="dxa"/>
            <w:tcBorders>
              <w:top w:val="nil"/>
              <w:left w:val="nil"/>
              <w:bottom w:val="nil"/>
              <w:right w:val="nil"/>
            </w:tcBorders>
            <w:vAlign w:val="bottom"/>
          </w:tcPr>
          <w:p w:rsidR="00FA028C" w:rsidRPr="00FA028C" w:rsidRDefault="00FA028C">
            <w:pPr>
              <w:shd w:val="clear" w:color="000000" w:fill="auto"/>
              <w:spacing w:before="60" w:line="200" w:lineRule="exact"/>
              <w:jc w:val="right"/>
              <w:rPr>
                <w:bCs/>
                <w:color w:val="000000"/>
                <w:sz w:val="16"/>
                <w:szCs w:val="16"/>
              </w:rPr>
            </w:pPr>
            <w:r w:rsidRPr="00FA028C">
              <w:rPr>
                <w:bCs/>
                <w:color w:val="000000"/>
                <w:sz w:val="16"/>
                <w:szCs w:val="16"/>
              </w:rPr>
              <w:t>+60</w:t>
            </w:r>
          </w:p>
        </w:tc>
      </w:tr>
      <w:tr w:rsidR="00000000" w:rsidRPr="00FA028C">
        <w:tc>
          <w:tcPr>
            <w:tcW w:w="3906"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rPr>
                <w:sz w:val="16"/>
                <w:szCs w:val="16"/>
              </w:rPr>
            </w:pPr>
            <w:r w:rsidRPr="00FA028C">
              <w:rPr>
                <w:sz w:val="16"/>
                <w:szCs w:val="16"/>
              </w:rPr>
              <w:t>2:3 Miljöteknikexport</w:t>
            </w:r>
          </w:p>
        </w:tc>
        <w:tc>
          <w:tcPr>
            <w:tcW w:w="1080" w:type="dxa"/>
            <w:tcBorders>
              <w:top w:val="nil"/>
              <w:left w:val="nil"/>
              <w:bottom w:val="nil"/>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jc w:val="right"/>
              <w:rPr>
                <w:bCs/>
                <w:color w:val="000000"/>
                <w:sz w:val="16"/>
                <w:szCs w:val="16"/>
              </w:rPr>
            </w:pPr>
          </w:p>
        </w:tc>
        <w:tc>
          <w:tcPr>
            <w:tcW w:w="1080" w:type="dxa"/>
            <w:tcBorders>
              <w:top w:val="nil"/>
              <w:left w:val="nil"/>
              <w:bottom w:val="nil"/>
              <w:right w:val="nil"/>
            </w:tcBorders>
            <w:vAlign w:val="bottom"/>
          </w:tcPr>
          <w:p w:rsidR="00FA028C" w:rsidRPr="00FA028C" w:rsidRDefault="00FA028C">
            <w:pPr>
              <w:shd w:val="clear" w:color="000000" w:fill="auto"/>
              <w:spacing w:before="60" w:line="200" w:lineRule="exact"/>
              <w:jc w:val="right"/>
              <w:rPr>
                <w:bCs/>
                <w:color w:val="000000"/>
                <w:sz w:val="16"/>
                <w:szCs w:val="16"/>
              </w:rPr>
            </w:pPr>
            <w:r w:rsidRPr="00FA028C">
              <w:rPr>
                <w:bCs/>
                <w:color w:val="000000"/>
                <w:sz w:val="16"/>
                <w:szCs w:val="16"/>
              </w:rPr>
              <w:t>+15</w:t>
            </w:r>
          </w:p>
        </w:tc>
      </w:tr>
      <w:tr w:rsidR="00000000" w:rsidRPr="00FA028C">
        <w:tc>
          <w:tcPr>
            <w:tcW w:w="3906" w:type="dxa"/>
            <w:tcBorders>
              <w:top w:val="nil"/>
              <w:left w:val="nil"/>
              <w:bottom w:val="single" w:sz="4" w:space="0" w:color="auto"/>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rPr>
                <w:sz w:val="16"/>
                <w:szCs w:val="16"/>
              </w:rPr>
            </w:pPr>
            <w:r w:rsidRPr="00FA028C">
              <w:rPr>
                <w:sz w:val="16"/>
                <w:szCs w:val="16"/>
              </w:rPr>
              <w:t>2:4 Investeringsfrämjande (ISA)</w:t>
            </w:r>
          </w:p>
        </w:tc>
        <w:tc>
          <w:tcPr>
            <w:tcW w:w="1080" w:type="dxa"/>
            <w:tcBorders>
              <w:top w:val="nil"/>
              <w:left w:val="nil"/>
              <w:bottom w:val="single" w:sz="4" w:space="0" w:color="auto"/>
              <w:right w:val="nil"/>
            </w:tcBorders>
            <w:tcMar>
              <w:top w:w="0" w:type="dxa"/>
              <w:left w:w="57" w:type="dxa"/>
              <w:bottom w:w="0" w:type="dxa"/>
              <w:right w:w="57" w:type="dxa"/>
            </w:tcMar>
            <w:vAlign w:val="bottom"/>
          </w:tcPr>
          <w:p w:rsidR="00FA028C" w:rsidRPr="00FA028C" w:rsidRDefault="00FA028C">
            <w:pPr>
              <w:shd w:val="clear" w:color="000000" w:fill="auto"/>
              <w:spacing w:before="60" w:line="200" w:lineRule="exact"/>
              <w:jc w:val="right"/>
              <w:rPr>
                <w:bCs/>
                <w:color w:val="000000"/>
                <w:sz w:val="16"/>
                <w:szCs w:val="16"/>
              </w:rPr>
            </w:pPr>
          </w:p>
        </w:tc>
        <w:tc>
          <w:tcPr>
            <w:tcW w:w="1080" w:type="dxa"/>
            <w:tcBorders>
              <w:top w:val="nil"/>
              <w:left w:val="nil"/>
              <w:bottom w:val="single" w:sz="4" w:space="0" w:color="auto"/>
              <w:right w:val="nil"/>
            </w:tcBorders>
            <w:vAlign w:val="bottom"/>
          </w:tcPr>
          <w:p w:rsidR="00FA028C" w:rsidRPr="00FA028C" w:rsidRDefault="00FA028C">
            <w:pPr>
              <w:shd w:val="clear" w:color="000000" w:fill="auto"/>
              <w:spacing w:before="60" w:line="200" w:lineRule="exact"/>
              <w:jc w:val="right"/>
              <w:rPr>
                <w:bCs/>
                <w:color w:val="000000"/>
                <w:sz w:val="16"/>
                <w:szCs w:val="16"/>
              </w:rPr>
            </w:pPr>
            <w:r w:rsidRPr="00FA028C">
              <w:rPr>
                <w:bCs/>
                <w:color w:val="000000"/>
                <w:sz w:val="16"/>
                <w:szCs w:val="16"/>
              </w:rPr>
              <w:t>+15</w:t>
            </w:r>
          </w:p>
        </w:tc>
      </w:tr>
    </w:tbl>
    <w:p w:rsidR="00FA028C" w:rsidRPr="00FA028C" w:rsidRDefault="00FA028C">
      <w:pPr>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pStyle w:val="Normaltindrag"/>
        <w:shd w:val="clear" w:color="000000" w:fill="auto"/>
      </w:pPr>
    </w:p>
    <w:p w:rsidR="00FA028C" w:rsidRPr="00FA028C" w:rsidRDefault="00FA028C">
      <w:pPr>
        <w:shd w:val="clear" w:color="000000" w:fill="auto"/>
      </w:pPr>
      <w:r w:rsidRPr="00FA028C">
        <w:rPr>
          <w:vertAlign w:val="superscript"/>
        </w:rPr>
        <w:t>1</w:t>
      </w:r>
      <w:r w:rsidRPr="00FA028C">
        <w:t xml:space="preserve"> Yrkandena 2 och 6 hänvisade till SfU.</w:t>
      </w:r>
    </w:p>
    <w:p w:rsidR="00FA028C" w:rsidRPr="00FA028C" w:rsidRDefault="00FA028C">
      <w:pPr>
        <w:pStyle w:val="Rubrik1"/>
        <w:shd w:val="clear" w:color="000000" w:fill="auto"/>
      </w:pPr>
      <w:r w:rsidRPr="00FA028C">
        <w:br w:type="page"/>
        <w:t>Inledning</w:t>
      </w:r>
    </w:p>
    <w:p w:rsidR="00FA028C" w:rsidRPr="00FA028C" w:rsidRDefault="00FA028C">
      <w:pPr>
        <w:shd w:val="clear" w:color="000000" w:fill="auto"/>
        <w:rPr>
          <w:u w:val="double"/>
        </w:rPr>
      </w:pPr>
      <w:r w:rsidRPr="00FA028C">
        <w:t>Förslagen i budgetpropositionen innebär att regeringen kraftigt försämrar Sveriges konkurrenskraft. Regeringen fortsätter på den väg som tidigare p</w:t>
      </w:r>
      <w:r w:rsidRPr="00FA028C">
        <w:t>e</w:t>
      </w:r>
      <w:r w:rsidRPr="00FA028C">
        <w:t>kats ut. Den aktiva näringspolitiken trappas ned och regeringen sätter sin tilltro till att massiva skattesänkningar för de som redan har det bäst ska up</w:t>
      </w:r>
      <w:r w:rsidRPr="00FA028C">
        <w:t>p</w:t>
      </w:r>
      <w:r w:rsidRPr="00FA028C">
        <w:t>väga bristerna. Detta är en mycket olycklig strategi och regeringen tycks helt ha missat dynamiken i vad samhälle, fackföreningar och näringsliv tillsa</w:t>
      </w:r>
      <w:r w:rsidRPr="00FA028C">
        <w:t>m</w:t>
      </w:r>
      <w:r w:rsidRPr="00FA028C">
        <w:t>mans kan åstadkomma.</w:t>
      </w:r>
    </w:p>
    <w:p w:rsidR="00FA028C" w:rsidRPr="00FA028C" w:rsidRDefault="00FA028C">
      <w:pPr>
        <w:pStyle w:val="Normaltindrag"/>
        <w:shd w:val="clear" w:color="000000" w:fill="auto"/>
      </w:pPr>
      <w:r w:rsidRPr="00FA028C">
        <w:t>Den tillväxt vi ser i Sverige idag, de nya jobben, de nya företagen, är ett resultat av denna helhetssyn, armkroken mellan samhälle och näringsliv. Sverige är för litet för ökade klyft</w:t>
      </w:r>
      <w:r w:rsidRPr="00FA028C">
        <w:t>or, för ett kallare samhälle och för minskade satsningar såväl på våra företag som på trygghetsförsäkringarna. Det är ko</w:t>
      </w:r>
      <w:r w:rsidRPr="00FA028C">
        <w:t>m</w:t>
      </w:r>
      <w:r w:rsidRPr="00FA028C">
        <w:t>binationen av trygghet och utveckling, för såväl anställda som entreprenörer, som gör vårt land modernt och konkurrenskraftigt.</w:t>
      </w:r>
    </w:p>
    <w:p w:rsidR="00FA028C" w:rsidRPr="00FA028C" w:rsidRDefault="00FA028C">
      <w:pPr>
        <w:pStyle w:val="Normaltindrag"/>
        <w:shd w:val="clear" w:color="000000" w:fill="auto"/>
      </w:pPr>
      <w:r w:rsidRPr="00FA028C">
        <w:t>Vi vill att Sverige ska vara ett av världens mest konkurrenskraftiga länder. För att nå dit vill vi socialdemokrater förena en politik för frihandel, öppenhet och konkurrens med breda satsningar på kunskap, entreprenörskap och tryg</w:t>
      </w:r>
      <w:r w:rsidRPr="00FA028C">
        <w:t>g</w:t>
      </w:r>
      <w:r w:rsidRPr="00FA028C">
        <w:t>het för alla. Vi är oroade över att regeringen ersätter offensiva satsningar på kunskap med subventioner till låglönejobb och sämre omställningstrygghet.</w:t>
      </w:r>
    </w:p>
    <w:p w:rsidR="00FA028C" w:rsidRPr="00FA028C" w:rsidRDefault="00FA028C">
      <w:pPr>
        <w:pStyle w:val="Normaltindrag"/>
        <w:shd w:val="clear" w:color="000000" w:fill="auto"/>
      </w:pPr>
      <w:r w:rsidRPr="00FA028C">
        <w:t>Många länder tävlar om företagens investeringar, med låga lönekostnader och sänkta skatter. Vi vill inte att Sverige ska gå i den riktningen. Sverige ska konkurrera med kunskap. Det är en strategi som förpliktigar. Utöver breda satsningar på all form av utbildning – från förskola och grundskola till hö</w:t>
      </w:r>
      <w:r w:rsidRPr="00FA028C">
        <w:t>g</w:t>
      </w:r>
      <w:r w:rsidRPr="00FA028C">
        <w:t>skola och grundforskning krävs kompletteringar i form på företagsanknuten forskning, exportfrämjande och riskkapital. Detta gäller i alla branscher som vill konkurrera med högt kunskapsinnehåll – inte minst i stora delar av tjän</w:t>
      </w:r>
      <w:r w:rsidRPr="00FA028C">
        <w:t>s</w:t>
      </w:r>
      <w:r w:rsidRPr="00FA028C">
        <w:t>tesektorn.</w:t>
      </w:r>
    </w:p>
    <w:p w:rsidR="00FA028C" w:rsidRPr="00FA028C" w:rsidRDefault="00FA028C">
      <w:pPr>
        <w:pStyle w:val="Normaltindrag"/>
        <w:shd w:val="clear" w:color="000000" w:fill="auto"/>
      </w:pPr>
      <w:r w:rsidRPr="00FA028C">
        <w:t xml:space="preserve">Småföretagarna blir allt viktigare för tillväxt och sysselsättning i Sverige. Förutsättningarna för små och stora företag skiljer sig dock idag åt i Sverige och det finns anledning att särskilt stödja de små företagens utveckling. Den helt övervägande delen av företagen </w:t>
      </w:r>
      <w:r w:rsidRPr="00FA028C">
        <w:t>i Sverige är relativt små och de spelar en allt större roll för tillväxt och sysselsättning. Huvuddelen av alla företag har färre än 50 anställda och dessa företag svarar för 40 procent av förädlingsvä</w:t>
      </w:r>
      <w:r w:rsidRPr="00FA028C">
        <w:t>r</w:t>
      </w:r>
      <w:r w:rsidRPr="00FA028C">
        <w:t>det, 30 procent av omsättningen och 42 procent av näringslivets nettoinveste</w:t>
      </w:r>
      <w:r w:rsidRPr="00FA028C">
        <w:t>r</w:t>
      </w:r>
      <w:r w:rsidRPr="00FA028C">
        <w:t>ingar. Närmare en miljon arbetstagare arbetar i småföretag, vilket motsvarar 41 procent av det totala antalet anställda inom det privata näringslivet. Det är därmed tydligt att småföretagens villkor spelar en avgörande roll för utvec</w:t>
      </w:r>
      <w:r w:rsidRPr="00FA028C">
        <w:t>k</w:t>
      </w:r>
      <w:r w:rsidRPr="00FA028C">
        <w:t>lingen av svenskt näringsliv.</w:t>
      </w:r>
    </w:p>
    <w:p w:rsidR="00FA028C" w:rsidRPr="00FA028C" w:rsidRDefault="00FA028C">
      <w:pPr>
        <w:pStyle w:val="Normaltindrag"/>
        <w:shd w:val="clear" w:color="000000" w:fill="auto"/>
      </w:pPr>
      <w:r w:rsidRPr="00FA028C">
        <w:t>Vi vill investera i en starkare svensk konkurrenskraft</w:t>
      </w:r>
      <w:bookmarkStart w:id="0" w:name="_Toc210585184"/>
      <w:r w:rsidRPr="00FA028C">
        <w:t>. Därför har vi utfo</w:t>
      </w:r>
      <w:r w:rsidRPr="00FA028C">
        <w:t>r</w:t>
      </w:r>
      <w:r w:rsidRPr="00FA028C">
        <w:t>mat ett entreprenörsprogram riktat mot de mindre företagen och ett industr</w:t>
      </w:r>
      <w:r w:rsidRPr="00FA028C">
        <w:t>i</w:t>
      </w:r>
      <w:r w:rsidRPr="00FA028C">
        <w:t>paket för att möta de stora utmaningarna som svensk industri nu står inför och som inneburit en stor ökning i antal varsel. Vi föreslår också ett brett program för ökad tillväxt i den breda tjänstesektorn.</w:t>
      </w:r>
    </w:p>
    <w:p w:rsidR="00FA028C" w:rsidRPr="00FA028C" w:rsidRDefault="00FA028C">
      <w:pPr>
        <w:pStyle w:val="Rubrik2"/>
        <w:shd w:val="clear" w:color="000000" w:fill="auto"/>
      </w:pPr>
      <w:r w:rsidRPr="00FA028C">
        <w:t>Entreprenörsprogram</w:t>
      </w:r>
      <w:bookmarkEnd w:id="0"/>
      <w:r w:rsidRPr="00FA028C">
        <w:t>met</w:t>
      </w:r>
    </w:p>
    <w:p w:rsidR="00FA028C" w:rsidRPr="00FA028C" w:rsidRDefault="00FA028C">
      <w:pPr>
        <w:shd w:val="clear" w:color="000000" w:fill="auto"/>
        <w:spacing w:before="0"/>
      </w:pPr>
      <w:r w:rsidRPr="00FA028C">
        <w:t>Småföretagen har svikits av den moderatstyrda regeringen. För att förbättra villkoren för småföretagen och skapa fler jobb föreslår vi ett brett entrepr</w:t>
      </w:r>
      <w:r w:rsidRPr="00FA028C">
        <w:t>e</w:t>
      </w:r>
      <w:r w:rsidRPr="00FA028C">
        <w:t>nörsprogram. Arbetsgivaravgiften sänks nästa år för de minsta företagen med sammanlagt 3,5 procentenheter. Vi inför en trygghetsgaranti som underlättar övergången mellan anställning och företagande. 100 miljoner kronor satsas på ett småföretagarstipendium. Ett särskilt innovationslån för uppfinnare införs. Investeringarna i turismen fördubblas. Småföretag ska få tillgång till kos</w:t>
      </w:r>
      <w:r w:rsidRPr="00FA028C">
        <w:t>t</w:t>
      </w:r>
      <w:r w:rsidRPr="00FA028C">
        <w:t>nadsfri exportrådgivning. Vi vill göra det enklare att bli företagare, lättare att driva företag och att växa. Därför föreslår v</w:t>
      </w:r>
      <w:r w:rsidRPr="00FA028C">
        <w:t>i bland annat följande:</w:t>
      </w:r>
    </w:p>
    <w:p w:rsidR="00FA028C" w:rsidRPr="00FA028C" w:rsidRDefault="00FA028C">
      <w:pPr>
        <w:pStyle w:val="Rubrik2"/>
        <w:shd w:val="clear" w:color="000000" w:fill="auto"/>
      </w:pPr>
      <w:r w:rsidRPr="00FA028C">
        <w:t>En trygghetsgaranti för företagare</w:t>
      </w:r>
    </w:p>
    <w:p w:rsidR="00FA028C" w:rsidRPr="00FA028C" w:rsidRDefault="00FA028C">
      <w:pPr>
        <w:shd w:val="clear" w:color="000000" w:fill="auto"/>
        <w:spacing w:before="0"/>
        <w:rPr>
          <w:szCs w:val="24"/>
        </w:rPr>
      </w:pPr>
      <w:r w:rsidRPr="00FA028C">
        <w:t>Dagens trygghetsförsäkringar ger inte den trygghet som företagare borde kunna förvänta sig. Vi vill underlätta övergången från anställning till föret</w:t>
      </w:r>
      <w:r w:rsidRPr="00FA028C">
        <w:t>a</w:t>
      </w:r>
      <w:r w:rsidRPr="00FA028C">
        <w:t>gande genom att nyblivna entreprenörer ska få ta med sig mer trygghet från den föregående anställningen. Vi vill också förbättra tryggheten genom att nyföretagare under en period om upp till tre år ska kunna välja att tillgod</w:t>
      </w:r>
      <w:r w:rsidRPr="00FA028C">
        <w:t>o</w:t>
      </w:r>
      <w:r w:rsidRPr="00FA028C">
        <w:t>räkna sig inkomsttryggheten från en tidigare anställning. Förbättringen genomförs praktiskt genom att nyföretagaren kan välja att beräkna sin ersät</w:t>
      </w:r>
      <w:r w:rsidRPr="00FA028C">
        <w:t>t</w:t>
      </w:r>
      <w:r w:rsidRPr="00FA028C">
        <w:t>ning enligt den modell som gällde när man var anställd. Denna reform bör införas under en försöksperiod och permanentas om reformen falle</w:t>
      </w:r>
      <w:r w:rsidRPr="00FA028C">
        <w:t xml:space="preserve">r väl ut. Även andra förbättringar av trygghetsförsäkringarna behöver genomföras för att underlätta övergången mellan anställning och företagande. Det är olyckligt att regeringen har försenat detta genom sin oskickliga hantering av översynen av trygghetssystemen för företagare. </w:t>
      </w:r>
    </w:p>
    <w:p w:rsidR="00FA028C" w:rsidRPr="00FA028C" w:rsidRDefault="00FA028C">
      <w:pPr>
        <w:pStyle w:val="Rubrik2"/>
        <w:shd w:val="clear" w:color="000000" w:fill="auto"/>
      </w:pPr>
      <w:r w:rsidRPr="00FA028C">
        <w:t xml:space="preserve">100 miljoner till ett nytt småföretagarstipendium </w:t>
      </w:r>
    </w:p>
    <w:p w:rsidR="00FA028C" w:rsidRPr="00FA028C" w:rsidRDefault="00FA028C">
      <w:pPr>
        <w:shd w:val="clear" w:color="000000" w:fill="auto"/>
        <w:spacing w:before="0"/>
        <w:rPr>
          <w:szCs w:val="24"/>
        </w:rPr>
      </w:pPr>
      <w:r w:rsidRPr="00FA028C">
        <w:rPr>
          <w:szCs w:val="24"/>
        </w:rPr>
        <w:t>Många människor bär på kreativa visioner som de skulle kunna omsätta i nya affärsidéer i nya företag. Men steget att lämna en anställning för att starta ett företag är långt. Vi vill avsätta 100 miljoner kronor till ett småföretagarst</w:t>
      </w:r>
      <w:r w:rsidRPr="00FA028C">
        <w:rPr>
          <w:szCs w:val="24"/>
        </w:rPr>
        <w:t>i</w:t>
      </w:r>
      <w:r w:rsidRPr="00FA028C">
        <w:rPr>
          <w:szCs w:val="24"/>
        </w:rPr>
        <w:t>pendium, som prövas utifrån affärsidén och söks från Almi. Stipendiet ska också kunna omfatta goda affärsidéer från personer som inte är jobbsökande.</w:t>
      </w:r>
    </w:p>
    <w:p w:rsidR="00FA028C" w:rsidRPr="00FA028C" w:rsidRDefault="00FA028C">
      <w:pPr>
        <w:pStyle w:val="Rubrik2"/>
        <w:shd w:val="clear" w:color="000000" w:fill="auto"/>
      </w:pPr>
      <w:r w:rsidRPr="00FA028C">
        <w:t xml:space="preserve">One-stop-tillståndsportal gör det enklare att starta företag </w:t>
      </w:r>
    </w:p>
    <w:p w:rsidR="00FA028C" w:rsidRPr="00FA028C" w:rsidRDefault="00FA028C">
      <w:pPr>
        <w:shd w:val="clear" w:color="000000" w:fill="auto"/>
        <w:spacing w:before="0"/>
        <w:rPr>
          <w:szCs w:val="24"/>
        </w:rPr>
      </w:pPr>
      <w:r w:rsidRPr="00FA028C">
        <w:rPr>
          <w:szCs w:val="24"/>
        </w:rPr>
        <w:t>Det ska bli ännu enklare att driva företag i Sverige. Satsningen på digital samordning av myndigheter gentemot företagare måste förstärkas. Många verksamheter kräver tillstånd från myndigheterna. Fler av dessa til</w:t>
      </w:r>
      <w:r w:rsidRPr="00FA028C">
        <w:rPr>
          <w:szCs w:val="24"/>
        </w:rPr>
        <w:t>l</w:t>
      </w:r>
      <w:r w:rsidRPr="00FA028C">
        <w:rPr>
          <w:szCs w:val="24"/>
        </w:rPr>
        <w:t>ståndsansökningar ska kunna hanteras elektroniskt på en gemensam hemsida. Vi vill inrätta en tillståndsportal där företagare på ett och samma ställe ska kunna ta del av vilka tillstånd som krävs för deras verksamhet, samt ansöka om dessa.</w:t>
      </w:r>
    </w:p>
    <w:p w:rsidR="00FA028C" w:rsidRPr="00FA028C" w:rsidRDefault="00FA028C">
      <w:pPr>
        <w:pStyle w:val="Rubrik2"/>
        <w:shd w:val="clear" w:color="000000" w:fill="auto"/>
      </w:pPr>
      <w:r w:rsidRPr="00FA028C">
        <w:t xml:space="preserve">40 miljoner till ett särskilt innovationslån för uppfinnare </w:t>
      </w:r>
    </w:p>
    <w:p w:rsidR="00FA028C" w:rsidRPr="00FA028C" w:rsidRDefault="00FA028C">
      <w:pPr>
        <w:shd w:val="clear" w:color="000000" w:fill="auto"/>
        <w:spacing w:before="0"/>
        <w:rPr>
          <w:rFonts w:ascii="Helv" w:hAnsi="Helv" w:cs="Helv"/>
          <w:b/>
          <w:bCs/>
          <w:color w:val="000000"/>
          <w:sz w:val="20"/>
        </w:rPr>
      </w:pPr>
      <w:r w:rsidRPr="00FA028C">
        <w:t>Vi vill införa ett innovationslån med förenklad ansökningsprocess och sänkta medfinansieringskrav. Det nya småföretagarlånet ska avse lån med högre risk, administreras av Almi och riktas mot innovativa småföretagare och uppfinn</w:t>
      </w:r>
      <w:r w:rsidRPr="00FA028C">
        <w:t>a</w:t>
      </w:r>
      <w:r w:rsidRPr="00FA028C">
        <w:t xml:space="preserve">re i </w:t>
      </w:r>
      <w:r w:rsidRPr="00FA028C">
        <w:rPr>
          <w:szCs w:val="24"/>
        </w:rPr>
        <w:t>marknadskompletterande syfte. Innovationslånet ska nå utanför den ak</w:t>
      </w:r>
      <w:r w:rsidRPr="00FA028C">
        <w:rPr>
          <w:szCs w:val="24"/>
        </w:rPr>
        <w:t>a</w:t>
      </w:r>
      <w:r w:rsidRPr="00FA028C">
        <w:rPr>
          <w:szCs w:val="24"/>
        </w:rPr>
        <w:t>demiska världen och ta vara på de innovationer som kommer ur lång arbet</w:t>
      </w:r>
      <w:r w:rsidRPr="00FA028C">
        <w:rPr>
          <w:szCs w:val="24"/>
        </w:rPr>
        <w:t>s</w:t>
      </w:r>
      <w:r w:rsidRPr="00FA028C">
        <w:rPr>
          <w:szCs w:val="24"/>
        </w:rPr>
        <w:t xml:space="preserve">livserfarenhet och yrkeskunskap. </w:t>
      </w:r>
      <w:r w:rsidRPr="00FA028C">
        <w:rPr>
          <w:bCs/>
          <w:color w:val="000000"/>
          <w:szCs w:val="24"/>
        </w:rPr>
        <w:t>Även rådgivning och stöd i patentfrågor för småföretagare och uppfinnare behöver utvecklas och förbättras.</w:t>
      </w:r>
    </w:p>
    <w:p w:rsidR="00FA028C" w:rsidRPr="00FA028C" w:rsidRDefault="00FA028C">
      <w:pPr>
        <w:pStyle w:val="Rubrik2"/>
        <w:shd w:val="clear" w:color="000000" w:fill="auto"/>
        <w:rPr>
          <w:sz w:val="26"/>
        </w:rPr>
      </w:pPr>
      <w:r w:rsidRPr="00FA028C">
        <w:t>Företagande på schemat</w:t>
      </w:r>
      <w:r w:rsidRPr="00FA028C">
        <w:rPr>
          <w:sz w:val="26"/>
        </w:rPr>
        <w:t xml:space="preserve"> </w:t>
      </w:r>
    </w:p>
    <w:p w:rsidR="00FA028C" w:rsidRPr="00FA028C" w:rsidRDefault="00FA028C">
      <w:pPr>
        <w:shd w:val="clear" w:color="000000" w:fill="auto"/>
        <w:spacing w:before="0"/>
      </w:pPr>
      <w:r w:rsidRPr="00FA028C">
        <w:t>Företagande ska vara ett naturligt alternativ till anställning. Fler barn och ungdomar bör möta undervisning i företagande tidigare och lärarna behöver få ökad kunskap om företagande. Företagande bör därför bli en naturlig del av gymnasieutbildningen. Detta är särskilt viktigt på yrkesprogrammen. Lärare ska därför få vidareutbildning i företagande och entreprenörskap. Vi vill oc</w:t>
      </w:r>
      <w:r w:rsidRPr="00FA028C">
        <w:t>k</w:t>
      </w:r>
      <w:r w:rsidRPr="00FA028C">
        <w:t>så stimulera universitet och högskolor att erbjuda introduktionskurser i för</w:t>
      </w:r>
      <w:r w:rsidRPr="00FA028C">
        <w:t>e</w:t>
      </w:r>
      <w:r w:rsidRPr="00FA028C">
        <w:t xml:space="preserve">tagande. </w:t>
      </w:r>
    </w:p>
    <w:p w:rsidR="00FA028C" w:rsidRPr="00FA028C" w:rsidRDefault="00FA028C">
      <w:pPr>
        <w:pStyle w:val="Rubrik2"/>
        <w:shd w:val="clear" w:color="000000" w:fill="auto"/>
      </w:pPr>
      <w:r w:rsidRPr="00FA028C">
        <w:t>Samma villkor för kvinnliga företagare</w:t>
      </w:r>
    </w:p>
    <w:p w:rsidR="00FA028C" w:rsidRPr="00FA028C" w:rsidRDefault="00FA028C">
      <w:pPr>
        <w:shd w:val="clear" w:color="000000" w:fill="auto"/>
        <w:spacing w:before="0"/>
      </w:pPr>
      <w:r w:rsidRPr="00FA028C">
        <w:t>Regeringens initiativ till en särskild kvinnosatsning är lovvärt men vi anser att detta inte är tillräckligt. Den tidsbegränsade satsningen är förhållandevis liten i förhållande till de totala företagsfrämjande insatserna och verksamheten riskerar att upphöra i samband med att de öronmärkta pengarna tar slut. För att ta vara på den potential till nya och växande företag som finns bland kvi</w:t>
      </w:r>
      <w:r w:rsidRPr="00FA028C">
        <w:t>n</w:t>
      </w:r>
      <w:r w:rsidRPr="00FA028C">
        <w:t>nor och personer med utländsk bakgrund krävs ett brett arbete för att garant</w:t>
      </w:r>
      <w:r w:rsidRPr="00FA028C">
        <w:t>e</w:t>
      </w:r>
      <w:r w:rsidRPr="00FA028C">
        <w:t>ra att alla behandlas lika och erbjuds likvärdigt stöd i samband med till exe</w:t>
      </w:r>
      <w:r w:rsidRPr="00FA028C">
        <w:t>m</w:t>
      </w:r>
      <w:r w:rsidRPr="00FA028C">
        <w:t>pel start av företag eller expansion. Detta måste genomsyra alla berörda my</w:t>
      </w:r>
      <w:r w:rsidRPr="00FA028C">
        <w:t>n</w:t>
      </w:r>
      <w:r w:rsidRPr="00FA028C">
        <w:t>digheters arbete, och kvinnor och personer med utländsk bakgrund måste i större utsträckning inkluderas i de allmänna satsningarna för att en tydlig förbättring ska kunna åstadkommas. Detta måste också tydligt framgå i rege</w:t>
      </w:r>
      <w:r w:rsidRPr="00FA028C">
        <w:t>r</w:t>
      </w:r>
      <w:r w:rsidRPr="00FA028C">
        <w:t>ingens instruktioner till berörda statliga myndigheter o</w:t>
      </w:r>
      <w:r w:rsidRPr="00FA028C">
        <w:t>ch verk. Vidare vill vi betona att de företagsfrämjande insatsernas verkan och fördelning mellan olika grupper måste följas upp kontinuerligt.</w:t>
      </w:r>
    </w:p>
    <w:p w:rsidR="00FA028C" w:rsidRPr="00FA028C" w:rsidRDefault="00FA028C">
      <w:pPr>
        <w:pStyle w:val="Normaltindrag"/>
        <w:shd w:val="clear" w:color="000000" w:fill="auto"/>
      </w:pPr>
      <w:r w:rsidRPr="00FA028C">
        <w:t>För att ta vara på den potential till nya och växande företag som finns bland kvinnor krävs ett brett arbete för att garantera att alla behandlas lika och erbjuds likvärdigt stöd i samband med till exempel start av företag eller e</w:t>
      </w:r>
      <w:r w:rsidRPr="00FA028C">
        <w:t>x</w:t>
      </w:r>
      <w:r w:rsidRPr="00FA028C">
        <w:t>pansion. Detta måste genomsyra alla berörda myndigheters arbete, och kvi</w:t>
      </w:r>
      <w:r w:rsidRPr="00FA028C">
        <w:t>n</w:t>
      </w:r>
      <w:r w:rsidRPr="00FA028C">
        <w:t>nor måste i större utsträckning inkluderas i de allmänna satsningarna för att en tydlig förbättring ska kunna åstadkommas. Detta måste också tydligt framgå i regeringens instruktioner till berörda statliga myndigheter. För att inte heller banker och kreditinstitut ska agera på ett sätt som diskriminerar kvinnligt företagande ser vi gärna att DO tar initiativ till att genomlysa de privata f</w:t>
      </w:r>
      <w:r w:rsidRPr="00FA028C">
        <w:t>i</w:t>
      </w:r>
      <w:r w:rsidRPr="00FA028C">
        <w:t xml:space="preserve">nansiärerna ur ett jämställdhetsperspektiv. </w:t>
      </w:r>
    </w:p>
    <w:p w:rsidR="00FA028C" w:rsidRPr="00FA028C" w:rsidRDefault="00FA028C">
      <w:pPr>
        <w:pStyle w:val="Rubrik2"/>
        <w:shd w:val="clear" w:color="000000" w:fill="auto"/>
      </w:pPr>
      <w:r w:rsidRPr="00FA028C">
        <w:t xml:space="preserve">Billigare att anställa för små företag </w:t>
      </w:r>
    </w:p>
    <w:p w:rsidR="00FA028C" w:rsidRPr="00FA028C" w:rsidRDefault="00FA028C">
      <w:pPr>
        <w:shd w:val="clear" w:color="000000" w:fill="auto"/>
        <w:spacing w:before="0"/>
      </w:pPr>
      <w:r w:rsidRPr="00FA028C">
        <w:t>Regeringen har höjt arbetsgivaravgifterna för de minsta företagen. Vi vill istället göra det billigare att anställa för just dem. Vi vill nästa år genomföra en sammanlagd sänkning på 3,5 procentenheter för de mindre företagen. G</w:t>
      </w:r>
      <w:r w:rsidRPr="00FA028C">
        <w:t>e</w:t>
      </w:r>
      <w:r w:rsidRPr="00FA028C">
        <w:t>nom denna sänkning av arbetsgivaravgiften vill vi därmed göra det billigare för småföretagen att anställa. För ett litet företag med ett par tre anställda betyder vårt förslag en sänkt arbetsgivaravgift på upp till omkring 25 000 kronor under år 2009.</w:t>
      </w:r>
    </w:p>
    <w:p w:rsidR="00FA028C" w:rsidRPr="00FA028C" w:rsidRDefault="00FA028C">
      <w:pPr>
        <w:pStyle w:val="Rubrik2"/>
        <w:shd w:val="clear" w:color="000000" w:fill="auto"/>
      </w:pPr>
      <w:r w:rsidRPr="00FA028C">
        <w:t>Förenkling för sund konkurrens och fler vita jobb</w:t>
      </w:r>
    </w:p>
    <w:p w:rsidR="00FA028C" w:rsidRPr="00FA028C" w:rsidRDefault="00FA028C">
      <w:pPr>
        <w:shd w:val="clear" w:color="000000" w:fill="auto"/>
        <w:spacing w:before="0"/>
      </w:pPr>
      <w:r w:rsidRPr="00FA028C">
        <w:t>Vi vill ge Skatteverket ökade möjligheter att motverka fusk. Kravet på pers</w:t>
      </w:r>
      <w:r w:rsidRPr="00FA028C">
        <w:t>o</w:t>
      </w:r>
      <w:r w:rsidRPr="00FA028C">
        <w:t>nalliggare i restauranger och hos frisörer gav på bara ett år 4 000 nya vita jobb. Vi vill därför utöka bruket av personalliggare till fler branscher.</w:t>
      </w:r>
    </w:p>
    <w:p w:rsidR="00FA028C" w:rsidRPr="00FA028C" w:rsidRDefault="00FA028C">
      <w:pPr>
        <w:pStyle w:val="Rubrik2"/>
        <w:shd w:val="clear" w:color="000000" w:fill="auto"/>
      </w:pPr>
      <w:r w:rsidRPr="00FA028C">
        <w:t>Stopp för annons- och fakturaskojare</w:t>
      </w:r>
    </w:p>
    <w:p w:rsidR="00FA028C" w:rsidRPr="00FA028C" w:rsidRDefault="00FA028C">
      <w:pPr>
        <w:shd w:val="clear" w:color="000000" w:fill="auto"/>
        <w:spacing w:before="0"/>
      </w:pPr>
      <w:r w:rsidRPr="00FA028C">
        <w:t>Oseriösa företag innebär stora problem för små företag. Småföretagare har idag svårt att få stöd när man drabbas av annons- och fakturaskojare.  Vi vill erbjuda mindre företag stöd och rådgivning när de utsätts för oseriösa företag. Kronofogdemyndigheten ska ges större möjligeter att stryka missvisande uppgifter ur sitt register.</w:t>
      </w:r>
    </w:p>
    <w:p w:rsidR="00FA028C" w:rsidRPr="00FA028C" w:rsidRDefault="00FA028C">
      <w:pPr>
        <w:pStyle w:val="Rubrik2"/>
        <w:shd w:val="clear" w:color="000000" w:fill="auto"/>
      </w:pPr>
      <w:r w:rsidRPr="00FA028C">
        <w:t>20 miljoner för bättre service till småföretagare i hela landet</w:t>
      </w:r>
    </w:p>
    <w:p w:rsidR="00FA028C" w:rsidRPr="00FA028C" w:rsidRDefault="00FA028C">
      <w:pPr>
        <w:shd w:val="clear" w:color="000000" w:fill="auto"/>
        <w:spacing w:before="0"/>
      </w:pPr>
      <w:r w:rsidRPr="00FA028C">
        <w:t xml:space="preserve">Bensinmackarna och mataffärerna blir allt färre. Avstånden till närmaste butik eller serviceställe ökar. Och med dem försvinner också nödvändig servicein-frastruktur för företagen på orten. Mackdöden är ett hot mot landsbygden och mot småföretagarna. Därför vill vi öka stödet till kommersiell och offentlig service i särskilt utsatta områden. Till detta avsätter vi 20 miljoner kronor. </w:t>
      </w:r>
    </w:p>
    <w:p w:rsidR="00FA028C" w:rsidRPr="00FA028C" w:rsidRDefault="00FA028C">
      <w:pPr>
        <w:pStyle w:val="Rubrik2"/>
        <w:shd w:val="clear" w:color="000000" w:fill="auto"/>
      </w:pPr>
      <w:r w:rsidRPr="00FA028C">
        <w:t>Socialt företagande och kooperativ</w:t>
      </w:r>
    </w:p>
    <w:p w:rsidR="00FA028C" w:rsidRPr="00FA028C" w:rsidRDefault="00FA028C">
      <w:pPr>
        <w:shd w:val="clear" w:color="000000" w:fill="auto"/>
        <w:spacing w:before="0"/>
      </w:pPr>
      <w:r w:rsidRPr="00FA028C">
        <w:t>Vi socialdemokrater menar att samverkan och gemenskap är viktigt för att utveckla svenskt företagande. Delar av det sociala företagandet kan också med visst stöd från samhället vara en möjlighet för människor som står långt från arbetslivet att få en ny chans. Vi vill måna om mångfalden i företagandet och därför främja kooperativa företag och andra verksamheter inom den soc</w:t>
      </w:r>
      <w:r w:rsidRPr="00FA028C">
        <w:t>i</w:t>
      </w:r>
      <w:r w:rsidRPr="00FA028C">
        <w:t>ala ekonomin. Det ska vara lättare att starta och driva företag, oavsett om det görs i form av ett aktiebolag eller som ett kooperativt företag. Vi vill därför stärka rådgivningen kring och kunskapen om möjligheterna till socialt föret</w:t>
      </w:r>
      <w:r w:rsidRPr="00FA028C">
        <w:t>a</w:t>
      </w:r>
      <w:r w:rsidRPr="00FA028C">
        <w:t>gande. Socialt företagande ska vara ett alternativ bland andra i de företag</w:t>
      </w:r>
      <w:r w:rsidRPr="00FA028C">
        <w:t>s</w:t>
      </w:r>
      <w:r w:rsidRPr="00FA028C">
        <w:t>främjande åtgärder som staten genomför.</w:t>
      </w:r>
    </w:p>
    <w:p w:rsidR="00FA028C" w:rsidRPr="00FA028C" w:rsidRDefault="00FA028C">
      <w:pPr>
        <w:pStyle w:val="Rubrik2"/>
        <w:shd w:val="clear" w:color="000000" w:fill="auto"/>
      </w:pPr>
      <w:r w:rsidRPr="00FA028C">
        <w:t>Kostnadsfri exportrådgivning</w:t>
      </w:r>
    </w:p>
    <w:p w:rsidR="00FA028C" w:rsidRPr="00FA028C" w:rsidRDefault="00FA028C">
      <w:pPr>
        <w:shd w:val="clear" w:color="000000" w:fill="auto"/>
        <w:spacing w:before="0"/>
      </w:pPr>
      <w:r w:rsidRPr="00FA028C">
        <w:t>60 miljoner mer till exportstöd riktat till småföretag. Sverige är ett litet e</w:t>
      </w:r>
      <w:r w:rsidRPr="00FA028C">
        <w:t>x</w:t>
      </w:r>
      <w:r w:rsidRPr="00FA028C">
        <w:t>portberoende land. De små och medelstora företagen svarar redan för en tre</w:t>
      </w:r>
      <w:r w:rsidRPr="00FA028C">
        <w:t>d</w:t>
      </w:r>
      <w:r w:rsidRPr="00FA028C">
        <w:t>jedel av all export. Men potentialen är ännu större. Det finns stora möjligheter till ytterligare export av svenska varor och tjänster, inte minst i nya branscher och bland små och medelstora företag. Vi vill genomföra en bred exportsat</w:t>
      </w:r>
      <w:r w:rsidRPr="00FA028C">
        <w:t>s</w:t>
      </w:r>
      <w:r w:rsidRPr="00FA028C">
        <w:t>ning på bl.a.</w:t>
      </w:r>
    </w:p>
    <w:p w:rsidR="00FA028C" w:rsidRPr="00FA028C" w:rsidRDefault="00FA028C">
      <w:pPr>
        <w:pStyle w:val="PunktlistaBomb"/>
        <w:shd w:val="clear" w:color="000000" w:fill="auto"/>
        <w:tabs>
          <w:tab w:val="clear" w:pos="360"/>
        </w:tabs>
      </w:pPr>
      <w:r w:rsidRPr="00FA028C">
        <w:t xml:space="preserve">fler regionala exportrådgivare som verkar nära småföretagen i landets alla län </w:t>
      </w:r>
    </w:p>
    <w:p w:rsidR="00FA028C" w:rsidRPr="00FA028C" w:rsidRDefault="00FA028C">
      <w:pPr>
        <w:pStyle w:val="PunktlistaBomb"/>
        <w:shd w:val="clear" w:color="000000" w:fill="auto"/>
        <w:tabs>
          <w:tab w:val="clear" w:pos="360"/>
        </w:tabs>
        <w:spacing w:before="0"/>
      </w:pPr>
      <w:r w:rsidRPr="00FA028C">
        <w:t>tillgång till kostnadsfri exportrådgivning  för småföretag</w:t>
      </w:r>
    </w:p>
    <w:p w:rsidR="00FA028C" w:rsidRPr="00FA028C" w:rsidRDefault="00FA028C">
      <w:pPr>
        <w:pStyle w:val="PunktlistaBomb"/>
        <w:shd w:val="clear" w:color="000000" w:fill="auto"/>
        <w:tabs>
          <w:tab w:val="clear" w:pos="360"/>
        </w:tabs>
        <w:spacing w:before="0"/>
      </w:pPr>
      <w:r w:rsidRPr="00FA028C">
        <w:t xml:space="preserve">en riktad satsning till utbildning av exportsäljare för småföretagens behov. </w:t>
      </w:r>
    </w:p>
    <w:p w:rsidR="00FA028C" w:rsidRPr="00FA028C" w:rsidRDefault="00FA028C">
      <w:pPr>
        <w:pStyle w:val="Rubrik2"/>
        <w:shd w:val="clear" w:color="000000" w:fill="auto"/>
      </w:pPr>
      <w:r w:rsidRPr="00FA028C">
        <w:t>15 miljoner för att stärka underleverantörernas export</w:t>
      </w:r>
    </w:p>
    <w:p w:rsidR="00FA028C" w:rsidRPr="00FA028C" w:rsidRDefault="00FA028C">
      <w:pPr>
        <w:shd w:val="clear" w:color="000000" w:fill="auto"/>
        <w:spacing w:before="0"/>
      </w:pPr>
      <w:r w:rsidRPr="00FA028C">
        <w:t>Underleverantörerna spelar en avgörande roll för konkurrenskraften i svenska industrikluster. De är ofta småföretag med mycket konkurrenskraftiga pr</w:t>
      </w:r>
      <w:r w:rsidRPr="00FA028C">
        <w:t>o</w:t>
      </w:r>
      <w:r w:rsidRPr="00FA028C">
        <w:t>dukter. Men de är också starkt beroende av sina större samarbetspartners. Exporterande underleverantörer ger fler jobb, större möjligheter till egen utveckling och minskad sårbarhet. Vi vill därför stärka de svenska leverant</w:t>
      </w:r>
      <w:r w:rsidRPr="00FA028C">
        <w:t>ö</w:t>
      </w:r>
      <w:r w:rsidRPr="00FA028C">
        <w:t xml:space="preserve">rernas ställning genom en satsning på investerings- och exportfrämjandet med en tydlig profil på de mindre företagen. </w:t>
      </w:r>
    </w:p>
    <w:p w:rsidR="00FA028C" w:rsidRPr="00FA028C" w:rsidRDefault="00FA028C">
      <w:pPr>
        <w:pStyle w:val="Rubrik2"/>
        <w:shd w:val="clear" w:color="000000" w:fill="auto"/>
      </w:pPr>
      <w:r w:rsidRPr="00FA028C">
        <w:t>15 miljoner till miljöteknikexport</w:t>
      </w:r>
    </w:p>
    <w:p w:rsidR="00FA028C" w:rsidRPr="00FA028C" w:rsidRDefault="00FA028C">
      <w:pPr>
        <w:shd w:val="clear" w:color="000000" w:fill="auto"/>
        <w:spacing w:before="0"/>
      </w:pPr>
      <w:r w:rsidRPr="00FA028C">
        <w:t>Regeringens nedskärningar inom export- och investeringsfrämjandet samt arbetsgivaravgiftshöjningarna drabbar små, innovativa och exportbenägna miljöteknikföretag särskilt hårt. Vi vill utforma miljötekniksatsningen för att komplettera våra övriga åtgärder för att underlätta svenska miljöteknikför</w:t>
      </w:r>
      <w:r w:rsidRPr="00FA028C">
        <w:t>e</w:t>
      </w:r>
      <w:r w:rsidRPr="00FA028C">
        <w:t>tags export- och finansieringsmöjligheter. Den massiva satsning på energio</w:t>
      </w:r>
      <w:r w:rsidRPr="00FA028C">
        <w:t>m</w:t>
      </w:r>
      <w:r w:rsidRPr="00FA028C">
        <w:t>ställningen som vi presenterat i form av nya investerings- och forskningspr</w:t>
      </w:r>
      <w:r w:rsidRPr="00FA028C">
        <w:t>o</w:t>
      </w:r>
      <w:r w:rsidRPr="00FA028C">
        <w:t>gram innebär ytterligare ett lyft för svensk konkurrenskraft och en möjlighet att utveckla morgondagens exportprodukter på en stark hemmamarknad.</w:t>
      </w:r>
    </w:p>
    <w:p w:rsidR="00FA028C" w:rsidRPr="00FA028C" w:rsidRDefault="00FA028C">
      <w:pPr>
        <w:pStyle w:val="Normaltindrag"/>
        <w:shd w:val="clear" w:color="000000" w:fill="auto"/>
      </w:pPr>
      <w:r w:rsidRPr="00FA028C">
        <w:t>De allra flesta miljöteknikföretagen är små företag. Det finns en stor p</w:t>
      </w:r>
      <w:r w:rsidRPr="00FA028C">
        <w:t>o</w:t>
      </w:r>
      <w:r w:rsidRPr="00FA028C">
        <w:t>tential för ökad svensk miljöteknikexport inom många tillväxtmarknader. Vi vill att staten, i samarbete med företagen inom miljötekniksektorn, ska främja svensk miljöteknikexport.</w:t>
      </w:r>
    </w:p>
    <w:p w:rsidR="00FA028C" w:rsidRPr="00FA028C" w:rsidRDefault="00FA028C">
      <w:pPr>
        <w:pStyle w:val="Rubrik2"/>
        <w:shd w:val="clear" w:color="000000" w:fill="auto"/>
      </w:pPr>
      <w:r w:rsidRPr="00FA028C">
        <w:t xml:space="preserve">100 miljoner för stöd till forskning och utveckling i småföretag </w:t>
      </w:r>
    </w:p>
    <w:p w:rsidR="00FA028C" w:rsidRPr="00FA028C" w:rsidRDefault="00FA028C">
      <w:pPr>
        <w:shd w:val="clear" w:color="000000" w:fill="auto"/>
        <w:spacing w:before="0"/>
      </w:pPr>
      <w:r w:rsidRPr="00FA028C">
        <w:t>För de stora industriföretagen är det sedan länge naturligt att samverka med forskningssamhället – men i de små företagen och i stora delar av tjänstese</w:t>
      </w:r>
      <w:r w:rsidRPr="00FA028C">
        <w:t>k</w:t>
      </w:r>
      <w:r w:rsidRPr="00FA028C">
        <w:t>torn är detta långt ifrån lika självklart. För att ge fler småföretag möjlighet att växa genom innovativa varor och tjänster vill vi öka anslaget till Forska och väx med 100 miljoner kronor. Av denna utökade satsning ska huvuddelen riktas till småföretag inom den högproduktiva tjänstesektorn och miljötekni</w:t>
      </w:r>
      <w:r w:rsidRPr="00FA028C">
        <w:t>k</w:t>
      </w:r>
      <w:r w:rsidRPr="00FA028C">
        <w:t xml:space="preserve">branschen. </w:t>
      </w:r>
    </w:p>
    <w:p w:rsidR="00FA028C" w:rsidRPr="00FA028C" w:rsidRDefault="00FA028C">
      <w:pPr>
        <w:pStyle w:val="Rubrik2"/>
        <w:shd w:val="clear" w:color="000000" w:fill="auto"/>
      </w:pPr>
      <w:r w:rsidRPr="00FA028C">
        <w:t>Investering i produkter och design i småföretag</w:t>
      </w:r>
    </w:p>
    <w:p w:rsidR="00FA028C" w:rsidRPr="00FA028C" w:rsidRDefault="00FA028C">
      <w:pPr>
        <w:shd w:val="clear" w:color="000000" w:fill="auto"/>
        <w:spacing w:before="0"/>
      </w:pPr>
      <w:r w:rsidRPr="00FA028C">
        <w:t>Utvecklingen av ny form eller en ny teknisk tillämpning liknar i hög grad ett forskningsprojekt. Det är förenat med stor osäkerhet att utveckla en ny d</w:t>
      </w:r>
      <w:r w:rsidRPr="00FA028C">
        <w:t>e</w:t>
      </w:r>
      <w:r w:rsidRPr="00FA028C">
        <w:t>sign. Slutresultatet är okänt i början av utvecklingsprocessen – även om det finns en uppfattning om vilket slags problem som ska lösas. Vi vill komple</w:t>
      </w:r>
      <w:r w:rsidRPr="00FA028C">
        <w:t>t</w:t>
      </w:r>
      <w:r w:rsidRPr="00FA028C">
        <w:t xml:space="preserve">tera Forska och väx med programmet Designa och väx, ett nytt program för att stärka småföretagens produktutveckling och design. </w:t>
      </w:r>
    </w:p>
    <w:p w:rsidR="00FA028C" w:rsidRPr="00FA028C" w:rsidRDefault="00FA028C">
      <w:pPr>
        <w:pStyle w:val="Rubrik2"/>
        <w:shd w:val="clear" w:color="000000" w:fill="auto"/>
      </w:pPr>
      <w:r w:rsidRPr="00FA028C">
        <w:t>Småföretagens kompetensförsörjning måste förbättras</w:t>
      </w:r>
    </w:p>
    <w:p w:rsidR="00FA028C" w:rsidRPr="00FA028C" w:rsidRDefault="00FA028C">
      <w:pPr>
        <w:shd w:val="clear" w:color="000000" w:fill="auto"/>
        <w:spacing w:before="0"/>
      </w:pPr>
      <w:r w:rsidRPr="00FA028C">
        <w:t>Ett av de främsta hindren för expansion och nyanställningar är bristen på kompetens. Samtidigt har regeringen kraftigt skurit ned på såväl komvux som den kvalificerade yrkesutbildningen, KY, vilket ytterligare försvårar föret</w:t>
      </w:r>
      <w:r w:rsidRPr="00FA028C">
        <w:t>a</w:t>
      </w:r>
      <w:r w:rsidRPr="00FA028C">
        <w:t>gens rekrytering. För att avhjälpa bristen på utbildad arbetskraft vill vi därför att företagen ska få ett ökat inflytande över vilka utbildningar som ska köpas upp. Vi vill också bygga ut den kvalificerade yrkesutbildningen, investera i fler platser på högskolan och ge mer resurser till komvux.</w:t>
      </w:r>
    </w:p>
    <w:p w:rsidR="00FA028C" w:rsidRPr="00FA028C" w:rsidRDefault="00FA028C">
      <w:pPr>
        <w:pStyle w:val="Rubrik1"/>
        <w:shd w:val="clear" w:color="000000" w:fill="auto"/>
      </w:pPr>
      <w:bookmarkStart w:id="1" w:name="_Toc210585188"/>
      <w:r w:rsidRPr="00FA028C">
        <w:t>Stärk svensk industri</w:t>
      </w:r>
      <w:bookmarkEnd w:id="1"/>
    </w:p>
    <w:p w:rsidR="00FA028C" w:rsidRPr="00FA028C" w:rsidRDefault="00FA028C">
      <w:pPr>
        <w:shd w:val="clear" w:color="000000" w:fill="auto"/>
      </w:pPr>
      <w:r w:rsidRPr="00FA028C">
        <w:t>Svensk industri sätts under hård press när många av de viktigaste expor</w:t>
      </w:r>
      <w:r w:rsidRPr="00FA028C">
        <w:t>t</w:t>
      </w:r>
      <w:r w:rsidRPr="00FA028C">
        <w:t xml:space="preserve">marknaderna nu viker kraftigt. </w:t>
      </w:r>
      <w:r w:rsidRPr="00FA028C">
        <w:rPr>
          <w:color w:val="000000"/>
        </w:rPr>
        <w:t>Över 10 000 människor har varslats hittills i september. Det är mer än dubbelt så många som förra året. Det är tydligt att s</w:t>
      </w:r>
      <w:r w:rsidRPr="00FA028C">
        <w:t xml:space="preserve">vensk industri nu på allvar drabbats av den internationella lågkonjunkturen. Trots det står regeringen handfallen. Inga nya initiativ har tagits. Samarbetet med viktiga svenska industribranscher har förtvinat. </w:t>
      </w:r>
    </w:p>
    <w:p w:rsidR="00FA028C" w:rsidRPr="00FA028C" w:rsidRDefault="00FA028C">
      <w:pPr>
        <w:pStyle w:val="Normaltindrag"/>
        <w:shd w:val="clear" w:color="000000" w:fill="auto"/>
      </w:pPr>
      <w:bookmarkStart w:id="2" w:name="_Toc210400285"/>
      <w:r w:rsidRPr="00FA028C">
        <w:t>Sverige är ett litet land, beroende av sin industriexport för att upprätthålla välfärden. Samtidigt är konkurrensen hård och det krävs kontinuerl</w:t>
      </w:r>
      <w:r w:rsidRPr="00FA028C">
        <w:t>iga inv</w:t>
      </w:r>
      <w:r w:rsidRPr="00FA028C">
        <w:t>e</w:t>
      </w:r>
      <w:r w:rsidRPr="00FA028C">
        <w:t>steringar i forskning, utveckling och utbildning av arbetskraften för att kunna fortsätta ligga i framkant i konkurrensen. Vi har lyckats väl med detta under den gångna högkonjunkturen men nu krävs en kraftig omställning i företagen och från politiken. Sverige kan aldrig konkurrera genom sänkta löner eller försämrade arbetsvillkor. Det andra gör billigare måste vi göra bättre. Nu krävs därför omfattande investeringar i att stärka svensk industris konku</w:t>
      </w:r>
      <w:r w:rsidRPr="00FA028C">
        <w:t>r</w:t>
      </w:r>
      <w:r w:rsidRPr="00FA028C">
        <w:t>renskraft.</w:t>
      </w:r>
    </w:p>
    <w:p w:rsidR="00FA028C" w:rsidRPr="00FA028C" w:rsidRDefault="00FA028C">
      <w:pPr>
        <w:pStyle w:val="Normaltindrag"/>
        <w:shd w:val="clear" w:color="000000" w:fill="auto"/>
      </w:pPr>
      <w:r w:rsidRPr="00FA028C">
        <w:t>Utöver betydande infrastruktursatsni</w:t>
      </w:r>
      <w:r w:rsidRPr="00FA028C">
        <w:t>ngar och sänkt bolagsskatt vill vi stä</w:t>
      </w:r>
      <w:r w:rsidRPr="00FA028C">
        <w:t>r</w:t>
      </w:r>
      <w:r w:rsidRPr="00FA028C">
        <w:t>ka industrin genom en rad aktiva industripolitiska insatser. Bland annat vill vi stärka exportstödet till nya och växande marknader. Tillgången till rätt ko</w:t>
      </w:r>
      <w:r w:rsidRPr="00FA028C">
        <w:t>m</w:t>
      </w:r>
      <w:r w:rsidRPr="00FA028C">
        <w:t>petens ska förbättras genom mer anpassade utbildningar. Tillsammans med industrin vill vi utforma gemensamma forskningssatsningar. En särskild sat</w:t>
      </w:r>
      <w:r w:rsidRPr="00FA028C">
        <w:t>s</w:t>
      </w:r>
      <w:r w:rsidRPr="00FA028C">
        <w:t>ning på att förnya den svenska bilparken görs under nästa år genom utökade premier för bilskrotning. Gemensamt för våra industripolitiska åtgärder är att effektivitet oc</w:t>
      </w:r>
      <w:r w:rsidRPr="00FA028C">
        <w:t>h relevans ska uppnås genom att  utformas i samråd med föret</w:t>
      </w:r>
      <w:r w:rsidRPr="00FA028C">
        <w:t>a</w:t>
      </w:r>
      <w:r w:rsidRPr="00FA028C">
        <w:t>gen.</w:t>
      </w:r>
    </w:p>
    <w:p w:rsidR="00FA028C" w:rsidRPr="00FA028C" w:rsidRDefault="00FA028C">
      <w:pPr>
        <w:pStyle w:val="Rubrik2"/>
        <w:shd w:val="clear" w:color="000000" w:fill="auto"/>
      </w:pPr>
      <w:bookmarkStart w:id="3" w:name="_Toc210585190"/>
      <w:r w:rsidRPr="00FA028C">
        <w:t>Samverkan för ett konkurrenskraftigare Sverige</w:t>
      </w:r>
      <w:bookmarkEnd w:id="3"/>
    </w:p>
    <w:p w:rsidR="00FA028C" w:rsidRPr="00FA028C" w:rsidRDefault="00FA028C">
      <w:pPr>
        <w:shd w:val="clear" w:color="000000" w:fill="auto"/>
        <w:spacing w:before="0"/>
      </w:pPr>
      <w:r w:rsidRPr="00FA028C">
        <w:t>Sverige har ett antal starka koncentrationer av kunskap och företag, eller kluster. Utmärkande för dessa är att de består av ett större antal företag som både konkurrerar och samarbetar. Det bedrivs avancerad forskning såväl inom branscherna som i samarbete med högskolor.</w:t>
      </w:r>
    </w:p>
    <w:p w:rsidR="00FA028C" w:rsidRPr="00FA028C" w:rsidRDefault="00FA028C">
      <w:pPr>
        <w:pStyle w:val="Normaltindrag"/>
        <w:shd w:val="clear" w:color="000000" w:fill="auto"/>
      </w:pPr>
      <w:r w:rsidRPr="00FA028C">
        <w:t>Den tidigare socialdemokratiska regeringens initiativ till strategiprogram och branschspecifika forskningssatsningar var viktigt för att vässa deras ko</w:t>
      </w:r>
      <w:r w:rsidRPr="00FA028C">
        <w:t>n</w:t>
      </w:r>
      <w:r w:rsidRPr="00FA028C">
        <w:t>kurrenskraft. Strategiprogrammen togs fram tillsammans med branscherna och fick därför hög relevans för företagen. Samarbetet mellan stat, näringsliv och akademi stärktes och programmen har visat sig mycket framgångsrika och populära. Tyvärr har den moderatstyrda regeringen inte velat ge strateg</w:t>
      </w:r>
      <w:r w:rsidRPr="00FA028C">
        <w:t>i</w:t>
      </w:r>
      <w:r w:rsidRPr="00FA028C">
        <w:t>programmen någon fortsättning. Istället har de lagts på is och dialogen med svenska nyckelbranscher har i stort sett upphört. Den moderatstyrda regerin</w:t>
      </w:r>
      <w:r w:rsidRPr="00FA028C">
        <w:t>g</w:t>
      </w:r>
      <w:r w:rsidRPr="00FA028C">
        <w:t>en har varit påfallande passiv när det gäller samarbetet med n</w:t>
      </w:r>
      <w:r w:rsidRPr="00FA028C">
        <w:t>äringslivet – inte minst i forskningsfrågorna. Detta måste nu brytas. Därför nyinvesterar vi socialdemokrater nu 100 miljoner kronor årligen 2009–2011 i nya och fördj</w:t>
      </w:r>
      <w:r w:rsidRPr="00FA028C">
        <w:t>u</w:t>
      </w:r>
      <w:r w:rsidRPr="00FA028C">
        <w:t>pade strategiprogram.</w:t>
      </w:r>
    </w:p>
    <w:p w:rsidR="00FA028C" w:rsidRPr="00FA028C" w:rsidRDefault="00FA028C">
      <w:pPr>
        <w:pStyle w:val="Rubrik2"/>
        <w:shd w:val="clear" w:color="000000" w:fill="auto"/>
      </w:pPr>
      <w:bookmarkStart w:id="4" w:name="_Toc210585191"/>
      <w:r w:rsidRPr="00FA028C">
        <w:t>Främja svensk export</w:t>
      </w:r>
      <w:bookmarkEnd w:id="2"/>
      <w:bookmarkEnd w:id="4"/>
    </w:p>
    <w:p w:rsidR="00FA028C" w:rsidRPr="00FA028C" w:rsidRDefault="00FA028C">
      <w:pPr>
        <w:shd w:val="clear" w:color="000000" w:fill="auto"/>
        <w:spacing w:before="0"/>
      </w:pPr>
      <w:r w:rsidRPr="00FA028C">
        <w:t>De små och medelstora företagen svarar redan för en tredjedel av all export och potentialen är fortsatt stor. Vi vill ge fler svenska företag möjlighet att växa ut i världen. Vi vill satsa på exportmässor tillsammans med svenskt näringsliv för att sälja svenska tjänster och varor i växande ekonomier i Afr</w:t>
      </w:r>
      <w:r w:rsidRPr="00FA028C">
        <w:t>i</w:t>
      </w:r>
      <w:r w:rsidRPr="00FA028C">
        <w:t xml:space="preserve">ka och Asien. Exportstödet till både industri och småföretag ska byggas ut. </w:t>
      </w:r>
    </w:p>
    <w:p w:rsidR="00FA028C" w:rsidRPr="00FA028C" w:rsidRDefault="00FA028C">
      <w:pPr>
        <w:pStyle w:val="Normaltindrag"/>
        <w:shd w:val="clear" w:color="000000" w:fill="auto"/>
      </w:pPr>
      <w:r w:rsidRPr="00FA028C">
        <w:t>Underleverantörerna spelar en avgörande roll för konkurrenskraften i svenska industrikluster. De är ofta småföretag med mycket konkurrenskraft</w:t>
      </w:r>
      <w:r w:rsidRPr="00FA028C">
        <w:t>i</w:t>
      </w:r>
      <w:r w:rsidRPr="00FA028C">
        <w:t>ga produkter. Men de är också starkt beroende av sina större samarbetspar</w:t>
      </w:r>
      <w:r w:rsidRPr="00FA028C">
        <w:t>t</w:t>
      </w:r>
      <w:r w:rsidRPr="00FA028C">
        <w:t xml:space="preserve">ners. Vi vill stärka de svenska leverantörernas ställning genom en satsning på investerings- och exportfrämjandet i samråd med branscherna. </w:t>
      </w:r>
    </w:p>
    <w:p w:rsidR="00FA028C" w:rsidRPr="00FA028C" w:rsidRDefault="00FA028C">
      <w:pPr>
        <w:shd w:val="clear" w:color="000000" w:fill="auto"/>
      </w:pPr>
      <w:r w:rsidRPr="00FA028C">
        <w:t>Export- och investeringsfrämjandet och Sveriges representation utomlands är grundläggande delar i en klok politik för att ge svenska företag förutsättningar att växa. Regeringen saknar dock en strategi för att stärka svenska handelsr</w:t>
      </w:r>
      <w:r w:rsidRPr="00FA028C">
        <w:t>e</w:t>
      </w:r>
      <w:r w:rsidRPr="00FA028C">
        <w:t xml:space="preserve">lationer med viktiga marknader. Istället saknar Sverige representation i en stor del av de länder som har högst tillväxt. Samtidigt avgörs ofta viktiga kontrakt på regeringsnivå. Då andra länder ser möjligheterna och etablerar sig i dessa länder går svenska företag istället miste om goda affärsmöjligheter. </w:t>
      </w:r>
    </w:p>
    <w:p w:rsidR="00FA028C" w:rsidRPr="00FA028C" w:rsidRDefault="00FA028C">
      <w:pPr>
        <w:pStyle w:val="PunktlistaBomb"/>
        <w:shd w:val="clear" w:color="000000" w:fill="auto"/>
        <w:tabs>
          <w:tab w:val="clear" w:pos="360"/>
        </w:tabs>
      </w:pPr>
      <w:r w:rsidRPr="00FA028C">
        <w:t>Vi vill ta fram en handelspolitisk strategi för att samordna samtliga statens handelsfrämjande åtgärder. Strategin ska tas fram i samråd med näringsl</w:t>
      </w:r>
      <w:r w:rsidRPr="00FA028C">
        <w:t>i</w:t>
      </w:r>
      <w:r w:rsidRPr="00FA028C">
        <w:t>vet.</w:t>
      </w:r>
    </w:p>
    <w:p w:rsidR="00FA028C" w:rsidRPr="00FA028C" w:rsidRDefault="00FA028C">
      <w:pPr>
        <w:pStyle w:val="PunktlistaBomb"/>
        <w:shd w:val="clear" w:color="000000" w:fill="auto"/>
        <w:tabs>
          <w:tab w:val="clear" w:pos="360"/>
        </w:tabs>
        <w:spacing w:before="0"/>
      </w:pPr>
      <w:r w:rsidRPr="00FA028C">
        <w:t>Vi vill investera ytterligare 60 miljoner kronor till exportfrämjandet med tydlig profil mot rådgivningen nära företagen.</w:t>
      </w:r>
    </w:p>
    <w:p w:rsidR="00FA028C" w:rsidRPr="00FA028C" w:rsidRDefault="00FA028C">
      <w:pPr>
        <w:pStyle w:val="PunktlistaBomb"/>
        <w:shd w:val="clear" w:color="000000" w:fill="auto"/>
        <w:tabs>
          <w:tab w:val="clear" w:pos="360"/>
        </w:tabs>
        <w:spacing w:before="0"/>
      </w:pPr>
      <w:r w:rsidRPr="00FA028C">
        <w:t>Vi vill investera ytterligare 15 miljoner kronor i att locka utländska inv</w:t>
      </w:r>
      <w:r w:rsidRPr="00FA028C">
        <w:t>e</w:t>
      </w:r>
      <w:r w:rsidRPr="00FA028C">
        <w:t>steringar till Sverige genom att stärka ISA:s närvaro ute i världen.</w:t>
      </w:r>
    </w:p>
    <w:p w:rsidR="00FA028C" w:rsidRPr="00FA028C" w:rsidRDefault="00FA028C">
      <w:pPr>
        <w:pStyle w:val="PunktlistaBomb"/>
        <w:shd w:val="clear" w:color="000000" w:fill="auto"/>
        <w:tabs>
          <w:tab w:val="clear" w:pos="360"/>
        </w:tabs>
        <w:spacing w:before="0"/>
      </w:pPr>
      <w:r w:rsidRPr="00FA028C">
        <w:t xml:space="preserve">Vi vill tillföra 15 miljoner för att stärka underleverantörernas export. </w:t>
      </w:r>
    </w:p>
    <w:p w:rsidR="00FA028C" w:rsidRPr="00FA028C" w:rsidRDefault="00FA028C">
      <w:pPr>
        <w:pStyle w:val="PunktlistaBomb"/>
        <w:shd w:val="clear" w:color="000000" w:fill="auto"/>
        <w:tabs>
          <w:tab w:val="clear" w:pos="360"/>
        </w:tabs>
        <w:spacing w:before="0"/>
      </w:pPr>
      <w:r w:rsidRPr="00FA028C">
        <w:t>Vi vill att svenska beskickningar ska bli bättre på affärsfrämjande. UD:s näringspolitiska uppdrag måste bli tydligare.</w:t>
      </w:r>
    </w:p>
    <w:p w:rsidR="00FA028C" w:rsidRPr="00FA028C" w:rsidRDefault="00FA028C">
      <w:pPr>
        <w:pStyle w:val="PunktlistaBomb"/>
        <w:shd w:val="clear" w:color="000000" w:fill="auto"/>
        <w:tabs>
          <w:tab w:val="clear" w:pos="360"/>
        </w:tabs>
        <w:spacing w:before="0"/>
      </w:pPr>
      <w:r w:rsidRPr="00FA028C">
        <w:t>Vi vill stärka samordningen mellan de organisationer som arbetar med handelsfrämjande och innovationer, till exempel Vinnova, ISA, Exportr</w:t>
      </w:r>
      <w:r w:rsidRPr="00FA028C">
        <w:t>å</w:t>
      </w:r>
      <w:r w:rsidRPr="00FA028C">
        <w:t>det och svenska beskickningar.</w:t>
      </w:r>
    </w:p>
    <w:p w:rsidR="00FA028C" w:rsidRPr="00FA028C" w:rsidRDefault="00FA028C">
      <w:pPr>
        <w:pStyle w:val="Rubrik2"/>
        <w:shd w:val="clear" w:color="000000" w:fill="auto"/>
      </w:pPr>
      <w:bookmarkStart w:id="5" w:name="_Toc210585192"/>
      <w:r w:rsidRPr="00FA028C">
        <w:t>Skräddarsydda utbildningar för industrin</w:t>
      </w:r>
      <w:bookmarkEnd w:id="5"/>
    </w:p>
    <w:p w:rsidR="00FA028C" w:rsidRPr="00FA028C" w:rsidRDefault="00FA028C">
      <w:pPr>
        <w:shd w:val="clear" w:color="000000" w:fill="auto"/>
        <w:spacing w:before="0"/>
      </w:pPr>
      <w:r w:rsidRPr="00FA028C">
        <w:t>Lågkonjunkturen kommer att slå hårt mot många industriföretag. Enligt A</w:t>
      </w:r>
      <w:r w:rsidRPr="00FA028C">
        <w:t>r</w:t>
      </w:r>
      <w:r w:rsidRPr="00FA028C">
        <w:t>betsförmedlingen råder det, trots konjunkturnedgången, fortfarande brist på välutbildad arbetskraft inom en rad yrken.</w:t>
      </w:r>
    </w:p>
    <w:p w:rsidR="00FA028C" w:rsidRPr="00FA028C" w:rsidRDefault="00FA028C">
      <w:pPr>
        <w:pStyle w:val="Normaltindrag"/>
        <w:shd w:val="clear" w:color="000000" w:fill="auto"/>
      </w:pPr>
      <w:r w:rsidRPr="00FA028C">
        <w:t>Vi vill rikta en del av de utökade platserna i den yrkesinriktade arbet</w:t>
      </w:r>
      <w:r w:rsidRPr="00FA028C">
        <w:t>s</w:t>
      </w:r>
      <w:r w:rsidRPr="00FA028C">
        <w:t>marknadsutbildningen till industrin, både för att se till att de företag inom industrisektorn som har behov av arbetskraft kan finna rätt utbildad arbet</w:t>
      </w:r>
      <w:r w:rsidRPr="00FA028C">
        <w:t>s</w:t>
      </w:r>
      <w:r w:rsidRPr="00FA028C">
        <w:t>kraft – och för att de människor som nu varslas från industrin ska få möjlighet till omskolning eller vidareutbildning. Avgörande är att utbildningar priorit</w:t>
      </w:r>
      <w:r w:rsidRPr="00FA028C">
        <w:t>e</w:t>
      </w:r>
      <w:r w:rsidRPr="00FA028C">
        <w:t>ras och utformas i dialog med industrin.</w:t>
      </w:r>
    </w:p>
    <w:p w:rsidR="00FA028C" w:rsidRPr="00FA028C" w:rsidRDefault="00FA028C">
      <w:pPr>
        <w:pStyle w:val="Normaltindrag"/>
        <w:shd w:val="clear" w:color="000000" w:fill="auto"/>
      </w:pPr>
      <w:r w:rsidRPr="00FA028C">
        <w:t>Regeringen bör ge Arbetsförmedlingen i uppdrag att snarast ta kontakt med de företag som nu varslar – för att identifiera behov av och därefter snabbt upphandl</w:t>
      </w:r>
      <w:r w:rsidRPr="00FA028C">
        <w:t>a kompletterande arbetsmarknadsutbildning för att se till att Sverige inte går miste om den kompetens som har byggts upp på dessa för</w:t>
      </w:r>
      <w:r w:rsidRPr="00FA028C">
        <w:t>e</w:t>
      </w:r>
      <w:r w:rsidRPr="00FA028C">
        <w:t>tag. Arbetsförmedlingen ska ta ett särskilt ansvar för dem som står utanför industrins omställningsavtal, till exempel visstidsanställda och bemanning</w:t>
      </w:r>
      <w:r w:rsidRPr="00FA028C">
        <w:t>s</w:t>
      </w:r>
      <w:r w:rsidRPr="00FA028C">
        <w:t>personal. Arbetsförmedlingen ska också samordna sina insatser bättre med insatserna  inom ramen för omställningsavtalen.</w:t>
      </w:r>
    </w:p>
    <w:p w:rsidR="00FA028C" w:rsidRPr="00FA028C" w:rsidRDefault="00FA028C">
      <w:pPr>
        <w:pStyle w:val="Normaltindrag"/>
        <w:shd w:val="clear" w:color="000000" w:fill="auto"/>
      </w:pPr>
      <w:r w:rsidRPr="00FA028C">
        <w:t xml:space="preserve">Ett särskilt kompetenslyft ska riktas mot de mindre industriföretag som är på väg att tvingas varsla. Det </w:t>
      </w:r>
      <w:r w:rsidRPr="00FA028C">
        <w:t>kan till exempel användas för vidareutbildning av personal omställningsutbildningar för personal som varslats. Detta är en satsning som bygger Sverige starkt när ekonomin vänder.</w:t>
      </w:r>
    </w:p>
    <w:p w:rsidR="00FA028C" w:rsidRPr="00FA028C" w:rsidRDefault="00FA028C">
      <w:pPr>
        <w:pStyle w:val="Rubrik2"/>
        <w:shd w:val="clear" w:color="000000" w:fill="auto"/>
      </w:pPr>
      <w:bookmarkStart w:id="6" w:name="_Toc210585193"/>
      <w:r w:rsidRPr="00FA028C">
        <w:t>Gemensamma forskningsinvesteringar med näringslivet</w:t>
      </w:r>
      <w:bookmarkEnd w:id="6"/>
    </w:p>
    <w:p w:rsidR="00FA028C" w:rsidRPr="00FA028C" w:rsidRDefault="00FA028C">
      <w:pPr>
        <w:shd w:val="clear" w:color="000000" w:fill="auto"/>
        <w:spacing w:before="0"/>
      </w:pPr>
      <w:r w:rsidRPr="00FA028C">
        <w:t>Vi socialdemokrater har presenterat ett brett investeringsprogram inom fo</w:t>
      </w:r>
      <w:r w:rsidRPr="00FA028C">
        <w:t>r</w:t>
      </w:r>
      <w:r w:rsidRPr="00FA028C">
        <w:t>donsforskningen som vi vill genomföra tillsammans med industrin. Nu vill vi gå vidare och vill tillsammans med andra centrala delar av svenskt näringsliv utforma nya forskningsprogram för ökad konkurrenskraft. Vi erbjuder totalt en miljard kronor till forskningsprogrammen under förutsättning att näringsl</w:t>
      </w:r>
      <w:r w:rsidRPr="00FA028C">
        <w:t>i</w:t>
      </w:r>
      <w:r w:rsidRPr="00FA028C">
        <w:t>vet investerar minst lika mycket. Näringslivets behov ska vara styrande för prioriteringarna. Men vi ställer också tydliga krav:</w:t>
      </w:r>
    </w:p>
    <w:p w:rsidR="00FA028C" w:rsidRPr="00FA028C" w:rsidRDefault="00FA028C">
      <w:pPr>
        <w:pStyle w:val="PunktlistaBomb"/>
        <w:shd w:val="clear" w:color="000000" w:fill="auto"/>
        <w:tabs>
          <w:tab w:val="clear" w:pos="360"/>
        </w:tabs>
      </w:pPr>
      <w:r w:rsidRPr="00FA028C">
        <w:t xml:space="preserve">Investeringarna ska främja forskning som håller internationell världsklass, </w:t>
      </w:r>
      <w:r w:rsidRPr="00FA028C">
        <w:t>grundforskning såväl som tillämpad forskning.</w:t>
      </w:r>
    </w:p>
    <w:p w:rsidR="00FA028C" w:rsidRPr="00FA028C" w:rsidRDefault="00FA028C">
      <w:pPr>
        <w:pStyle w:val="PunktlistaBomb"/>
        <w:shd w:val="clear" w:color="000000" w:fill="auto"/>
        <w:tabs>
          <w:tab w:val="clear" w:pos="360"/>
        </w:tabs>
        <w:spacing w:before="0"/>
      </w:pPr>
      <w:r w:rsidRPr="00FA028C">
        <w:t>Investeringarna ska ha en tydlig profil mot kommersialisering och innov</w:t>
      </w:r>
      <w:r w:rsidRPr="00FA028C">
        <w:t>a</w:t>
      </w:r>
      <w:r w:rsidRPr="00FA028C">
        <w:t>tioner, och småföretagens möjligheter att använda forskningsresultaten ska särskilt uppmärksammas.</w:t>
      </w:r>
    </w:p>
    <w:p w:rsidR="00FA028C" w:rsidRPr="00FA028C" w:rsidRDefault="00FA028C">
      <w:pPr>
        <w:pStyle w:val="PunktlistaBomb"/>
        <w:shd w:val="clear" w:color="000000" w:fill="auto"/>
        <w:tabs>
          <w:tab w:val="clear" w:pos="360"/>
        </w:tabs>
        <w:spacing w:before="0"/>
      </w:pPr>
      <w:r w:rsidRPr="00FA028C">
        <w:t>Investeringarna ska främja erfarenhets- och kunskapsutbyte mellan nä</w:t>
      </w:r>
      <w:r w:rsidRPr="00FA028C">
        <w:t>r</w:t>
      </w:r>
      <w:r w:rsidRPr="00FA028C">
        <w:t>ingsliv och akademi, exempelvis genom gemensamma doktorandprogram.</w:t>
      </w:r>
    </w:p>
    <w:p w:rsidR="00FA028C" w:rsidRPr="00FA028C" w:rsidRDefault="00FA028C">
      <w:pPr>
        <w:shd w:val="clear" w:color="000000" w:fill="auto"/>
      </w:pPr>
      <w:r w:rsidRPr="00FA028C">
        <w:t>Totalt vill vi investera en miljard kronor till i det nya forskningsprogrammet för näringslivet – Konkurrenskraft Sverige – mellan 2009 och 2012.</w:t>
      </w:r>
    </w:p>
    <w:p w:rsidR="00FA028C" w:rsidRPr="00FA028C" w:rsidRDefault="00FA028C">
      <w:pPr>
        <w:pStyle w:val="Rubrik2"/>
        <w:shd w:val="clear" w:color="000000" w:fill="auto"/>
      </w:pPr>
      <w:bookmarkStart w:id="7" w:name="_Toc210585194"/>
      <w:r w:rsidRPr="00FA028C">
        <w:t>Stärkt innovationskraft</w:t>
      </w:r>
      <w:bookmarkEnd w:id="7"/>
    </w:p>
    <w:p w:rsidR="00FA028C" w:rsidRPr="00FA028C" w:rsidRDefault="00FA028C">
      <w:pPr>
        <w:shd w:val="clear" w:color="000000" w:fill="auto"/>
        <w:spacing w:before="0"/>
      </w:pPr>
      <w:r w:rsidRPr="00FA028C">
        <w:t>De regionala högskolorna är värdefulla tillväxthubbar med nära och fra</w:t>
      </w:r>
      <w:r w:rsidRPr="00FA028C">
        <w:t>m</w:t>
      </w:r>
      <w:r w:rsidRPr="00FA028C">
        <w:t>gångsrika samarbeten med det regionala näringslivet. Vi vill fortsätta stärka de regionala högskolornas specialisering och samarbete. Mindre industriför</w:t>
      </w:r>
      <w:r w:rsidRPr="00FA028C">
        <w:t>e</w:t>
      </w:r>
      <w:r w:rsidRPr="00FA028C">
        <w:t>tag har sällan resurser att sätta in för att ta del av den senaste forskningen och utnyttja ny kunskap. Industriforskningsinstituten är därför en viktig länk för att stärka högskolans koppling till de mindre företagen. Rörligheten mellan företag, institut och högskola måste stimuleras genom ökad betoning av nä</w:t>
      </w:r>
      <w:r w:rsidRPr="00FA028C">
        <w:t>r</w:t>
      </w:r>
      <w:r w:rsidRPr="00FA028C">
        <w:t>ingslivserfarenhet vid tillsättning av tjänste</w:t>
      </w:r>
      <w:r w:rsidRPr="00FA028C">
        <w:t xml:space="preserve">r inom högskolan. </w:t>
      </w:r>
    </w:p>
    <w:p w:rsidR="00FA028C" w:rsidRPr="00FA028C" w:rsidRDefault="00FA028C">
      <w:pPr>
        <w:pStyle w:val="Normaltindrag"/>
        <w:shd w:val="clear" w:color="000000" w:fill="auto"/>
      </w:pPr>
      <w:r w:rsidRPr="00FA028C">
        <w:t>FoU-baserat nyföretagande och utveckling av innovativa små och mede</w:t>
      </w:r>
      <w:r w:rsidRPr="00FA028C">
        <w:t>l</w:t>
      </w:r>
      <w:r w:rsidRPr="00FA028C">
        <w:t>stora företag spelar en viktig roll för näringslivets förnyelse, utvecklingskraft och framtida konkurrenskraft. Samtidigt har enskilda entreprenörer och min</w:t>
      </w:r>
      <w:r w:rsidRPr="00FA028C">
        <w:t>d</w:t>
      </w:r>
      <w:r w:rsidRPr="00FA028C">
        <w:t>re företag ofta begränsade möjligheter att mobilisera nödvändiga resurser för investeringar i tidiga skeden av innovationsprocesser. Den höga tekniska risken och den stora kommersiella osäkerheten kring forskningsresultat inn</w:t>
      </w:r>
      <w:r w:rsidRPr="00FA028C">
        <w:t>e</w:t>
      </w:r>
      <w:r w:rsidRPr="00FA028C">
        <w:t>bär att man inte kan förlita sig på att privat riskkapital tar hand om finansi</w:t>
      </w:r>
      <w:r w:rsidRPr="00FA028C">
        <w:t>e</w:t>
      </w:r>
      <w:r w:rsidRPr="00FA028C">
        <w:t xml:space="preserve">ringsbehovet. </w:t>
      </w:r>
    </w:p>
    <w:p w:rsidR="00FA028C" w:rsidRPr="00FA028C" w:rsidRDefault="00FA028C">
      <w:pPr>
        <w:pStyle w:val="Normaltindrag"/>
        <w:shd w:val="clear" w:color="000000" w:fill="auto"/>
      </w:pPr>
      <w:r w:rsidRPr="00FA028C">
        <w:t>I de allt mer slimmade produktions</w:t>
      </w:r>
      <w:r w:rsidRPr="00FA028C">
        <w:t>linjerna saknas utrymme att utveckla de goda idéer som inte har direkt med kärnverksamheten att göra. Därmed går vi miste om en stor innovationspotential som kommer ur lång arbetslivserfare</w:t>
      </w:r>
      <w:r w:rsidRPr="00FA028C">
        <w:t>n</w:t>
      </w:r>
      <w:r w:rsidRPr="00FA028C">
        <w:t xml:space="preserve">het och yrkeskunskap. Vi vill möjliggöra avknoppningar och nya företag genom ett nytt innovationslån. </w:t>
      </w:r>
    </w:p>
    <w:p w:rsidR="00FA028C" w:rsidRPr="00FA028C" w:rsidRDefault="00FA028C">
      <w:pPr>
        <w:pStyle w:val="Normaltindrag"/>
        <w:shd w:val="clear" w:color="000000" w:fill="auto"/>
      </w:pPr>
      <w:r w:rsidRPr="00FA028C">
        <w:t>Den offentliga sektorns kompetens för att göra upphandlingarna innov</w:t>
      </w:r>
      <w:r w:rsidRPr="00FA028C">
        <w:t>a</w:t>
      </w:r>
      <w:r w:rsidRPr="00FA028C">
        <w:t>tionsdrivande måste stärkas genom forskning, resultatuppföljning och utbil</w:t>
      </w:r>
      <w:r w:rsidRPr="00FA028C">
        <w:t>d</w:t>
      </w:r>
      <w:r w:rsidRPr="00FA028C">
        <w:t>ning. Offentlig upphandling måste bli strategiskt innovationsorienterad. Nya organisationslösningar och produkter ska stimuleras. Efterfrågan ska skapas och innovativa företag få sina första kunder och skyltfönster.</w:t>
      </w:r>
    </w:p>
    <w:p w:rsidR="00FA028C" w:rsidRPr="00FA028C" w:rsidRDefault="00FA028C">
      <w:pPr>
        <w:pStyle w:val="PunktlistaBomb"/>
        <w:shd w:val="clear" w:color="000000" w:fill="auto"/>
        <w:tabs>
          <w:tab w:val="clear" w:pos="360"/>
        </w:tabs>
      </w:pPr>
      <w:r w:rsidRPr="00FA028C">
        <w:t xml:space="preserve">40 miljoner till ett särskilt innovationslån för uppfinnare och innovativa medarbetare. </w:t>
      </w:r>
    </w:p>
    <w:p w:rsidR="00FA028C" w:rsidRPr="00FA028C" w:rsidRDefault="00FA028C">
      <w:pPr>
        <w:pStyle w:val="PunktlistaBomb"/>
        <w:shd w:val="clear" w:color="000000" w:fill="auto"/>
        <w:tabs>
          <w:tab w:val="clear" w:pos="360"/>
        </w:tabs>
        <w:spacing w:before="0"/>
      </w:pPr>
      <w:r w:rsidRPr="00FA028C">
        <w:t>100 miljoner för stöd till forskning och utveckling i småföretag.</w:t>
      </w:r>
    </w:p>
    <w:p w:rsidR="00FA028C" w:rsidRPr="00FA028C" w:rsidRDefault="00FA028C">
      <w:pPr>
        <w:pStyle w:val="Rubrik2"/>
        <w:shd w:val="clear" w:color="000000" w:fill="auto"/>
      </w:pPr>
      <w:bookmarkStart w:id="8" w:name="_Toc210585195"/>
      <w:r w:rsidRPr="00FA028C">
        <w:t>Långsiktiga villkor för den energiintensiva industrin</w:t>
      </w:r>
      <w:bookmarkEnd w:id="8"/>
    </w:p>
    <w:p w:rsidR="00FA028C" w:rsidRPr="00FA028C" w:rsidRDefault="00FA028C">
      <w:pPr>
        <w:shd w:val="clear" w:color="000000" w:fill="auto"/>
        <w:spacing w:before="0"/>
        <w:rPr>
          <w:color w:val="000000"/>
        </w:rPr>
      </w:pPr>
      <w:r w:rsidRPr="00FA028C">
        <w:rPr>
          <w:color w:val="000000"/>
        </w:rPr>
        <w:t>Vi socialdemokrater anser att det är mycket angeläget att blocköverskridande energisamtal kan inledas snarast. En god och långsiktigt hållbar energitillfö</w:t>
      </w:r>
      <w:r w:rsidRPr="00FA028C">
        <w:rPr>
          <w:color w:val="000000"/>
        </w:rPr>
        <w:t>r</w:t>
      </w:r>
      <w:r w:rsidRPr="00FA028C">
        <w:rPr>
          <w:color w:val="000000"/>
        </w:rPr>
        <w:t>sel till företag och hushåll är en förutsättning för att vi ska kunna öka sysse</w:t>
      </w:r>
      <w:r w:rsidRPr="00FA028C">
        <w:rPr>
          <w:color w:val="000000"/>
        </w:rPr>
        <w:t>l</w:t>
      </w:r>
      <w:r w:rsidRPr="00FA028C">
        <w:rPr>
          <w:color w:val="000000"/>
        </w:rPr>
        <w:t>sättningen utan att vi förstör vår miljö eller vårt klimat. Därför är det inte acceptabelt att svenska företag och deras anställda känner osäkerhet inför framtiden. Tillgång till hållbar energi måste vara en given förutsättning.</w:t>
      </w:r>
    </w:p>
    <w:p w:rsidR="00FA028C" w:rsidRPr="00FA028C" w:rsidRDefault="00FA028C">
      <w:pPr>
        <w:pStyle w:val="Normaltindrag"/>
        <w:shd w:val="clear" w:color="000000" w:fill="auto"/>
      </w:pPr>
      <w:r w:rsidRPr="00FA028C">
        <w:t>Svensk industri måste få tydliga spelregler och vi måste få till stånd en bred enighet om effektiva styrmedel, långsiktiga satsningar på energifors</w:t>
      </w:r>
      <w:r w:rsidRPr="00FA028C">
        <w:t>k</w:t>
      </w:r>
      <w:r w:rsidRPr="00FA028C">
        <w:t xml:space="preserve">ning och investeringar i ny teknik och hållbara lösningar. Men viktigast är att stora ambitioner också backas upp med stora resurser. Vi behöver investera brett i en omfattande förnyelse av vårt samhälle. Vi måste fortsätta ställa om här hemma men också hjälpa andra länder. Jobb skapas när samhällen över hela världen byggs upp och byggs om. Och där ska också svenska företag finnas på plats. </w:t>
      </w:r>
    </w:p>
    <w:p w:rsidR="00FA028C" w:rsidRPr="00FA028C" w:rsidRDefault="00FA028C">
      <w:pPr>
        <w:pStyle w:val="Normaltindrag"/>
        <w:shd w:val="clear" w:color="000000" w:fill="auto"/>
      </w:pPr>
      <w:r w:rsidRPr="00FA028C">
        <w:t>Vårt svar för att möta klimatutmaningen och samtidigt stärka svenska för</w:t>
      </w:r>
      <w:r w:rsidRPr="00FA028C">
        <w:t>e</w:t>
      </w:r>
      <w:r w:rsidRPr="00FA028C">
        <w:t>tags konkurrenskraft är en förstärkt satsning på export av svensk miljöteknik och ett nytt klimatinvesteringsprogram för bioenergi, en forcerad energieffe</w:t>
      </w:r>
      <w:r w:rsidRPr="00FA028C">
        <w:t>k</w:t>
      </w:r>
      <w:r w:rsidRPr="00FA028C">
        <w:t>tivisering av Sverige, att få fram den andra generationens förnybara drivm</w:t>
      </w:r>
      <w:r w:rsidRPr="00FA028C">
        <w:t>e</w:t>
      </w:r>
      <w:r w:rsidRPr="00FA028C">
        <w:t xml:space="preserve">del och åtgärder för en bättre fungerande elmarknad. </w:t>
      </w:r>
    </w:p>
    <w:p w:rsidR="00FA028C" w:rsidRPr="00FA028C" w:rsidRDefault="00FA028C">
      <w:pPr>
        <w:pStyle w:val="Rubrik1"/>
        <w:shd w:val="clear" w:color="000000" w:fill="auto"/>
      </w:pPr>
      <w:r w:rsidRPr="00FA028C">
        <w:t xml:space="preserve">Satsa på den breda tjänstesektorn </w:t>
      </w:r>
    </w:p>
    <w:p w:rsidR="00FA028C" w:rsidRPr="00FA028C" w:rsidRDefault="00FA028C">
      <w:pPr>
        <w:shd w:val="clear" w:color="000000" w:fill="auto"/>
      </w:pPr>
      <w:r w:rsidRPr="00FA028C">
        <w:t>Tjänsteproduktionen blir en allt större del av ekonomin. Även i varuprodu</w:t>
      </w:r>
      <w:r w:rsidRPr="00FA028C">
        <w:t>k</w:t>
      </w:r>
      <w:r w:rsidRPr="00FA028C">
        <w:t>tionen blir tjänsteinnehållet en allt viktigare del. Tjänsterna, som t.ex. logi-stiksystem eller personaladministration, är i de allra flesta fall också bra</w:t>
      </w:r>
      <w:r w:rsidRPr="00FA028C">
        <w:t>n</w:t>
      </w:r>
      <w:r w:rsidRPr="00FA028C">
        <w:t>sch-övergripande. Vi vill ta vara på tjänstesektorns stora utvecklingspotential och utveckla ett strategiprogram tillsammans med företag, akademi och fac</w:t>
      </w:r>
      <w:r w:rsidRPr="00FA028C">
        <w:t>k</w:t>
      </w:r>
      <w:r w:rsidRPr="00FA028C">
        <w:t>liga organisationer inom tjänstesektorn. Vi vill ta brett grepp över tjänsteprodu</w:t>
      </w:r>
      <w:r w:rsidRPr="00FA028C">
        <w:t>k</w:t>
      </w:r>
      <w:r w:rsidRPr="00FA028C">
        <w:t>tion och forskning. Företagens behov och prioriteringar ska vara styrande. Kopplingen mellan näringsliv och akademi sk</w:t>
      </w:r>
      <w:r w:rsidRPr="00FA028C">
        <w:t xml:space="preserve">a stärkas. Fokus ska ligga på att öka produktiviteten och förädlingsvärdet. </w:t>
      </w:r>
    </w:p>
    <w:p w:rsidR="00FA028C" w:rsidRPr="00FA028C" w:rsidRDefault="00FA028C">
      <w:pPr>
        <w:pStyle w:val="Rubrik2"/>
        <w:shd w:val="clear" w:color="000000" w:fill="auto"/>
      </w:pPr>
      <w:r w:rsidRPr="00FA028C">
        <w:t>Investera i den kreativa ekonomin</w:t>
      </w:r>
    </w:p>
    <w:p w:rsidR="00FA028C" w:rsidRPr="00FA028C" w:rsidRDefault="00FA028C">
      <w:pPr>
        <w:shd w:val="clear" w:color="000000" w:fill="auto"/>
        <w:spacing w:before="0"/>
      </w:pPr>
      <w:r w:rsidRPr="00FA028C">
        <w:t>Många nya tjänster och produkter har sin grund i uttryck från konst och ku</w:t>
      </w:r>
      <w:r w:rsidRPr="00FA028C">
        <w:t>l</w:t>
      </w:r>
      <w:r w:rsidRPr="00FA028C">
        <w:t>tur. Designens utveckling är intimt förknippad med konstens utveckling. Hela upplevelseindustrin har sin grund i människors längtan efter nya kulturella influenser och upplevelser. Det bör inte råda vattentäta skott mellan kultur och företagande. Vi vill tillsammans med företag och organisationer inom den breda upplevelseindustrin utveckla ett framtidsprogram för kreativa bra</w:t>
      </w:r>
      <w:r w:rsidRPr="00FA028C">
        <w:t>n</w:t>
      </w:r>
      <w:r w:rsidRPr="00FA028C">
        <w:t>scher. Utifrån företagens önskemål och prioriteringar ska investeringar göras inom utbildning, forskning, produktutveckling och mark</w:t>
      </w:r>
      <w:r w:rsidRPr="00FA028C">
        <w:t>nadsföring. Vi vill utveckla ett framtidsprogram tillsammans med den breda upplevelseindustrin.</w:t>
      </w:r>
    </w:p>
    <w:p w:rsidR="00FA028C" w:rsidRPr="00FA028C" w:rsidRDefault="00FA028C">
      <w:pPr>
        <w:pStyle w:val="Rubrik2"/>
        <w:shd w:val="clear" w:color="000000" w:fill="auto"/>
      </w:pPr>
      <w:r w:rsidRPr="00FA028C">
        <w:t xml:space="preserve">Fördubblad investering i turistlandet Sverige! </w:t>
      </w:r>
    </w:p>
    <w:p w:rsidR="00FA028C" w:rsidRPr="00FA028C" w:rsidRDefault="00FA028C">
      <w:pPr>
        <w:shd w:val="clear" w:color="000000" w:fill="auto"/>
        <w:spacing w:before="0"/>
      </w:pPr>
      <w:r w:rsidRPr="00FA028C">
        <w:t>Besöksnäringen är en bransch med många skickliga småföretagare. Vi menar att staten bör öka sitt engagemang för att stärka branschens tillväxtförutsät</w:t>
      </w:r>
      <w:r w:rsidRPr="00FA028C">
        <w:t>t</w:t>
      </w:r>
      <w:r w:rsidRPr="00FA028C">
        <w:t>ningar. I detta är ökade statliga investeringar i marknadsföringen av Sverige som turistland och nya initiativ för att stärka Sverige som arrangörsnation för stora internationella evenemang en avgörande beståndsdel. Även forskning</w:t>
      </w:r>
      <w:r w:rsidRPr="00FA028C">
        <w:t>s</w:t>
      </w:r>
      <w:r w:rsidRPr="00FA028C">
        <w:t>satsningar för att öka produktivitet och förädlingsvärde är en nödvändig b</w:t>
      </w:r>
      <w:r w:rsidRPr="00FA028C">
        <w:t>e</w:t>
      </w:r>
      <w:r w:rsidRPr="00FA028C">
        <w:t xml:space="preserve">ståndsdel i ett strategiprogram för besöksnäringen. </w:t>
      </w:r>
    </w:p>
    <w:p w:rsidR="00FA028C" w:rsidRPr="00FA028C" w:rsidRDefault="00FA028C">
      <w:pPr>
        <w:pStyle w:val="PunktlistaBomb"/>
        <w:shd w:val="clear" w:color="000000" w:fill="auto"/>
        <w:tabs>
          <w:tab w:val="clear" w:pos="360"/>
        </w:tabs>
      </w:pPr>
      <w:r w:rsidRPr="00FA028C">
        <w:t>Vi avsätter 100 miljoner kronor mer än regeringen till insatser för mar</w:t>
      </w:r>
      <w:r w:rsidRPr="00FA028C">
        <w:t>k</w:t>
      </w:r>
      <w:r w:rsidRPr="00FA028C">
        <w:t xml:space="preserve">nadsföringen av Sverige som turistland och stärker förutsättningarna som evenemangsarrangör. </w:t>
      </w:r>
    </w:p>
    <w:p w:rsidR="00FA028C" w:rsidRPr="00FA028C" w:rsidRDefault="00FA028C">
      <w:pPr>
        <w:pStyle w:val="PunktlistaBomb"/>
        <w:shd w:val="clear" w:color="000000" w:fill="auto"/>
        <w:tabs>
          <w:tab w:val="clear" w:pos="360"/>
        </w:tabs>
        <w:spacing w:before="0"/>
      </w:pPr>
      <w:r w:rsidRPr="00FA028C">
        <w:t>Ett branschprogram för besöksnäringen ska genomföras.</w:t>
      </w:r>
    </w:p>
    <w:p w:rsidR="00FA028C" w:rsidRPr="00FA028C" w:rsidRDefault="00FA028C">
      <w:pPr>
        <w:pStyle w:val="Rubrik1"/>
        <w:shd w:val="clear" w:color="000000" w:fill="auto"/>
      </w:pPr>
      <w:r w:rsidRPr="00FA028C">
        <w:t>Utförsäljningen av de statliga företagen</w:t>
      </w:r>
    </w:p>
    <w:p w:rsidR="00FA028C" w:rsidRPr="00FA028C" w:rsidRDefault="00FA028C">
      <w:pPr>
        <w:shd w:val="clear" w:color="000000" w:fill="auto"/>
      </w:pPr>
      <w:r w:rsidRPr="00FA028C">
        <w:t>Vi motsätter oss fortsatt regeringens utförsäljningar av de statliga företagen. De är en usel affär för svenska folket. Utdelningar och värdetillväxt överträ</w:t>
      </w:r>
      <w:r w:rsidRPr="00FA028C">
        <w:t>f</w:t>
      </w:r>
      <w:r w:rsidRPr="00FA028C">
        <w:t>far med stor marginal vinsten av att betala av statsskulden med utförsäljning</w:t>
      </w:r>
      <w:r w:rsidRPr="00FA028C">
        <w:t>s</w:t>
      </w:r>
      <w:r w:rsidRPr="00FA028C">
        <w:t>intäkterna. Utförsäljningarna innebär också stora konsekvenser för konku</w:t>
      </w:r>
      <w:r w:rsidRPr="00FA028C">
        <w:t>r</w:t>
      </w:r>
      <w:r w:rsidRPr="00FA028C">
        <w:t>rensen på berörda marknader, för forskning och utveckling samt för sysse</w:t>
      </w:r>
      <w:r w:rsidRPr="00FA028C">
        <w:t>l</w:t>
      </w:r>
      <w:r w:rsidRPr="00FA028C">
        <w:t>sättning. Trots detta har regeringen inte gjort några som helst konsekvensan</w:t>
      </w:r>
      <w:r w:rsidRPr="00FA028C">
        <w:t>a</w:t>
      </w:r>
      <w:r w:rsidRPr="00FA028C">
        <w:t>lyser. Vi avvisar därmed också de 100 miljoner kronor som regeringen budg</w:t>
      </w:r>
      <w:r w:rsidRPr="00FA028C">
        <w:t>e</w:t>
      </w:r>
      <w:r w:rsidRPr="00FA028C">
        <w:t>terat i ökade kostnader för utförsäljningskonsulter.</w:t>
      </w:r>
    </w:p>
    <w:p w:rsidR="00FA028C" w:rsidRPr="00FA028C" w:rsidRDefault="00FA028C">
      <w:pPr>
        <w:pStyle w:val="Rubrik1"/>
        <w:shd w:val="clear" w:color="000000" w:fill="auto"/>
      </w:pPr>
      <w:r w:rsidRPr="00FA028C">
        <w:t xml:space="preserve">En effektivare dagligvaruhandel </w:t>
      </w:r>
    </w:p>
    <w:p w:rsidR="00FA028C" w:rsidRPr="00FA028C" w:rsidRDefault="00FA028C">
      <w:pPr>
        <w:shd w:val="clear" w:color="000000" w:fill="auto"/>
      </w:pPr>
      <w:r w:rsidRPr="00FA028C">
        <w:t>Mat är förhållandevis dyrt i Sverige jämfört med övriga Europa. De regionala skillnaderna inom landet är också betydande. Samtidigt är mat en stor post i hushållens utgifter och påverkar därmed också realinkomster och inflation. Vi vill därför öka effektivitet och konkurrens inom dagligvaruhandeln genom att tillsätta en livsmedelsdelegation med ett tydligt uppdrag att föreslå åtgärder för att öka konkurrensen och pressa svenska matpriser. Bland annat handlar det om att hårdare granska företagskoncentration</w:t>
      </w:r>
      <w:r w:rsidRPr="00FA028C">
        <w:t>er, distributionssystem, att förenkla starten av nya butiker samt livsmedelsregler som hindrar konkurre</w:t>
      </w:r>
      <w:r w:rsidRPr="00FA028C">
        <w:t>n</w:t>
      </w:r>
      <w:r w:rsidRPr="00FA028C">
        <w:t>sen. Satsningen finansieras genom att de ökade resurser regeringen anslår till Konkurrensverket ges ny inriktning.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28C">
        <w:trPr>
          <w:cantSplit/>
        </w:trPr>
        <w:tc>
          <w:tcPr>
            <w:tcW w:w="3046" w:type="dxa"/>
          </w:tcPr>
          <w:p w:rsidR="00FA028C" w:rsidRPr="00FA028C" w:rsidRDefault="00FA028C">
            <w:pPr>
              <w:pStyle w:val="UnderskriftDatum"/>
              <w:shd w:val="clear" w:color="000000" w:fill="auto"/>
              <w:spacing w:before="240"/>
            </w:pPr>
            <w:r w:rsidRPr="00FA028C">
              <w:t>Stockholm den 7 oktober 2008</w:t>
            </w:r>
          </w:p>
        </w:tc>
        <w:tc>
          <w:tcPr>
            <w:tcW w:w="3047" w:type="dxa"/>
          </w:tcPr>
          <w:p w:rsidR="00FA028C" w:rsidRPr="00FA028C" w:rsidRDefault="00FA028C">
            <w:pPr>
              <w:pStyle w:val="Underskrifter"/>
              <w:shd w:val="clear" w:color="000000" w:fill="auto"/>
              <w:spacing w:before="240"/>
            </w:pPr>
          </w:p>
        </w:tc>
      </w:tr>
      <w:tr w:rsidR="00000000" w:rsidRPr="00FA028C">
        <w:trPr>
          <w:cantSplit/>
        </w:trPr>
        <w:tc>
          <w:tcPr>
            <w:tcW w:w="3046" w:type="dxa"/>
          </w:tcPr>
          <w:p w:rsidR="00FA028C" w:rsidRPr="00FA028C" w:rsidRDefault="00FA028C">
            <w:pPr>
              <w:pStyle w:val="Underskrifter"/>
              <w:shd w:val="clear" w:color="000000" w:fill="auto"/>
            </w:pPr>
            <w:r w:rsidRPr="00FA028C">
              <w:t>Tomas Eneroth (s)</w:t>
            </w:r>
          </w:p>
        </w:tc>
        <w:tc>
          <w:tcPr>
            <w:tcW w:w="3046" w:type="dxa"/>
          </w:tcPr>
          <w:p w:rsidR="00FA028C" w:rsidRPr="00FA028C" w:rsidRDefault="00FA028C">
            <w:pPr>
              <w:pStyle w:val="Underskrifter"/>
              <w:shd w:val="clear" w:color="000000" w:fill="auto"/>
            </w:pPr>
          </w:p>
        </w:tc>
      </w:tr>
      <w:tr w:rsidR="00000000" w:rsidRPr="00FA028C">
        <w:trPr>
          <w:cantSplit/>
        </w:trPr>
        <w:tc>
          <w:tcPr>
            <w:tcW w:w="3046" w:type="dxa"/>
          </w:tcPr>
          <w:p w:rsidR="00FA028C" w:rsidRPr="00FA028C" w:rsidRDefault="00FA028C">
            <w:pPr>
              <w:pStyle w:val="Underskrifter"/>
              <w:shd w:val="clear" w:color="000000" w:fill="auto"/>
            </w:pPr>
            <w:r w:rsidRPr="00FA028C">
              <w:t>Carina Adolfsson Elgestam (s)</w:t>
            </w:r>
          </w:p>
        </w:tc>
        <w:tc>
          <w:tcPr>
            <w:tcW w:w="3046" w:type="dxa"/>
          </w:tcPr>
          <w:p w:rsidR="00FA028C" w:rsidRPr="00FA028C" w:rsidRDefault="00FA028C">
            <w:pPr>
              <w:pStyle w:val="Underskrifter"/>
              <w:shd w:val="clear" w:color="000000" w:fill="auto"/>
            </w:pPr>
            <w:r w:rsidRPr="00FA028C">
              <w:t>Alf Eriksson (s)</w:t>
            </w:r>
          </w:p>
        </w:tc>
      </w:tr>
      <w:tr w:rsidR="00000000" w:rsidRPr="00FA028C">
        <w:trPr>
          <w:cantSplit/>
        </w:trPr>
        <w:tc>
          <w:tcPr>
            <w:tcW w:w="3046" w:type="dxa"/>
          </w:tcPr>
          <w:p w:rsidR="00FA028C" w:rsidRPr="00FA028C" w:rsidRDefault="00FA028C">
            <w:pPr>
              <w:pStyle w:val="Underskrifter"/>
              <w:shd w:val="clear" w:color="000000" w:fill="auto"/>
            </w:pPr>
            <w:r w:rsidRPr="00FA028C">
              <w:t>Eva-Lena Jansson (s)</w:t>
            </w:r>
          </w:p>
        </w:tc>
        <w:tc>
          <w:tcPr>
            <w:tcW w:w="3046" w:type="dxa"/>
          </w:tcPr>
          <w:p w:rsidR="00FA028C" w:rsidRPr="00FA028C" w:rsidRDefault="00FA028C">
            <w:pPr>
              <w:pStyle w:val="Underskrifter"/>
              <w:shd w:val="clear" w:color="000000" w:fill="auto"/>
            </w:pPr>
            <w:r w:rsidRPr="00FA028C">
              <w:t>Renée Jeryd (s)</w:t>
            </w:r>
          </w:p>
        </w:tc>
      </w:tr>
      <w:tr w:rsidR="00000000" w:rsidRPr="00FA028C">
        <w:trPr>
          <w:cantSplit/>
        </w:trPr>
        <w:tc>
          <w:tcPr>
            <w:tcW w:w="3046" w:type="dxa"/>
          </w:tcPr>
          <w:p w:rsidR="00FA028C" w:rsidRPr="00FA028C" w:rsidRDefault="00FA028C">
            <w:pPr>
              <w:pStyle w:val="Underskrifter"/>
              <w:shd w:val="clear" w:color="000000" w:fill="auto"/>
            </w:pPr>
            <w:r w:rsidRPr="00FA028C">
              <w:t>Krister Örnfjäder (s)</w:t>
            </w:r>
          </w:p>
        </w:tc>
        <w:tc>
          <w:tcPr>
            <w:tcW w:w="3046" w:type="dxa"/>
          </w:tcPr>
          <w:p w:rsidR="00FA028C" w:rsidRPr="00FA028C" w:rsidRDefault="00FA028C">
            <w:pPr>
              <w:pStyle w:val="Underskrifter"/>
              <w:shd w:val="clear" w:color="000000" w:fill="auto"/>
            </w:pPr>
            <w:r w:rsidRPr="00FA028C">
              <w:t>Karin Åström (s)</w:t>
            </w:r>
          </w:p>
        </w:tc>
      </w:tr>
      <w:tr w:rsidR="00000000" w:rsidRPr="00FA028C">
        <w:trPr>
          <w:cantSplit/>
        </w:trPr>
        <w:tc>
          <w:tcPr>
            <w:tcW w:w="3046" w:type="dxa"/>
          </w:tcPr>
          <w:p w:rsidR="00FA028C" w:rsidRPr="00FA028C" w:rsidRDefault="00FA028C">
            <w:pPr>
              <w:pStyle w:val="Underskrifter"/>
              <w:shd w:val="clear" w:color="000000" w:fill="auto"/>
            </w:pPr>
            <w:r w:rsidRPr="00FA028C">
              <w:t>Börje Vestlund (s)</w:t>
            </w:r>
          </w:p>
        </w:tc>
        <w:tc>
          <w:tcPr>
            <w:tcW w:w="3046" w:type="dxa"/>
          </w:tcPr>
          <w:p w:rsidR="00FA028C" w:rsidRPr="00FA028C" w:rsidRDefault="00FA028C">
            <w:pPr>
              <w:pStyle w:val="Underskrifter"/>
              <w:shd w:val="clear" w:color="000000" w:fill="auto"/>
            </w:pPr>
          </w:p>
        </w:tc>
      </w:tr>
    </w:tbl>
    <w:p w:rsidR="00FA028C" w:rsidRPr="00FA028C" w:rsidRDefault="00FA028C">
      <w:pPr>
        <w:pStyle w:val="Normaltindrag"/>
        <w:shd w:val="clear" w:color="000000" w:fill="auto"/>
      </w:pPr>
    </w:p>
    <w:sectPr w:rsidR="00000000" w:rsidRPr="00FA028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028C" w:rsidRPr="00FA028C" w:rsidRDefault="00FA028C">
      <w:r w:rsidRPr="00FA028C">
        <w:separator/>
      </w:r>
    </w:p>
  </w:endnote>
  <w:endnote w:type="continuationSeparator" w:id="0">
    <w:p w:rsidR="00FA028C" w:rsidRPr="00FA028C" w:rsidRDefault="00FA028C">
      <w:r w:rsidRPr="00FA02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8C" w:rsidRPr="00FA028C" w:rsidRDefault="00FA028C">
    <w:pPr>
      <w:pStyle w:val="Sidfot"/>
    </w:pPr>
    <w:r w:rsidRPr="00FA02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2884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8C" w:rsidRDefault="00FA028C">
                          <w:pPr>
                            <w:pStyle w:val="NormalS5sidnrV"/>
                          </w:pPr>
                          <w:r>
                            <w:fldChar w:fldCharType="begin"/>
                          </w:r>
                          <w:r>
                            <w:instrText xml:space="preserve"> PAGE *\charformat</w:instrText>
                          </w:r>
                          <w:r>
                            <w:fldChar w:fldCharType="separate"/>
                          </w:r>
                          <w:r>
                            <w:rPr>
                              <w:noProof/>
                            </w:rP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028C" w:rsidRDefault="00FA028C">
                    <w:pPr>
                      <w:pStyle w:val="NormalS5sidnrV"/>
                    </w:pPr>
                    <w:r>
                      <w:fldChar w:fldCharType="begin"/>
                    </w:r>
                    <w:r>
                      <w:instrText xml:space="preserve"> PAGE *\charformat</w:instrText>
                    </w:r>
                    <w:r>
                      <w:fldChar w:fldCharType="separate"/>
                    </w:r>
                    <w:r>
                      <w:rPr>
                        <w:noProof/>
                      </w:rPr>
                      <w:t>12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8C" w:rsidRPr="00FA028C" w:rsidRDefault="00FA028C">
    <w:pPr>
      <w:pStyle w:val="Sidfot"/>
    </w:pPr>
    <w:r w:rsidRPr="00FA02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24390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8C" w:rsidRDefault="00FA028C">
                          <w:pPr>
                            <w:pStyle w:val="NormalS5sidnrH"/>
                            <w:ind w:right="0"/>
                          </w:pPr>
                          <w:r>
                            <w:fldChar w:fldCharType="begin"/>
                          </w:r>
                          <w:r>
                            <w:instrText xml:space="preserve"> PAGE *\charformat</w:instrText>
                          </w:r>
                          <w:r>
                            <w:fldChar w:fldCharType="separate"/>
                          </w:r>
                          <w:r>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028C" w:rsidRDefault="00FA028C">
                    <w:pPr>
                      <w:pStyle w:val="NormalS5sidnrH"/>
                      <w:ind w:right="0"/>
                    </w:pPr>
                    <w:r>
                      <w:fldChar w:fldCharType="begin"/>
                    </w:r>
                    <w:r>
                      <w:instrText xml:space="preserve"> PAGE *\charformat</w:instrText>
                    </w:r>
                    <w:r>
                      <w:fldChar w:fldCharType="separate"/>
                    </w:r>
                    <w:r>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8C" w:rsidRPr="00FA028C" w:rsidRDefault="00FA028C">
    <w:pPr>
      <w:pStyle w:val="Sidfot"/>
    </w:pPr>
    <w:r w:rsidRPr="00FA02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21567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8C" w:rsidRDefault="00FA028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028C" w:rsidRDefault="00FA028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028C" w:rsidRPr="00FA028C" w:rsidRDefault="00FA028C">
      <w:r w:rsidRPr="00FA028C">
        <w:separator/>
      </w:r>
    </w:p>
  </w:footnote>
  <w:footnote w:type="continuationSeparator" w:id="0">
    <w:p w:rsidR="00FA028C" w:rsidRPr="00FA028C" w:rsidRDefault="00FA028C">
      <w:r w:rsidRPr="00FA02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8C" w:rsidRPr="00FA028C" w:rsidRDefault="00FA028C">
    <w:pPr>
      <w:pStyle w:val="Sidhuvud"/>
    </w:pPr>
    <w:r w:rsidRPr="00FA02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62631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8C" w:rsidRDefault="00FA02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028C" w:rsidRDefault="00FA028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8C" w:rsidRPr="00FA028C" w:rsidRDefault="00FA028C">
    <w:pPr>
      <w:pStyle w:val="Sidhuvud"/>
    </w:pPr>
    <w:r w:rsidRPr="00FA02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6687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28C" w:rsidRDefault="00FA02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028C" w:rsidRDefault="00FA028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028C" w:rsidRPr="00FA028C" w:rsidRDefault="00FA028C">
    <w:pPr>
      <w:pStyle w:val="FSHNormal"/>
      <w:tabs>
        <w:tab w:val="right" w:pos="5840"/>
      </w:tabs>
    </w:pPr>
    <w:r w:rsidRPr="00FA028C">
      <w:br/>
    </w:r>
    <w:r w:rsidRPr="00FA028C">
      <w:fldChar w:fldCharType="begin" w:fldLock="1"/>
    </w:r>
    <w:r w:rsidRPr="00FA028C">
      <w:instrText xml:space="preserve"> DOCPROPERTY</w:instrText>
    </w:r>
    <w:r w:rsidRPr="00FA028C">
      <w:rPr>
        <w:sz w:val="18"/>
      </w:rPr>
      <w:instrText xml:space="preserve"> "YearUser" *\charformat </w:instrText>
    </w:r>
    <w:r w:rsidRPr="00FA028C">
      <w:fldChar w:fldCharType="separate"/>
    </w:r>
    <w:r w:rsidRPr="00FA028C">
      <w:t>2008/09</w:t>
    </w:r>
    <w:r w:rsidRPr="00FA028C">
      <w:fldChar w:fldCharType="end"/>
    </w:r>
    <w:r w:rsidRPr="00FA028C">
      <w:t xml:space="preserve"> </w:t>
    </w:r>
    <w:r w:rsidRPr="00FA028C">
      <w:tab/>
      <w:t xml:space="preserve">mnr: </w:t>
    </w:r>
    <w:r w:rsidRPr="00FA028C">
      <w:fldChar w:fldCharType="begin" w:fldLock="1"/>
    </w:r>
    <w:r w:rsidRPr="00FA028C">
      <w:instrText xml:space="preserve"> DOCPROPERTY</w:instrText>
    </w:r>
    <w:r w:rsidRPr="00FA028C">
      <w:rPr>
        <w:sz w:val="18"/>
      </w:rPr>
      <w:instrText xml:space="preserve"> "Motionsnummer" *\charformat </w:instrText>
    </w:r>
    <w:r w:rsidRPr="00FA028C">
      <w:fldChar w:fldCharType="separate"/>
    </w:r>
    <w:r w:rsidRPr="00FA028C">
      <w:t>N428</w:t>
    </w:r>
    <w:r w:rsidRPr="00FA028C">
      <w:fldChar w:fldCharType="end"/>
    </w:r>
    <w:r w:rsidRPr="00FA028C">
      <w:br/>
    </w:r>
    <w:r w:rsidRPr="00FA028C">
      <w:fldChar w:fldCharType="begin" w:fldLock="1"/>
    </w:r>
    <w:r w:rsidRPr="00FA028C">
      <w:instrText xml:space="preserve"> DOCPROPERTY</w:instrText>
    </w:r>
    <w:r w:rsidRPr="00FA028C">
      <w:rPr>
        <w:sz w:val="18"/>
      </w:rPr>
      <w:instrText xml:space="preserve"> "Samling" *\charformat </w:instrText>
    </w:r>
    <w:r w:rsidRPr="00FA028C">
      <w:fldChar w:fldCharType="end"/>
    </w:r>
    <w:r w:rsidRPr="00FA028C">
      <w:tab/>
      <w:t xml:space="preserve">pnr: </w:t>
    </w:r>
    <w:r w:rsidRPr="00FA028C">
      <w:fldChar w:fldCharType="begin" w:fldLock="1"/>
    </w:r>
    <w:r w:rsidRPr="00FA028C">
      <w:instrText xml:space="preserve"> DOCPROPERTY</w:instrText>
    </w:r>
    <w:r w:rsidRPr="00FA028C">
      <w:rPr>
        <w:sz w:val="18"/>
      </w:rPr>
      <w:instrText xml:space="preserve"> "Partinummer" *\charformat </w:instrText>
    </w:r>
    <w:r w:rsidRPr="00FA028C">
      <w:fldChar w:fldCharType="separate"/>
    </w:r>
    <w:r w:rsidRPr="00FA028C">
      <w:t>s81001</w:t>
    </w:r>
    <w:r w:rsidRPr="00FA028C">
      <w:fldChar w:fldCharType="end"/>
    </w:r>
  </w:p>
  <w:p w:rsidR="00FA028C" w:rsidRPr="00FA028C" w:rsidRDefault="00FA028C">
    <w:pPr>
      <w:pStyle w:val="FSHRub1"/>
    </w:pPr>
    <w:r w:rsidRPr="00FA028C">
      <w:t>Motion till riksdagen</w:t>
    </w:r>
    <w:r w:rsidRPr="00FA028C">
      <w:br/>
    </w:r>
    <w:r w:rsidRPr="00FA028C">
      <w:fldChar w:fldCharType="begin" w:fldLock="1"/>
    </w:r>
    <w:r w:rsidRPr="00FA028C">
      <w:instrText xml:space="preserve"> DOCPROPERTY "YearUser" *\charformat </w:instrText>
    </w:r>
    <w:r w:rsidRPr="00FA028C">
      <w:fldChar w:fldCharType="separate"/>
    </w:r>
    <w:r w:rsidRPr="00FA028C">
      <w:t>2008/09</w:t>
    </w:r>
    <w:r w:rsidRPr="00FA028C">
      <w:fldChar w:fldCharType="end"/>
    </w:r>
    <w:r w:rsidRPr="00FA028C">
      <w:t>:</w:t>
    </w:r>
    <w:r w:rsidRPr="00FA028C">
      <w:fldChar w:fldCharType="begin" w:fldLock="1"/>
    </w:r>
    <w:r w:rsidRPr="00FA028C">
      <w:instrText xml:space="preserve"> DOCPROPERTY "Motionsnummer" *\charformat </w:instrText>
    </w:r>
    <w:r w:rsidRPr="00FA028C">
      <w:fldChar w:fldCharType="separate"/>
    </w:r>
    <w:r w:rsidRPr="00FA028C">
      <w:t>N428</w:t>
    </w:r>
    <w:r w:rsidRPr="00FA028C">
      <w:fldChar w:fldCharType="end"/>
    </w:r>
  </w:p>
  <w:p w:rsidR="00FA028C" w:rsidRPr="00FA028C" w:rsidRDefault="00FA028C">
    <w:pPr>
      <w:pStyle w:val="FSHNormalS5"/>
    </w:pPr>
    <w:r w:rsidRPr="00FA028C">
      <w:fldChar w:fldCharType="begin" w:fldLock="1"/>
    </w:r>
    <w:r w:rsidRPr="00FA028C">
      <w:instrText xml:space="preserve"> DOCPROPERTY "MotionarText" *\charformat </w:instrText>
    </w:r>
    <w:r w:rsidRPr="00FA028C">
      <w:fldChar w:fldCharType="separate"/>
    </w:r>
    <w:r w:rsidRPr="00FA028C">
      <w:t>av Tomas Eneroth m.fl. (s)</w:t>
    </w:r>
    <w:r w:rsidRPr="00FA028C">
      <w:fldChar w:fldCharType="end"/>
    </w:r>
    <w:r w:rsidRPr="00FA028C">
      <w:br/>
    </w:r>
    <w:r w:rsidRPr="00FA028C">
      <w:fldChar w:fldCharType="begin" w:fldLock="1"/>
    </w:r>
    <w:r w:rsidRPr="00FA028C">
      <w:instrText xml:space="preserve"> DOCPROPERTY "SvarFrasKort" *\charformat </w:instrText>
    </w:r>
    <w:r w:rsidRPr="00FA028C">
      <w:fldChar w:fldCharType="end"/>
    </w:r>
  </w:p>
  <w:p w:rsidR="00FA028C" w:rsidRPr="00FA028C" w:rsidRDefault="00FA028C">
    <w:pPr>
      <w:pStyle w:val="FSHTitel"/>
    </w:pPr>
    <w:r w:rsidRPr="00FA028C">
      <w:fldChar w:fldCharType="begin" w:fldLock="1"/>
    </w:r>
    <w:r w:rsidRPr="00FA028C">
      <w:instrText xml:space="preserve"> DOCPROPERTY</w:instrText>
    </w:r>
    <w:r w:rsidRPr="00FA028C">
      <w:rPr>
        <w:sz w:val="18"/>
      </w:rPr>
      <w:instrText xml:space="preserve"> "RubrikSvar" *\charformat </w:instrText>
    </w:r>
    <w:r w:rsidRPr="00FA028C">
      <w:fldChar w:fldCharType="separate"/>
    </w:r>
    <w:r w:rsidRPr="00FA028C">
      <w:t>Utgiftsområde 24 Näringspolitik</w:t>
    </w:r>
    <w:r w:rsidRPr="00FA028C">
      <w:fldChar w:fldCharType="end"/>
    </w:r>
  </w:p>
  <w:p w:rsidR="00FA028C" w:rsidRPr="00FA028C" w:rsidRDefault="00FA028C">
    <w:pPr>
      <w:pStyle w:val="Normal00"/>
    </w:pPr>
  </w:p>
  <w:p w:rsidR="00FA028C" w:rsidRPr="00FA028C" w:rsidRDefault="00FA02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42AD8"/>
    <w:multiLevelType w:val="hybridMultilevel"/>
    <w:tmpl w:val="5C3250A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9151E6C"/>
    <w:multiLevelType w:val="hybridMultilevel"/>
    <w:tmpl w:val="946468F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3F3B07"/>
    <w:multiLevelType w:val="multilevel"/>
    <w:tmpl w:val="DB282CF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1B8862D3"/>
    <w:multiLevelType w:val="hybridMultilevel"/>
    <w:tmpl w:val="FB76791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970926"/>
    <w:multiLevelType w:val="hybridMultilevel"/>
    <w:tmpl w:val="2AD0E83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7" w15:restartNumberingAfterBreak="0">
    <w:nsid w:val="2C283AD2"/>
    <w:multiLevelType w:val="hybridMultilevel"/>
    <w:tmpl w:val="8B140F8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92BA0"/>
    <w:multiLevelType w:val="hybridMultilevel"/>
    <w:tmpl w:val="BA7CAA2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6A3C7E"/>
    <w:multiLevelType w:val="hybridMultilevel"/>
    <w:tmpl w:val="C59EEF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E4544E"/>
    <w:multiLevelType w:val="multilevel"/>
    <w:tmpl w:val="4F2A542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5EA5999"/>
    <w:multiLevelType w:val="hybridMultilevel"/>
    <w:tmpl w:val="3412EB3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23" w15:restartNumberingAfterBreak="0">
    <w:nsid w:val="47931486"/>
    <w:multiLevelType w:val="multilevel"/>
    <w:tmpl w:val="98A2E5E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51CA6A08"/>
    <w:multiLevelType w:val="hybridMultilevel"/>
    <w:tmpl w:val="F294C0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BB61DD"/>
    <w:multiLevelType w:val="hybridMultilevel"/>
    <w:tmpl w:val="738E96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5D48B1"/>
    <w:multiLevelType w:val="hybridMultilevel"/>
    <w:tmpl w:val="DA3EF8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03A25"/>
    <w:multiLevelType w:val="hybridMultilevel"/>
    <w:tmpl w:val="CFA22D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830BC"/>
    <w:multiLevelType w:val="hybridMultilevel"/>
    <w:tmpl w:val="345C1416"/>
    <w:lvl w:ilvl="0" w:tplc="915E285C">
      <w:start w:val="1"/>
      <w:numFmt w:val="decimal"/>
      <w:lvlText w:val="%1."/>
      <w:lvlJc w:val="left"/>
      <w:pPr>
        <w:tabs>
          <w:tab w:val="num" w:pos="340"/>
        </w:tabs>
        <w:ind w:left="340" w:hanging="340"/>
      </w:pPr>
      <w:rPr>
        <w:rFonts w:cs="Times New Roman"/>
      </w:rPr>
    </w:lvl>
    <w:lvl w:ilvl="1" w:tplc="9D1CBE04" w:tentative="1">
      <w:start w:val="1"/>
      <w:numFmt w:val="lowerLetter"/>
      <w:lvlText w:val="%2."/>
      <w:lvlJc w:val="left"/>
      <w:pPr>
        <w:tabs>
          <w:tab w:val="num" w:pos="1440"/>
        </w:tabs>
        <w:ind w:left="1440" w:hanging="360"/>
      </w:pPr>
      <w:rPr>
        <w:rFonts w:cs="Times New Roman"/>
      </w:rPr>
    </w:lvl>
    <w:lvl w:ilvl="2" w:tplc="58D8B940" w:tentative="1">
      <w:start w:val="1"/>
      <w:numFmt w:val="lowerRoman"/>
      <w:lvlText w:val="%3."/>
      <w:lvlJc w:val="right"/>
      <w:pPr>
        <w:tabs>
          <w:tab w:val="num" w:pos="2160"/>
        </w:tabs>
        <w:ind w:left="2160" w:hanging="180"/>
      </w:pPr>
      <w:rPr>
        <w:rFonts w:cs="Times New Roman"/>
      </w:rPr>
    </w:lvl>
    <w:lvl w:ilvl="3" w:tplc="3C62D562" w:tentative="1">
      <w:start w:val="1"/>
      <w:numFmt w:val="decimal"/>
      <w:lvlText w:val="%4."/>
      <w:lvlJc w:val="left"/>
      <w:pPr>
        <w:tabs>
          <w:tab w:val="num" w:pos="2880"/>
        </w:tabs>
        <w:ind w:left="2880" w:hanging="360"/>
      </w:pPr>
      <w:rPr>
        <w:rFonts w:cs="Times New Roman"/>
      </w:rPr>
    </w:lvl>
    <w:lvl w:ilvl="4" w:tplc="AF90D11E" w:tentative="1">
      <w:start w:val="1"/>
      <w:numFmt w:val="lowerLetter"/>
      <w:lvlText w:val="%5."/>
      <w:lvlJc w:val="left"/>
      <w:pPr>
        <w:tabs>
          <w:tab w:val="num" w:pos="3600"/>
        </w:tabs>
        <w:ind w:left="3600" w:hanging="360"/>
      </w:pPr>
      <w:rPr>
        <w:rFonts w:cs="Times New Roman"/>
      </w:rPr>
    </w:lvl>
    <w:lvl w:ilvl="5" w:tplc="247CF712" w:tentative="1">
      <w:start w:val="1"/>
      <w:numFmt w:val="lowerRoman"/>
      <w:lvlText w:val="%6."/>
      <w:lvlJc w:val="right"/>
      <w:pPr>
        <w:tabs>
          <w:tab w:val="num" w:pos="4320"/>
        </w:tabs>
        <w:ind w:left="4320" w:hanging="180"/>
      </w:pPr>
      <w:rPr>
        <w:rFonts w:cs="Times New Roman"/>
      </w:rPr>
    </w:lvl>
    <w:lvl w:ilvl="6" w:tplc="039AA0D4" w:tentative="1">
      <w:start w:val="1"/>
      <w:numFmt w:val="decimal"/>
      <w:lvlText w:val="%7."/>
      <w:lvlJc w:val="left"/>
      <w:pPr>
        <w:tabs>
          <w:tab w:val="num" w:pos="5040"/>
        </w:tabs>
        <w:ind w:left="5040" w:hanging="360"/>
      </w:pPr>
      <w:rPr>
        <w:rFonts w:cs="Times New Roman"/>
      </w:rPr>
    </w:lvl>
    <w:lvl w:ilvl="7" w:tplc="7D246E32" w:tentative="1">
      <w:start w:val="1"/>
      <w:numFmt w:val="lowerLetter"/>
      <w:lvlText w:val="%8."/>
      <w:lvlJc w:val="left"/>
      <w:pPr>
        <w:tabs>
          <w:tab w:val="num" w:pos="5760"/>
        </w:tabs>
        <w:ind w:left="5760" w:hanging="360"/>
      </w:pPr>
      <w:rPr>
        <w:rFonts w:cs="Times New Roman"/>
      </w:rPr>
    </w:lvl>
    <w:lvl w:ilvl="8" w:tplc="EDBCFEDA"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C00737"/>
    <w:multiLevelType w:val="hybridMultilevel"/>
    <w:tmpl w:val="DA2663C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DC43E1"/>
    <w:multiLevelType w:val="hybridMultilevel"/>
    <w:tmpl w:val="770EBFA6"/>
    <w:lvl w:ilvl="0" w:tplc="BB7648BA">
      <w:start w:val="100"/>
      <w:numFmt w:val="decimal"/>
      <w:lvlText w:val="%1"/>
      <w:lvlJc w:val="left"/>
      <w:pPr>
        <w:tabs>
          <w:tab w:val="num" w:pos="840"/>
        </w:tabs>
        <w:ind w:left="840" w:hanging="48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7BCE5D5B"/>
    <w:multiLevelType w:val="hybridMultilevel"/>
    <w:tmpl w:val="1DA813EC"/>
    <w:lvl w:ilvl="0" w:tplc="D0EC983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5177154">
    <w:abstractNumId w:val="8"/>
  </w:num>
  <w:num w:numId="2" w16cid:durableId="1097865162">
    <w:abstractNumId w:val="9"/>
  </w:num>
  <w:num w:numId="3" w16cid:durableId="1747604669">
    <w:abstractNumId w:val="8"/>
  </w:num>
  <w:num w:numId="4" w16cid:durableId="813372535">
    <w:abstractNumId w:val="9"/>
  </w:num>
  <w:num w:numId="5" w16cid:durableId="1048607825">
    <w:abstractNumId w:val="28"/>
  </w:num>
  <w:num w:numId="6" w16cid:durableId="1905874611">
    <w:abstractNumId w:val="11"/>
  </w:num>
  <w:num w:numId="7" w16cid:durableId="1522892065">
    <w:abstractNumId w:val="16"/>
  </w:num>
  <w:num w:numId="8" w16cid:durableId="1041516103">
    <w:abstractNumId w:val="22"/>
  </w:num>
  <w:num w:numId="9" w16cid:durableId="1299070221">
    <w:abstractNumId w:val="8"/>
  </w:num>
  <w:num w:numId="10" w16cid:durableId="1696685253">
    <w:abstractNumId w:val="3"/>
  </w:num>
  <w:num w:numId="11" w16cid:durableId="1156847175">
    <w:abstractNumId w:val="2"/>
  </w:num>
  <w:num w:numId="12" w16cid:durableId="1167206008">
    <w:abstractNumId w:val="1"/>
  </w:num>
  <w:num w:numId="13" w16cid:durableId="5987772">
    <w:abstractNumId w:val="0"/>
  </w:num>
  <w:num w:numId="14" w16cid:durableId="824005381">
    <w:abstractNumId w:val="9"/>
  </w:num>
  <w:num w:numId="15" w16cid:durableId="556402946">
    <w:abstractNumId w:val="7"/>
  </w:num>
  <w:num w:numId="16" w16cid:durableId="1148404505">
    <w:abstractNumId w:val="6"/>
  </w:num>
  <w:num w:numId="17" w16cid:durableId="1258439427">
    <w:abstractNumId w:val="5"/>
  </w:num>
  <w:num w:numId="18" w16cid:durableId="337393610">
    <w:abstractNumId w:val="4"/>
  </w:num>
  <w:num w:numId="19" w16cid:durableId="116919339">
    <w:abstractNumId w:val="31"/>
  </w:num>
  <w:num w:numId="20" w16cid:durableId="23212596">
    <w:abstractNumId w:val="24"/>
  </w:num>
  <w:num w:numId="21" w16cid:durableId="664360341">
    <w:abstractNumId w:val="25"/>
  </w:num>
  <w:num w:numId="22" w16cid:durableId="84309405">
    <w:abstractNumId w:val="17"/>
  </w:num>
  <w:num w:numId="23" w16cid:durableId="1517617883">
    <w:abstractNumId w:val="12"/>
  </w:num>
  <w:num w:numId="24" w16cid:durableId="1189182459">
    <w:abstractNumId w:val="10"/>
  </w:num>
  <w:num w:numId="25" w16cid:durableId="792675225">
    <w:abstractNumId w:val="15"/>
  </w:num>
  <w:num w:numId="26" w16cid:durableId="94136094">
    <w:abstractNumId w:val="14"/>
  </w:num>
  <w:num w:numId="27" w16cid:durableId="838426694">
    <w:abstractNumId w:val="21"/>
  </w:num>
  <w:num w:numId="28" w16cid:durableId="920677847">
    <w:abstractNumId w:val="27"/>
  </w:num>
  <w:num w:numId="29" w16cid:durableId="356540998">
    <w:abstractNumId w:val="29"/>
  </w:num>
  <w:num w:numId="30" w16cid:durableId="1872719065">
    <w:abstractNumId w:val="19"/>
  </w:num>
  <w:num w:numId="31" w16cid:durableId="52388633">
    <w:abstractNumId w:val="18"/>
  </w:num>
  <w:num w:numId="32" w16cid:durableId="314073466">
    <w:abstractNumId w:val="30"/>
  </w:num>
  <w:num w:numId="33" w16cid:durableId="1666323863">
    <w:abstractNumId w:val="26"/>
  </w:num>
  <w:num w:numId="34" w16cid:durableId="1835953796">
    <w:abstractNumId w:val="13"/>
  </w:num>
  <w:num w:numId="35" w16cid:durableId="530186692">
    <w:abstractNumId w:val="20"/>
  </w:num>
  <w:num w:numId="36" w16cid:durableId="1779400685">
    <w:abstractNumId w:val="23"/>
  </w:num>
  <w:num w:numId="37" w16cid:durableId="57943540">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42520C7-60F5-4483-8053-858F5CC61EA2},{B5A71645-7CE9-4CF2-9B0D-B8EF37E8CE0F},{622BAC93-598F-4CA9-AD94-75479E0DCA7F},{B956ED79-82BF-4E87-9D1C-0C5F8EC760E3},{9CE1604A-7828-4758-B2FC-12AD948C363E},{D13B8A42-4E53-4123-8AC8-76C1986C47BF},{B3C0004F-CA55-4619-AE3B-5B534EAD0297},{F862D198-27F7-48B9-A0E6-F542C19DBB78}"/>
  </w:docVars>
  <w:rsids>
    <w:rsidRoot w:val="00A3101F"/>
    <w:rsid w:val="00A3101F"/>
    <w:rsid w:val="00FA02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65DEEAD-48BF-4CBD-9CB5-7E90B6F4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1"/>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1">
    <w:name w:val="Rubrik 2 Char1"/>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SBTabell">
    <w:name w:val="SB_Tabell"/>
    <w:basedOn w:val="Normal"/>
    <w:pPr>
      <w:spacing w:line="214" w:lineRule="exact"/>
    </w:pPr>
    <w:rPr>
      <w:sz w:val="20"/>
      <w:lang w:eastAsia="zh-CN"/>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Rubrik2Char">
    <w:name w:val="Rubrik 2 Char"/>
    <w:basedOn w:val="Standardstycketeckensnitt"/>
    <w:rPr>
      <w:rFonts w:ascii="Arial" w:hAnsi="Arial" w:cs="Arial"/>
      <w:b/>
      <w:bCs/>
      <w:i/>
      <w:iCs/>
      <w:sz w:val="28"/>
      <w:szCs w:val="28"/>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Ballongtext">
    <w:name w:val="Balloon Text"/>
    <w:basedOn w:val="Normal"/>
    <w:semiHidden/>
    <w:rPr>
      <w:rFonts w:ascii="Tahoma" w:hAnsi="Tahoma" w:cs="Tahoma"/>
      <w:sz w:val="16"/>
      <w:szCs w:val="16"/>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4401</Words>
  <Characters>27381</Characters>
  <Application>Microsoft Office Word</Application>
  <DocSecurity>4</DocSecurity>
  <Lines>558</Lines>
  <Paragraphs>184</Paragraphs>
  <ScaleCrop>false</ScaleCrop>
  <HeadingPairs>
    <vt:vector size="2" baseType="variant">
      <vt:variant>
        <vt:lpstr>Rubrik</vt:lpstr>
      </vt:variant>
      <vt:variant>
        <vt:i4>1</vt:i4>
      </vt:variant>
    </vt:vector>
  </HeadingPairs>
  <TitlesOfParts>
    <vt:vector size="1" baseType="lpstr">
      <vt:lpstr>s81001</vt:lpstr>
    </vt:vector>
  </TitlesOfParts>
  <Company>Riksdagen</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s81001</dc:title>
  <dc:subject>s81001</dc:subject>
  <dc:creator>Riksdagen</dc:creator>
  <cp:keywords>Riksdagen</cp:keywords>
  <dc:description>TKG-ktrl, MSMQ4mb, PersReg-Distribution mm</dc:description>
  <cp:lastModifiedBy>Lars Brink</cp:lastModifiedBy>
  <cp:revision>2</cp:revision>
  <cp:lastPrinted>2009-02-19T17:34:00Z</cp:lastPrinted>
  <dcterms:created xsi:type="dcterms:W3CDTF">2025-12-17T18:13:00Z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Utgiftsområde 24 Näringspolitik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24 Näringspolitik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s81001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(s)\Adolfsson Elgestam, Carina (s)\Eriksson, Alf (s)\Jansson, Eva-Lena (s)\Jeryd, Renée (s)\Örnfjäder, Krister (s)\Åström, Karin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Alf Eriksson (s), Eva-Lena Jansson (s), Renée Jeryd (s), Krister Örnfjäder (s), Karin Åström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N428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joakim.bourelius@riksdagen.se</vt:lpwstr>
  </property>
  <property fmtid="{D5CDD505-2E9C-101B-9397-08002B2CF9AE}" pid="45" name="ReservUID">
    <vt:lpwstr>jm0808aa</vt:lpwstr>
  </property>
  <property fmtid="{D5CDD505-2E9C-101B-9397-08002B2CF9AE}" pid="46" name="MotionID">
    <vt:lpwstr>20082009000000000115000810010075</vt:lpwstr>
  </property>
  <property fmtid="{D5CDD505-2E9C-101B-9397-08002B2CF9AE}" pid="47" name="datum">
    <vt:lpwstr>081007</vt:lpwstr>
  </property>
  <property fmtid="{D5CDD505-2E9C-101B-9397-08002B2CF9AE}" pid="48" name="avsändar-e-post">
    <vt:lpwstr>joakim.bourelius@riksdagen.se</vt:lpwstr>
  </property>
  <property fmtid="{D5CDD505-2E9C-101B-9397-08002B2CF9AE}" pid="49" name="id">
    <vt:lpwstr>20082009000000000115000810010075</vt:lpwstr>
  </property>
  <property fmtid="{D5CDD505-2E9C-101B-9397-08002B2CF9AE}" pid="50" name="nummer">
    <vt:lpwstr>428</vt:lpwstr>
  </property>
  <property fmtid="{D5CDD505-2E9C-101B-9397-08002B2CF9AE}" pid="51" name="utskottsbeteckning">
    <vt:lpwstr>N</vt:lpwstr>
  </property>
  <property fmtid="{D5CDD505-2E9C-101B-9397-08002B2CF9AE}" pid="52" name="GlobalUID">
    <vt:lpwstr>{F6091F20-A5A9-49C8-B72F-F6500DF34D63}</vt:lpwstr>
  </property>
  <property fmtid="{D5CDD505-2E9C-101B-9397-08002B2CF9AE}" pid="53" name="Överföringar">
    <vt:i4>0</vt:i4>
  </property>
  <property fmtid="{D5CDD505-2E9C-101B-9397-08002B2CF9AE}" pid="54" name="Checksum">
    <vt:lpwstr>*1018541060840*</vt:lpwstr>
  </property>
  <property fmtid="{D5CDD505-2E9C-101B-9397-08002B2CF9AE}" pid="55" name="skuggnummer">
    <vt:lpwstr>3499</vt:lpwstr>
  </property>
  <property fmtid="{D5CDD505-2E9C-101B-9397-08002B2CF9AE}" pid="56" name="urixVersion">
    <vt:lpwstr>3.2.0.8</vt:lpwstr>
  </property>
  <property fmtid="{D5CDD505-2E9C-101B-9397-08002B2CF9AE}" pid="57" name="urixOrigin">
    <vt:lpwstr>090402 19:39:07.150</vt:lpwstr>
  </property>
  <property fmtid="{D5CDD505-2E9C-101B-9397-08002B2CF9AE}" pid="58" name="urixGuid">
    <vt:lpwstr>{FAC376FD-035C-4FE5-80D3-80DB392FB30A}</vt:lpwstr>
  </property>
</Properties>
</file>