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E18C4">
        <w:tblPrEx>
          <w:tblCellMar>
            <w:top w:w="0" w:type="dxa"/>
            <w:left w:w="0" w:type="dxa"/>
            <w:bottom w:w="0" w:type="dxa"/>
            <w:right w:w="0" w:type="dxa"/>
          </w:tblCellMar>
        </w:tblPrEx>
        <w:trPr>
          <w:gridAfter w:val="2"/>
          <w:wAfter w:w="1758" w:type="dxa"/>
          <w:cantSplit/>
          <w:trHeight w:val="1320"/>
        </w:trPr>
        <w:tc>
          <w:tcPr>
            <w:tcW w:w="5897" w:type="dxa"/>
          </w:tcPr>
          <w:p w:rsidR="006E18C4" w:rsidRPr="006E18C4" w:rsidRDefault="006E18C4">
            <w:pPr>
              <w:pStyle w:val="HuvudRubrik"/>
            </w:pPr>
            <w:r w:rsidRPr="006E18C4">
              <w:t>Regeringskansliet</w:t>
            </w:r>
          </w:p>
          <w:p w:rsidR="006E18C4" w:rsidRPr="006E18C4" w:rsidRDefault="006E18C4">
            <w:pPr>
              <w:pStyle w:val="HuvudRubrik"/>
            </w:pPr>
            <w:r w:rsidRPr="006E18C4">
              <w:t>Faktapromemoria  2009/10:FPM69</w:t>
            </w:r>
          </w:p>
        </w:tc>
      </w:tr>
      <w:tr w:rsidR="00000000" w:rsidRPr="006E18C4">
        <w:tblPrEx>
          <w:tblCellMar>
            <w:top w:w="0" w:type="dxa"/>
            <w:left w:w="0" w:type="dxa"/>
            <w:bottom w:w="0" w:type="dxa"/>
            <w:right w:w="0" w:type="dxa"/>
          </w:tblCellMar>
        </w:tblPrEx>
        <w:trPr>
          <w:gridAfter w:val="2"/>
          <w:wAfter w:w="1758" w:type="dxa"/>
          <w:cantSplit/>
          <w:trHeight w:val="240"/>
        </w:trPr>
        <w:tc>
          <w:tcPr>
            <w:tcW w:w="5897" w:type="dxa"/>
          </w:tcPr>
          <w:p w:rsidR="006E18C4" w:rsidRPr="006E18C4" w:rsidRDefault="006E18C4">
            <w:pPr>
              <w:pStyle w:val="HuvudRubrik"/>
              <w:rPr>
                <w:sz w:val="28"/>
              </w:rPr>
            </w:pPr>
            <w:r w:rsidRPr="006E18C4">
              <w:t>Direktiv om bekämpande av sexuell exploatering av barn m.m.</w:t>
            </w:r>
          </w:p>
        </w:tc>
      </w:tr>
      <w:tr w:rsidR="00000000" w:rsidRPr="006E18C4">
        <w:tblPrEx>
          <w:tblCellMar>
            <w:top w:w="0" w:type="dxa"/>
            <w:left w:w="0" w:type="dxa"/>
            <w:bottom w:w="0" w:type="dxa"/>
            <w:right w:w="0" w:type="dxa"/>
          </w:tblCellMar>
        </w:tblPrEx>
        <w:trPr>
          <w:cantSplit/>
          <w:trHeight w:val="285"/>
        </w:trPr>
        <w:tc>
          <w:tcPr>
            <w:tcW w:w="7655" w:type="dxa"/>
            <w:gridSpan w:val="3"/>
          </w:tcPr>
          <w:p w:rsidR="006E18C4" w:rsidRPr="006E18C4" w:rsidRDefault="006E18C4">
            <w:pPr>
              <w:pStyle w:val="Departement"/>
              <w:rPr>
                <w:sz w:val="28"/>
              </w:rPr>
            </w:pPr>
            <w:r w:rsidRPr="006E18C4">
              <w:t>Justitiedepartementet</w:t>
            </w:r>
          </w:p>
        </w:tc>
      </w:tr>
      <w:tr w:rsidR="00000000" w:rsidRPr="006E18C4">
        <w:tblPrEx>
          <w:tblCellMar>
            <w:top w:w="0" w:type="dxa"/>
            <w:left w:w="0" w:type="dxa"/>
            <w:bottom w:w="0" w:type="dxa"/>
            <w:right w:w="0" w:type="dxa"/>
          </w:tblCellMar>
        </w:tblPrEx>
        <w:trPr>
          <w:cantSplit/>
          <w:trHeight w:val="240"/>
        </w:trPr>
        <w:tc>
          <w:tcPr>
            <w:tcW w:w="7655" w:type="dxa"/>
            <w:gridSpan w:val="3"/>
          </w:tcPr>
          <w:p w:rsidR="006E18C4" w:rsidRPr="006E18C4" w:rsidRDefault="006E18C4">
            <w:pPr>
              <w:pStyle w:val="Dokumentdatum"/>
            </w:pPr>
            <w:r w:rsidRPr="006E18C4">
              <w:t>2010-04-22</w:t>
            </w:r>
          </w:p>
        </w:tc>
      </w:tr>
      <w:tr w:rsidR="00000000" w:rsidRPr="006E18C4">
        <w:tblPrEx>
          <w:tblCellMar>
            <w:top w:w="0" w:type="dxa"/>
            <w:left w:w="0" w:type="dxa"/>
            <w:bottom w:w="0" w:type="dxa"/>
            <w:right w:w="0" w:type="dxa"/>
          </w:tblCellMar>
        </w:tblPrEx>
        <w:trPr>
          <w:cantSplit/>
          <w:trHeight w:val="726"/>
        </w:trPr>
        <w:tc>
          <w:tcPr>
            <w:tcW w:w="7655" w:type="dxa"/>
            <w:gridSpan w:val="3"/>
            <w:vAlign w:val="bottom"/>
          </w:tcPr>
          <w:p w:rsidR="006E18C4" w:rsidRPr="006E18C4" w:rsidRDefault="006E18C4">
            <w:pPr>
              <w:pStyle w:val="Dokumentbeteckning"/>
            </w:pPr>
            <w:r w:rsidRPr="006E18C4">
              <w:t>Dokumentbeteckning</w:t>
            </w:r>
          </w:p>
        </w:tc>
      </w:tr>
      <w:tr w:rsidR="00000000" w:rsidRPr="006E18C4">
        <w:tblPrEx>
          <w:tblCellMar>
            <w:top w:w="0" w:type="dxa"/>
            <w:left w:w="0" w:type="dxa"/>
            <w:bottom w:w="0" w:type="dxa"/>
            <w:right w:w="0" w:type="dxa"/>
          </w:tblCellMar>
        </w:tblPrEx>
        <w:trPr>
          <w:gridAfter w:val="1"/>
          <w:wAfter w:w="1560" w:type="dxa"/>
          <w:trHeight w:val="120"/>
        </w:trPr>
        <w:tc>
          <w:tcPr>
            <w:tcW w:w="6095" w:type="dxa"/>
            <w:gridSpan w:val="2"/>
          </w:tcPr>
          <w:p w:rsidR="006E18C4" w:rsidRPr="006E18C4" w:rsidRDefault="006E18C4">
            <w:bookmarkStart w:id="0" w:name="KomNr"/>
            <w:bookmarkEnd w:id="0"/>
            <w:r w:rsidRPr="006E18C4">
              <w:t>KOM (2010) 94</w:t>
            </w:r>
          </w:p>
        </w:tc>
      </w:tr>
      <w:tr w:rsidR="00000000" w:rsidRPr="006E18C4">
        <w:tblPrEx>
          <w:tblCellMar>
            <w:top w:w="0" w:type="dxa"/>
            <w:left w:w="0" w:type="dxa"/>
            <w:bottom w:w="0" w:type="dxa"/>
            <w:right w:w="0" w:type="dxa"/>
          </w:tblCellMar>
        </w:tblPrEx>
        <w:trPr>
          <w:gridAfter w:val="1"/>
          <w:wAfter w:w="1560" w:type="dxa"/>
          <w:trHeight w:val="120"/>
        </w:trPr>
        <w:tc>
          <w:tcPr>
            <w:tcW w:w="6095" w:type="dxa"/>
            <w:gridSpan w:val="2"/>
          </w:tcPr>
          <w:p w:rsidR="006E18C4" w:rsidRPr="006E18C4" w:rsidRDefault="006E18C4">
            <w:pPr>
              <w:pStyle w:val="Dokumentbeteckning-titel"/>
            </w:pPr>
            <w:r w:rsidRPr="006E18C4">
              <w:t>Förslag till Europaparlamentets och rådets direktiv om bekämpande av sexuella övergrepp mot barn, sexuell exploatering av barn och barnpornografi samt om upphävande av rambeslut 2004/68/RIF</w:t>
            </w:r>
          </w:p>
        </w:tc>
      </w:tr>
    </w:tbl>
    <w:p w:rsidR="006E18C4" w:rsidRPr="006E18C4" w:rsidRDefault="006E18C4">
      <w:r w:rsidRPr="006E18C4">
        <w:t>Tidigare faktapromemoria i ämnet: 2008/09:FPM114</w:t>
      </w:r>
    </w:p>
    <w:p w:rsidR="006E18C4" w:rsidRPr="006E18C4" w:rsidRDefault="006E18C4">
      <w:pPr>
        <w:pStyle w:val="Rubrik1"/>
        <w:numPr>
          <w:ilvl w:val="0"/>
          <w:numId w:val="0"/>
        </w:numPr>
      </w:pPr>
      <w:r w:rsidRPr="006E18C4">
        <w:t>Sammanfattning</w:t>
      </w:r>
    </w:p>
    <w:p w:rsidR="006E18C4" w:rsidRPr="006E18C4" w:rsidRDefault="006E18C4">
      <w:r w:rsidRPr="006E18C4">
        <w:t>Förslaget syftar till att skapa minimiregler om fastställande av brottsrekvisit och påföljder inom området sexuell exploatering av barn. Det syftar också till att införa gemensamma bestämmelser för att stärka åtgärderna för att förebygga sådana brott och förbättra skyddet av brottsoffer. Förslaget inn</w:t>
      </w:r>
      <w:r w:rsidRPr="006E18C4">
        <w:t>e</w:t>
      </w:r>
      <w:r w:rsidRPr="006E18C4">
        <w:t>håller bestämmelser som bl.a. innebär en utvidgad kriminalisering av sexue</w:t>
      </w:r>
      <w:r w:rsidRPr="006E18C4">
        <w:t>l</w:t>
      </w:r>
      <w:r w:rsidRPr="006E18C4">
        <w:t>la övergrepp mot barn, sexuell exploatering av barn och i viss mån även barnpornografi, kriminalisering av anstiftan, medhjälp och försök till sådana brott, skärpta lägsta maximistraff och försvårande omständigheter, diskval</w:t>
      </w:r>
      <w:r w:rsidRPr="006E18C4">
        <w:t>i</w:t>
      </w:r>
      <w:r w:rsidRPr="006E18C4">
        <w:t>ficering i vissa fall av personer dömda för brott som omfattas av direktivet att – temporärt eller permanent – utöva aktiviteter som innefattar regelbunden kontakt med barn, utredning och lagföring inklusive pre</w:t>
      </w:r>
      <w:r w:rsidRPr="006E18C4">
        <w:t xml:space="preserve">skription, utvidgad jurisdiktion, skydd av och stöd till brottsoffer, interventionsprogram samt bestämmelser som syftar till att uppnå blockering av tillgång till webbsidor som innehåller barnpornografi. </w:t>
      </w:r>
    </w:p>
    <w:p w:rsidR="006E18C4" w:rsidRPr="006E18C4" w:rsidRDefault="006E18C4">
      <w:r w:rsidRPr="006E18C4">
        <w:t xml:space="preserve">Förslaget till direktiv bygger till stor del på resultatet av de förhandlingar som leddes av det svenska ordförandeskapet om ett förslag till nytt rambeslut som kommissionen presenterade våren 2009. </w:t>
      </w:r>
    </w:p>
    <w:p w:rsidR="006E18C4" w:rsidRPr="006E18C4" w:rsidRDefault="006E18C4">
      <w:r w:rsidRPr="006E18C4">
        <w:t>Regeringen välkomnar initiativet till ett fortsatt arbete inom EU i syfte att ytterligare förstärka arbetet med att motverka och bekämpa dessa företeelser. Arbetet med att bekämpa sexuella övergrepp mot och sexuell exploatering av barn inklusive barnpornografi är en högt priorit</w:t>
      </w:r>
      <w:r w:rsidRPr="006E18C4">
        <w:t>e</w:t>
      </w:r>
      <w:r w:rsidRPr="006E18C4">
        <w:t xml:space="preserve">rad fråga för regeringen. I </w:t>
      </w:r>
      <w:r w:rsidRPr="006E18C4">
        <w:lastRenderedPageBreak/>
        <w:t>detta arbete är internationell samverkan och i synnerhet det europeiska sa</w:t>
      </w:r>
      <w:r w:rsidRPr="006E18C4">
        <w:t>m</w:t>
      </w:r>
      <w:r w:rsidRPr="006E18C4">
        <w:t>arbetet en förutsättning för framgång. Det finns dock i vissa delar skäl att noggrant analysera förslagets bestämmelser, bl.a. i fråga om föreslagna straffnivåer och om möjligheterna till diskvalificering i vissa fall av utövande av verksamhet som inbegriper kontakter med barn.</w:t>
      </w:r>
    </w:p>
    <w:p w:rsidR="006E18C4" w:rsidRPr="006E18C4" w:rsidRDefault="006E18C4">
      <w:pPr>
        <w:pStyle w:val="Rubrik1"/>
      </w:pPr>
      <w:r w:rsidRPr="006E18C4">
        <w:t>Förslaget</w:t>
      </w:r>
    </w:p>
    <w:p w:rsidR="006E18C4" w:rsidRPr="006E18C4" w:rsidRDefault="006E18C4">
      <w:pPr>
        <w:pStyle w:val="Rubrik2"/>
      </w:pPr>
      <w:r w:rsidRPr="006E18C4">
        <w:t>Ärendets bakgrund</w:t>
      </w:r>
    </w:p>
    <w:p w:rsidR="006E18C4" w:rsidRPr="006E18C4" w:rsidRDefault="006E18C4">
      <w:r w:rsidRPr="006E18C4">
        <w:t>Inom EU antogs i december 2003 ett rambeslut om bekämpande av sexuellt utnyttjande av barn och barnpornografi (2004/68/RIF). Syftet med rambesl</w:t>
      </w:r>
      <w:r w:rsidRPr="006E18C4">
        <w:t>u</w:t>
      </w:r>
      <w:r w:rsidRPr="006E18C4">
        <w:t>tet var att skapa gemensamma minimiregler i EU:s medlemsstater när det gäller straffrättsliga åtgärder, däribland straffrättsliga påföljder, i kampen mot sexuellt utnyttjande av barn och barnpornografi. Rambeslutet innehåller bl.a. bestämmelser om vad som ska utgöra straffbart sexuellt utnyttjande av barn respektive straffbara förfaranden med barnpornografi samt vilka straf</w:t>
      </w:r>
      <w:r w:rsidRPr="006E18C4">
        <w:t>f</w:t>
      </w:r>
      <w:r w:rsidRPr="006E18C4">
        <w:t xml:space="preserve">rättsliga påföljder som dessa gärningar ska kunna leda till. Dessutom finns bestämmelser om bl.a. ansvar och sanktioner för juridiska </w:t>
      </w:r>
      <w:r w:rsidRPr="006E18C4">
        <w:t>personer, jurisdi</w:t>
      </w:r>
      <w:r w:rsidRPr="006E18C4">
        <w:t>k</w:t>
      </w:r>
      <w:r w:rsidRPr="006E18C4">
        <w:t>tion och brottsoffer. Svenska lagändringar med anledning av rambeslutet genomfördes år 2005 (prop. 2004/05:45, bet. 2004/05:JuU16, rskr. 2004/05:164, SFS 2005:90).</w:t>
      </w:r>
    </w:p>
    <w:p w:rsidR="006E18C4" w:rsidRPr="006E18C4" w:rsidRDefault="006E18C4">
      <w:r w:rsidRPr="006E18C4">
        <w:t>Kommissionen presenterade den 3 april 2009 ett förslag till nytt rambeslut. Förhandlingsarbetet under det svenska ordförandeskapet nådde långt på flera punkter, även om många frågor återstod att lösa. Genom Liss</w:t>
      </w:r>
      <w:r w:rsidRPr="006E18C4">
        <w:t>a</w:t>
      </w:r>
      <w:r w:rsidRPr="006E18C4">
        <w:t xml:space="preserve">bonfördragets ikraftträdande försvann dock den rättsliga grunden för att anta rambeslut. </w:t>
      </w:r>
    </w:p>
    <w:p w:rsidR="006E18C4" w:rsidRPr="006E18C4" w:rsidRDefault="006E18C4">
      <w:r w:rsidRPr="006E18C4">
        <w:t>Kommissionen presenterade den 29 mars 2010 det nu aktuella förslaget till direktiv, vilket föreslås ersätta det befintliga rambeslutet. Förslaget bygger till stor del på det förhandlingsresultat som uppnåddes under det svenska or</w:t>
      </w:r>
      <w:r w:rsidRPr="006E18C4">
        <w:t>d</w:t>
      </w:r>
      <w:r w:rsidRPr="006E18C4">
        <w:t>förandeskapet.</w:t>
      </w:r>
    </w:p>
    <w:p w:rsidR="006E18C4" w:rsidRPr="006E18C4" w:rsidRDefault="006E18C4">
      <w:pPr>
        <w:pStyle w:val="Rubrik2"/>
      </w:pPr>
      <w:r w:rsidRPr="006E18C4">
        <w:t>Förslagets innehåll</w:t>
      </w:r>
    </w:p>
    <w:p w:rsidR="006E18C4" w:rsidRPr="006E18C4" w:rsidRDefault="006E18C4">
      <w:r w:rsidRPr="006E18C4">
        <w:t xml:space="preserve">Direktivets </w:t>
      </w:r>
      <w:r w:rsidRPr="006E18C4">
        <w:rPr>
          <w:i/>
        </w:rPr>
        <w:t>artikel 1</w:t>
      </w:r>
      <w:r w:rsidRPr="006E18C4">
        <w:t xml:space="preserve"> anger det övergripande syftet med direktivet, dvs. dels att skapa minimiregler om fastställande av brottsrekvisit och påföl</w:t>
      </w:r>
      <w:r w:rsidRPr="006E18C4">
        <w:t>j</w:t>
      </w:r>
      <w:r w:rsidRPr="006E18C4">
        <w:t>der inom området sexuell exploatering av barn, dels att införa gemensamma bestä</w:t>
      </w:r>
      <w:r w:rsidRPr="006E18C4">
        <w:t>m</w:t>
      </w:r>
      <w:r w:rsidRPr="006E18C4">
        <w:t>melser för att stärka åtgärderna för att för</w:t>
      </w:r>
      <w:r w:rsidRPr="006E18C4">
        <w:t>e</w:t>
      </w:r>
      <w:r w:rsidRPr="006E18C4">
        <w:t xml:space="preserve">bygga sådana brott och förbättra skyddet av brottsoffer. </w:t>
      </w:r>
    </w:p>
    <w:p w:rsidR="006E18C4" w:rsidRPr="006E18C4" w:rsidRDefault="006E18C4">
      <w:r w:rsidRPr="006E18C4">
        <w:t xml:space="preserve">I </w:t>
      </w:r>
      <w:r w:rsidRPr="006E18C4">
        <w:rPr>
          <w:i/>
        </w:rPr>
        <w:t>artikel 2</w:t>
      </w:r>
      <w:r w:rsidRPr="006E18C4">
        <w:t xml:space="preserve"> anges vad som i direktivet ska avses med begreppen barn, bar</w:t>
      </w:r>
      <w:r w:rsidRPr="006E18C4">
        <w:t>n</w:t>
      </w:r>
      <w:r w:rsidRPr="006E18C4">
        <w:t>pornografi, barnprostitution, pornografisk föreställning och jur</w:t>
      </w:r>
      <w:r w:rsidRPr="006E18C4">
        <w:t>i</w:t>
      </w:r>
      <w:r w:rsidRPr="006E18C4">
        <w:t>disk person.</w:t>
      </w:r>
    </w:p>
    <w:p w:rsidR="006E18C4" w:rsidRPr="006E18C4" w:rsidRDefault="006E18C4">
      <w:r w:rsidRPr="006E18C4">
        <w:rPr>
          <w:i/>
        </w:rPr>
        <w:t>Artikel 3</w:t>
      </w:r>
      <w:r w:rsidRPr="006E18C4">
        <w:t xml:space="preserve"> innehåller bestämmelser om brott som har samband med sexuella övergrepp. Enligt artikeln ska följande handlingar vara straffbara.</w:t>
      </w:r>
    </w:p>
    <w:p w:rsidR="006E18C4" w:rsidRPr="006E18C4" w:rsidRDefault="006E18C4"/>
    <w:p w:rsidR="006E18C4" w:rsidRPr="006E18C4" w:rsidRDefault="006E18C4">
      <w:r w:rsidRPr="006E18C4">
        <w:t>Att avsiktligen och i sexuella syften förorsaka att ett barn, som inte har up</w:t>
      </w:r>
      <w:r w:rsidRPr="006E18C4">
        <w:t>p</w:t>
      </w:r>
      <w:r w:rsidRPr="006E18C4">
        <w:t>nått åldern för sexuellt självbestämmande enligt nationell lagstif</w:t>
      </w:r>
      <w:r w:rsidRPr="006E18C4">
        <w:t>t</w:t>
      </w:r>
      <w:r w:rsidRPr="006E18C4">
        <w:t>ning, blir vittne till sexuella övergrepp eller sexuella handlingar, även om barnet inte tvingas delta, ska vara belagt med ett maximistraff på minst två års fängelse.</w:t>
      </w:r>
    </w:p>
    <w:p w:rsidR="006E18C4" w:rsidRPr="006E18C4" w:rsidRDefault="006E18C4">
      <w:r w:rsidRPr="006E18C4">
        <w:t>Att ha sexuellt umgänge med ett barn, som inte har uppnått åldern för sex</w:t>
      </w:r>
      <w:r w:rsidRPr="006E18C4">
        <w:t>u</w:t>
      </w:r>
      <w:r w:rsidRPr="006E18C4">
        <w:t>ellt självbestämmande enligt nationell lagstiftning, ska vara belagt med ett maximistraff på minst fem års fängelse.</w:t>
      </w:r>
    </w:p>
    <w:p w:rsidR="006E18C4" w:rsidRPr="006E18C4" w:rsidRDefault="006E18C4">
      <w:r w:rsidRPr="006E18C4">
        <w:t>Att ha sexuellt umgänge med ett barn, där missbruk av en erkänd förtroend</w:t>
      </w:r>
      <w:r w:rsidRPr="006E18C4">
        <w:t>e</w:t>
      </w:r>
      <w:r w:rsidRPr="006E18C4">
        <w:t>ställning eller av makt eller inflytande över barnet förekommer ska vara belagt med ett maximistraff på minst åtta års fängelse, eller missbruk av barnets särskilt utsatta situation förekommer, framför allt till följd av ett psykiskt eller fysiskt funktionshi</w:t>
      </w:r>
      <w:r w:rsidRPr="006E18C4">
        <w:t>n</w:t>
      </w:r>
      <w:r w:rsidRPr="006E18C4">
        <w:t>der eller en beroendeställning ska vara belagt med ett maxim</w:t>
      </w:r>
      <w:r w:rsidRPr="006E18C4">
        <w:t>i</w:t>
      </w:r>
      <w:r w:rsidRPr="006E18C4">
        <w:t>straff på minst åtta års fängelse, eller tvång, våld eller hot brukas ska vara belagt med ett maxim</w:t>
      </w:r>
      <w:r w:rsidRPr="006E18C4">
        <w:t>i</w:t>
      </w:r>
      <w:r w:rsidRPr="006E18C4">
        <w:t>straff på minst tio års fängelse.</w:t>
      </w:r>
    </w:p>
    <w:p w:rsidR="006E18C4" w:rsidRPr="006E18C4" w:rsidRDefault="006E18C4">
      <w:r w:rsidRPr="006E18C4">
        <w:t xml:space="preserve">Att tvinga ett barn till sexuellt umgänge med en tredje </w:t>
      </w:r>
      <w:r w:rsidRPr="006E18C4">
        <w:t>part ska vara belagt med ett maximistraff på minst tio års fängelse.</w:t>
      </w:r>
    </w:p>
    <w:p w:rsidR="006E18C4" w:rsidRPr="006E18C4" w:rsidRDefault="006E18C4">
      <w:r w:rsidRPr="006E18C4">
        <w:t xml:space="preserve">I </w:t>
      </w:r>
      <w:r w:rsidRPr="006E18C4">
        <w:rPr>
          <w:i/>
        </w:rPr>
        <w:t xml:space="preserve">artikel 4 </w:t>
      </w:r>
      <w:r w:rsidRPr="006E18C4">
        <w:t>behandlas brott som har samband med sexuell exploatering och det är även här en förutsättning att det handlar om avsiktliga handlingar. I art</w:t>
      </w:r>
      <w:r w:rsidRPr="006E18C4">
        <w:t>i</w:t>
      </w:r>
      <w:r w:rsidRPr="006E18C4">
        <w:t>keln anges att medlemsstaterna – med ett maximistraff på minst två år – ska straf</w:t>
      </w:r>
      <w:r w:rsidRPr="006E18C4">
        <w:t>f</w:t>
      </w:r>
      <w:r w:rsidRPr="006E18C4">
        <w:t>belägga sådana handlingar som avser att förorsaka att ett barn deltar i pornografisk föreställning eller att dra vinning av eller på annat sätt explo</w:t>
      </w:r>
      <w:r w:rsidRPr="006E18C4">
        <w:t>a</w:t>
      </w:r>
      <w:r w:rsidRPr="006E18C4">
        <w:t>tera ett barn som deltar i sådan föreställning eller själv delta i sådan förestäl</w:t>
      </w:r>
      <w:r w:rsidRPr="006E18C4">
        <w:t>l</w:t>
      </w:r>
      <w:r w:rsidRPr="006E18C4">
        <w:t>ning där barn deltar. Vidare anges att det – m</w:t>
      </w:r>
      <w:r w:rsidRPr="006E18C4">
        <w:t>ed ett maximistraff på minst fem år – ska vara straffbelagt att rekrytera ett barn till deltagande i pornogr</w:t>
      </w:r>
      <w:r w:rsidRPr="006E18C4">
        <w:t>a</w:t>
      </w:r>
      <w:r w:rsidRPr="006E18C4">
        <w:t>fiska föreställnin</w:t>
      </w:r>
      <w:r w:rsidRPr="006E18C4">
        <w:t>g</w:t>
      </w:r>
      <w:r w:rsidRPr="006E18C4">
        <w:t>ar samt att förorsaka att ett barn deltar i barnprostitution liksom att dra vinning av eller på annat sätt exploatera ett barn som deltar i sådan prostitution. Detsamma gäller att ha sexuellt umgänge med ett barn där barnprostitution a</w:t>
      </w:r>
      <w:r w:rsidRPr="006E18C4">
        <w:t>n</w:t>
      </w:r>
      <w:r w:rsidRPr="006E18C4">
        <w:t>vänds. Med ett maximistraff på minst åtta år ska det vara straffbelagt att tvinga ett barn att delta i pornografi</w:t>
      </w:r>
      <w:r w:rsidRPr="006E18C4">
        <w:t>s</w:t>
      </w:r>
      <w:r w:rsidRPr="006E18C4">
        <w:t>ka föreställningar samt att rekryt</w:t>
      </w:r>
      <w:r w:rsidRPr="006E18C4">
        <w:t>era ett barn till barnprostitution. Slutligen ska det, med ett maxim</w:t>
      </w:r>
      <w:r w:rsidRPr="006E18C4">
        <w:t>i</w:t>
      </w:r>
      <w:r w:rsidRPr="006E18C4">
        <w:t>straff på minst tio år, vara straffbelagt att tvinga ett barn till barnprostit</w:t>
      </w:r>
      <w:r w:rsidRPr="006E18C4">
        <w:t>u</w:t>
      </w:r>
      <w:r w:rsidRPr="006E18C4">
        <w:t>tion</w:t>
      </w:r>
    </w:p>
    <w:p w:rsidR="006E18C4" w:rsidRPr="006E18C4" w:rsidRDefault="006E18C4">
      <w:r w:rsidRPr="006E18C4">
        <w:rPr>
          <w:i/>
        </w:rPr>
        <w:t>Artikel 5</w:t>
      </w:r>
      <w:r w:rsidRPr="006E18C4">
        <w:t xml:space="preserve"> avser brott som har samband med barnpornografi. Enligt bestä</w:t>
      </w:r>
      <w:r w:rsidRPr="006E18C4">
        <w:t>m</w:t>
      </w:r>
      <w:r w:rsidRPr="006E18C4">
        <w:t>melsen ska avsiktlig befattning med barnpornografi vara straffbar:</w:t>
      </w:r>
    </w:p>
    <w:p w:rsidR="006E18C4" w:rsidRPr="006E18C4" w:rsidRDefault="006E18C4">
      <w:pPr>
        <w:numPr>
          <w:ilvl w:val="0"/>
          <w:numId w:val="12"/>
        </w:numPr>
      </w:pPr>
      <w:r w:rsidRPr="006E18C4">
        <w:t xml:space="preserve">med ett maximistraff på minst ett års fängelse då det är fråga om förvärv eller innehav av barnpornografi eller att medvetet skaffa sig tillgång till barnpornografi med hjälp av informations- och kommunikationsteknik, </w:t>
      </w:r>
    </w:p>
    <w:p w:rsidR="006E18C4" w:rsidRPr="006E18C4" w:rsidRDefault="006E18C4">
      <w:pPr>
        <w:numPr>
          <w:ilvl w:val="0"/>
          <w:numId w:val="14"/>
        </w:numPr>
      </w:pPr>
      <w:r w:rsidRPr="006E18C4">
        <w:t>med ett maximistraff på minst två års fängelse då det är fråga om  distr</w:t>
      </w:r>
      <w:r w:rsidRPr="006E18C4">
        <w:t>i</w:t>
      </w:r>
      <w:r w:rsidRPr="006E18C4">
        <w:t>bution, spridning eller överföring samt utbjudande, leverans eller til</w:t>
      </w:r>
      <w:r w:rsidRPr="006E18C4">
        <w:t>l</w:t>
      </w:r>
      <w:r w:rsidRPr="006E18C4">
        <w:t xml:space="preserve">handahållande av barnpornografi, </w:t>
      </w:r>
    </w:p>
    <w:p w:rsidR="006E18C4" w:rsidRPr="006E18C4" w:rsidRDefault="006E18C4">
      <w:pPr>
        <w:numPr>
          <w:ilvl w:val="0"/>
          <w:numId w:val="16"/>
        </w:numPr>
      </w:pPr>
      <w:r w:rsidRPr="006E18C4">
        <w:t>med ett maximistraff på minst fem års fängelse då det är fråga om fra</w:t>
      </w:r>
      <w:r w:rsidRPr="006E18C4">
        <w:t>m</w:t>
      </w:r>
      <w:r w:rsidRPr="006E18C4">
        <w:t>ställning av barnpornografi.</w:t>
      </w:r>
    </w:p>
    <w:p w:rsidR="006E18C4" w:rsidRPr="006E18C4" w:rsidRDefault="006E18C4">
      <w:r w:rsidRPr="006E18C4">
        <w:t xml:space="preserve">I </w:t>
      </w:r>
      <w:r w:rsidRPr="006E18C4">
        <w:rPr>
          <w:i/>
        </w:rPr>
        <w:t>artikel 6</w:t>
      </w:r>
      <w:r w:rsidRPr="006E18C4">
        <w:t xml:space="preserve"> finns en bestämmelse om kontaktsökande med barn för sex</w:t>
      </w:r>
      <w:r w:rsidRPr="006E18C4">
        <w:t>u</w:t>
      </w:r>
      <w:r w:rsidRPr="006E18C4">
        <w:t>ella ändamål. Artikeln anger att me</w:t>
      </w:r>
      <w:r w:rsidRPr="006E18C4">
        <w:t>d</w:t>
      </w:r>
      <w:r w:rsidRPr="006E18C4">
        <w:t>lemsstaterna – med ett maximistraff på minst två års fängelse – ska straffbelägga avsiktliga handlingar som innebär att en vuxen ger förslag med hjälp av informations- och ko</w:t>
      </w:r>
      <w:r w:rsidRPr="006E18C4">
        <w:t>m</w:t>
      </w:r>
      <w:r w:rsidRPr="006E18C4">
        <w:t>munikationsteknik i syfte att träffa ett barn, som ännu inte uppnått åldern för sexuellt självb</w:t>
      </w:r>
      <w:r w:rsidRPr="006E18C4">
        <w:t>e</w:t>
      </w:r>
      <w:r w:rsidRPr="006E18C4">
        <w:t>stämmande enligt nationell lagstiftning, för att begå vissa brott enligt direkt</w:t>
      </w:r>
      <w:r w:rsidRPr="006E18C4">
        <w:t>i</w:t>
      </w:r>
      <w:r w:rsidRPr="006E18C4">
        <w:t>vet mot barnet, om detta förslag har följts av fa</w:t>
      </w:r>
      <w:r w:rsidRPr="006E18C4">
        <w:t>k</w:t>
      </w:r>
      <w:r w:rsidRPr="006E18C4">
        <w:t>tiska han</w:t>
      </w:r>
      <w:r w:rsidRPr="006E18C4">
        <w:t>dlingar som leder till ett sådant möte.</w:t>
      </w:r>
    </w:p>
    <w:p w:rsidR="006E18C4" w:rsidRPr="006E18C4" w:rsidRDefault="006E18C4">
      <w:r w:rsidRPr="006E18C4">
        <w:t xml:space="preserve">I </w:t>
      </w:r>
      <w:r w:rsidRPr="006E18C4">
        <w:rPr>
          <w:i/>
        </w:rPr>
        <w:t xml:space="preserve">artikel 7 </w:t>
      </w:r>
      <w:r w:rsidRPr="006E18C4">
        <w:rPr>
          <w:color w:val="000000"/>
          <w:szCs w:val="19"/>
        </w:rPr>
        <w:t>anges att anstiftan av samt medhjälp till något av de brott som avses i artiklarna 3–6 ska vara straffbelagt. Även f</w:t>
      </w:r>
      <w:r w:rsidRPr="006E18C4">
        <w:t>örsök till något av de brott som avses i artiklarna 3–6 ska vara straffbelagt med undantag för försök till brott som avser förorsakande att ett barn bevittnar sexuell handling (art</w:t>
      </w:r>
      <w:r w:rsidRPr="006E18C4">
        <w:t>i</w:t>
      </w:r>
      <w:r w:rsidRPr="006E18C4">
        <w:t>kel 3.2), att medvetet närvara vid pornografiska föreställningar (artikel 4.4), samt att medvetet skaffa sig tillgång till barnpornografi (artikel 5.3). Vidare ska avsiktliga handlingar som innebär spridni</w:t>
      </w:r>
      <w:r w:rsidRPr="006E18C4">
        <w:t>ng av mat</w:t>
      </w:r>
      <w:r w:rsidRPr="006E18C4">
        <w:t>e</w:t>
      </w:r>
      <w:r w:rsidRPr="006E18C4">
        <w:t>rial där det görs reklam för möjligheten att begå något av de brott som avses i artiklarna 3–6 vara straffbara. Detsamma gäller anordnande av resor i syfte att begå något av de brott som avses i artiklarna 3–6.</w:t>
      </w:r>
    </w:p>
    <w:p w:rsidR="006E18C4" w:rsidRPr="006E18C4" w:rsidRDefault="006E18C4">
      <w:r w:rsidRPr="006E18C4">
        <w:rPr>
          <w:i/>
        </w:rPr>
        <w:t>Artikel 8</w:t>
      </w:r>
      <w:r w:rsidRPr="006E18C4">
        <w:t xml:space="preserve"> föreskriver undantag från det straffbara området i vissa fall då det är fråga om handlingar mellan barn eller personer som är i ungefär samma ålder och som hunnit ungefär lika långt i utveckling. </w:t>
      </w:r>
    </w:p>
    <w:p w:rsidR="006E18C4" w:rsidRPr="006E18C4" w:rsidRDefault="006E18C4">
      <w:r w:rsidRPr="006E18C4">
        <w:rPr>
          <w:i/>
        </w:rPr>
        <w:t>Artikel 9</w:t>
      </w:r>
      <w:r w:rsidRPr="006E18C4">
        <w:t xml:space="preserve"> innehåller bestämmelser om försvårande omständigheter. </w:t>
      </w:r>
    </w:p>
    <w:p w:rsidR="006E18C4" w:rsidRPr="006E18C4" w:rsidRDefault="006E18C4">
      <w:r w:rsidRPr="006E18C4">
        <w:t xml:space="preserve">Enligt </w:t>
      </w:r>
      <w:r w:rsidRPr="006E18C4">
        <w:rPr>
          <w:i/>
        </w:rPr>
        <w:t>artikel 10</w:t>
      </w:r>
      <w:r w:rsidRPr="006E18C4">
        <w:t xml:space="preserve"> ska medlemsstaterna i syfte att minska risken för återfall vidta nödvändiga åtgärder för att sörja för att personer dömda för något av de brott som avses i artiklarna 3–7, kan förhindras, tillfälligt eller permanent, att utöva sådan verksamhet som inbegriper regelbundna kontakter med barn. Vidare föreskrivs att uppgifter om sådana vidtagna åtgärder ska föras in i den dömande medlemsstatens kriminalregister samt att medlemsstaterna till andra medlemsstater ska lämna ut sådana registeruppgifter när</w:t>
      </w:r>
      <w:r w:rsidRPr="006E18C4">
        <w:t xml:space="preserve"> syftet med användningen är att i den andra medlemsstaten kunna genomföra en sådan åtgärd som nämnts ovan. Artikeln anger också att medlemsstaterna ska e</w:t>
      </w:r>
      <w:r w:rsidRPr="006E18C4">
        <w:t>r</w:t>
      </w:r>
      <w:r w:rsidRPr="006E18C4">
        <w:t>känna och verkställa beslut om sådana åtgärder som tagits i en annan me</w:t>
      </w:r>
      <w:r w:rsidRPr="006E18C4">
        <w:t>d</w:t>
      </w:r>
      <w:r w:rsidRPr="006E18C4">
        <w:t>lemsstat.</w:t>
      </w:r>
    </w:p>
    <w:p w:rsidR="006E18C4" w:rsidRPr="006E18C4" w:rsidRDefault="006E18C4">
      <w:r w:rsidRPr="006E18C4">
        <w:rPr>
          <w:i/>
        </w:rPr>
        <w:t xml:space="preserve">Artiklarna 11–12 </w:t>
      </w:r>
      <w:r w:rsidRPr="006E18C4">
        <w:t>innehåller bestämmelser om juridiska personers ansvar och sanktioner för dessa.</w:t>
      </w:r>
      <w:r w:rsidRPr="006E18C4">
        <w:rPr>
          <w:color w:val="000000"/>
          <w:szCs w:val="19"/>
        </w:rPr>
        <w:t xml:space="preserve"> M</w:t>
      </w:r>
      <w:r w:rsidRPr="006E18C4">
        <w:t>edlemsstaterna ska se till att juridiska personer kan hållas ansvariga för brott enligt direktivet och att sanktionerna ska vara e</w:t>
      </w:r>
      <w:r w:rsidRPr="006E18C4">
        <w:t>f</w:t>
      </w:r>
      <w:r w:rsidRPr="006E18C4">
        <w:t>fektiva, proportionella och avskräckande.</w:t>
      </w:r>
    </w:p>
    <w:p w:rsidR="006E18C4" w:rsidRPr="006E18C4" w:rsidRDefault="006E18C4">
      <w:r w:rsidRPr="006E18C4">
        <w:t xml:space="preserve">I </w:t>
      </w:r>
      <w:r w:rsidRPr="006E18C4">
        <w:rPr>
          <w:i/>
        </w:rPr>
        <w:t xml:space="preserve">artikel 13 </w:t>
      </w:r>
      <w:r w:rsidRPr="006E18C4">
        <w:t>finns en bestämmelse som innebär att det ska vara möjligt att avstå från att åtala eller straffa barn för deras deltagande i olaglig verksa</w:t>
      </w:r>
      <w:r w:rsidRPr="006E18C4">
        <w:t>m</w:t>
      </w:r>
      <w:r w:rsidRPr="006E18C4">
        <w:t>het, när deltagandet varit en direkt följd av att de utsatts för vissa brott enligt direktivet.</w:t>
      </w:r>
    </w:p>
    <w:p w:rsidR="006E18C4" w:rsidRPr="006E18C4" w:rsidRDefault="006E18C4">
      <w:r w:rsidRPr="006E18C4">
        <w:t xml:space="preserve">I </w:t>
      </w:r>
      <w:r w:rsidRPr="006E18C4">
        <w:rPr>
          <w:i/>
        </w:rPr>
        <w:t xml:space="preserve">artikel 14 </w:t>
      </w:r>
      <w:r w:rsidRPr="006E18C4">
        <w:t>finns bestämmelser om utredning och lagföring. Utredning eller lagföring av brott enligt direktivet ska inte vara beroende av offrets anmälan. Vidare ska lagföring vara möjlig under en tillräckligt lång tidsperiod efter det att offret har uppnått myndighetsåldern. Artikeln innehåller även bestämme</w:t>
      </w:r>
      <w:r w:rsidRPr="006E18C4">
        <w:t>l</w:t>
      </w:r>
      <w:r w:rsidRPr="006E18C4">
        <w:t>ser om effektiva utredningsåtgärder, bl.a. dold spaning, samt om identifiering av offer, i synnerhet genom att analysera barnpornografiskt material.</w:t>
      </w:r>
    </w:p>
    <w:p w:rsidR="006E18C4" w:rsidRPr="006E18C4" w:rsidRDefault="006E18C4">
      <w:r w:rsidRPr="006E18C4">
        <w:t xml:space="preserve">I </w:t>
      </w:r>
      <w:r w:rsidRPr="006E18C4">
        <w:rPr>
          <w:i/>
        </w:rPr>
        <w:t>artikel 15</w:t>
      </w:r>
      <w:r w:rsidRPr="006E18C4">
        <w:t xml:space="preserve"> finns bestämmelser om undantag från sekretesskydd för vissa yrkeskategorier som i sitt arbete har kontakt med barn samt åtgärder för att uppmuntra dessa att rapportera sådana brott som avses i direkt</w:t>
      </w:r>
      <w:r w:rsidRPr="006E18C4">
        <w:t>i</w:t>
      </w:r>
      <w:r w:rsidRPr="006E18C4">
        <w:t>vet.</w:t>
      </w:r>
    </w:p>
    <w:p w:rsidR="006E18C4" w:rsidRPr="006E18C4" w:rsidRDefault="006E18C4">
      <w:pPr>
        <w:rPr>
          <w:i/>
        </w:rPr>
      </w:pPr>
      <w:r w:rsidRPr="006E18C4">
        <w:t xml:space="preserve">I </w:t>
      </w:r>
      <w:r w:rsidRPr="006E18C4">
        <w:rPr>
          <w:i/>
        </w:rPr>
        <w:t xml:space="preserve">artikel 16 </w:t>
      </w:r>
      <w:r w:rsidRPr="006E18C4">
        <w:t>finns bestämmelser om domsrätt</w:t>
      </w:r>
      <w:r w:rsidRPr="006E18C4">
        <w:rPr>
          <w:i/>
        </w:rPr>
        <w:t xml:space="preserve"> </w:t>
      </w:r>
      <w:r w:rsidRPr="006E18C4">
        <w:t>och samordning av lagföring. Medlemsstaterna ska se till att de har domsrätt, om</w:t>
      </w:r>
    </w:p>
    <w:p w:rsidR="006E18C4" w:rsidRPr="006E18C4" w:rsidRDefault="006E18C4">
      <w:pPr>
        <w:numPr>
          <w:ilvl w:val="0"/>
          <w:numId w:val="7"/>
        </w:numPr>
        <w:tabs>
          <w:tab w:val="clear" w:pos="720"/>
          <w:tab w:val="num" w:pos="284"/>
        </w:tabs>
        <w:ind w:left="284" w:hanging="284"/>
      </w:pPr>
      <w:r w:rsidRPr="006E18C4">
        <w:t xml:space="preserve">brottet helt eller delvis har begåtts inom medlemsstatens territorium, eller </w:t>
      </w:r>
    </w:p>
    <w:p w:rsidR="006E18C4" w:rsidRPr="006E18C4" w:rsidRDefault="006E18C4">
      <w:pPr>
        <w:numPr>
          <w:ilvl w:val="0"/>
          <w:numId w:val="7"/>
        </w:numPr>
        <w:tabs>
          <w:tab w:val="clear" w:pos="720"/>
          <w:tab w:val="num" w:pos="284"/>
        </w:tabs>
        <w:ind w:left="284" w:hanging="284"/>
      </w:pPr>
      <w:r w:rsidRPr="006E18C4">
        <w:t>gärningsmannen är medborgare i medlemsstaten eller har sin fasta he</w:t>
      </w:r>
      <w:r w:rsidRPr="006E18C4">
        <w:t>m</w:t>
      </w:r>
      <w:r w:rsidRPr="006E18C4">
        <w:t xml:space="preserve">vist på dess territorium, eller </w:t>
      </w:r>
    </w:p>
    <w:p w:rsidR="006E18C4" w:rsidRPr="006E18C4" w:rsidRDefault="006E18C4">
      <w:pPr>
        <w:numPr>
          <w:ilvl w:val="0"/>
          <w:numId w:val="7"/>
        </w:numPr>
        <w:tabs>
          <w:tab w:val="clear" w:pos="720"/>
          <w:tab w:val="num" w:pos="284"/>
        </w:tabs>
        <w:ind w:left="284" w:hanging="284"/>
      </w:pPr>
      <w:r w:rsidRPr="006E18C4">
        <w:t>gärningen har begåtts mot en medborgare i medlemsstaten eller en person som har sin fasta hemvist på dess territorium, eller</w:t>
      </w:r>
    </w:p>
    <w:p w:rsidR="006E18C4" w:rsidRPr="006E18C4" w:rsidRDefault="006E18C4">
      <w:pPr>
        <w:numPr>
          <w:ilvl w:val="0"/>
          <w:numId w:val="7"/>
        </w:numPr>
        <w:tabs>
          <w:tab w:val="clear" w:pos="720"/>
          <w:tab w:val="num" w:pos="284"/>
        </w:tabs>
        <w:ind w:left="284" w:hanging="284"/>
      </w:pPr>
      <w:r w:rsidRPr="006E18C4">
        <w:t>gärningen har begåtts till förmån för en juridisk person som är etablerad inom medlemsstatens territorium.</w:t>
      </w:r>
    </w:p>
    <w:p w:rsidR="006E18C4" w:rsidRPr="006E18C4" w:rsidRDefault="006E18C4">
      <w:r w:rsidRPr="006E18C4">
        <w:t>En medlemsstat får besluta att inte eller endast delvis tillämpa c) och d) i fall då brott begås utanför dess territorium. Domsrätt enligt punkt b) får inte vara förenad med krav på dubbel straffbarhet, anm</w:t>
      </w:r>
      <w:r w:rsidRPr="006E18C4">
        <w:t>ä</w:t>
      </w:r>
      <w:r w:rsidRPr="006E18C4">
        <w:t>lan från offret på den plats där brottet begicks eller en formell underrätte</w:t>
      </w:r>
      <w:r w:rsidRPr="006E18C4">
        <w:t>l</w:t>
      </w:r>
      <w:r w:rsidRPr="006E18C4">
        <w:t>se från den stat där brottet begicks när brottet begåtts utanför den berörda medlemsstatens terr</w:t>
      </w:r>
      <w:r w:rsidRPr="006E18C4">
        <w:t>i</w:t>
      </w:r>
      <w:r w:rsidRPr="006E18C4">
        <w:t xml:space="preserve">torium. </w:t>
      </w:r>
    </w:p>
    <w:p w:rsidR="006E18C4" w:rsidRPr="006E18C4" w:rsidRDefault="006E18C4">
      <w:r w:rsidRPr="006E18C4">
        <w:rPr>
          <w:i/>
        </w:rPr>
        <w:t>Artiklarna 17–19 innehåller</w:t>
      </w:r>
      <w:r w:rsidRPr="006E18C4">
        <w:t xml:space="preserve"> bestämmelser om skydd av och stöd till brott</w:t>
      </w:r>
      <w:r w:rsidRPr="006E18C4">
        <w:t>s</w:t>
      </w:r>
      <w:r w:rsidRPr="006E18C4">
        <w:t>offer samt om formerna för barns deltagande i brottsutredningar och straf</w:t>
      </w:r>
      <w:r w:rsidRPr="006E18C4">
        <w:t>f</w:t>
      </w:r>
      <w:r w:rsidRPr="006E18C4">
        <w:t>rättsliga förfaranden.</w:t>
      </w:r>
    </w:p>
    <w:p w:rsidR="006E18C4" w:rsidRPr="006E18C4" w:rsidRDefault="006E18C4">
      <w:r w:rsidRPr="006E18C4">
        <w:t xml:space="preserve">I </w:t>
      </w:r>
      <w:r w:rsidRPr="006E18C4">
        <w:rPr>
          <w:i/>
        </w:rPr>
        <w:t xml:space="preserve">artikel 20 </w:t>
      </w:r>
      <w:r w:rsidRPr="006E18C4">
        <w:t>finns bestämmelser om r</w:t>
      </w:r>
      <w:r w:rsidRPr="006E18C4">
        <w:rPr>
          <w:bCs/>
        </w:rPr>
        <w:t>iskbedömning av dömda personer i syfte att f</w:t>
      </w:r>
      <w:r w:rsidRPr="006E18C4">
        <w:t>astställa lämpliga interventionsprogram eller interventionsåtgärder. Vid</w:t>
      </w:r>
      <w:r w:rsidRPr="006E18C4">
        <w:t>a</w:t>
      </w:r>
      <w:r w:rsidRPr="006E18C4">
        <w:t xml:space="preserve">re finns närmare bestämmelser om sådana </w:t>
      </w:r>
      <w:r w:rsidRPr="006E18C4">
        <w:rPr>
          <w:bCs/>
        </w:rPr>
        <w:t>pr</w:t>
      </w:r>
      <w:r w:rsidRPr="006E18C4">
        <w:rPr>
          <w:bCs/>
        </w:rPr>
        <w:t>o</w:t>
      </w:r>
      <w:r w:rsidRPr="006E18C4">
        <w:rPr>
          <w:bCs/>
        </w:rPr>
        <w:t>gram eller åtgärder som syftar t</w:t>
      </w:r>
      <w:r w:rsidRPr="006E18C4">
        <w:t>ill att förhindra och minimera riskerna för upprepade sexualbrott mot barn. Bestämmelserna bygger på frivilligt deltagande. Det finns även en bestä</w:t>
      </w:r>
      <w:r w:rsidRPr="006E18C4">
        <w:t>m</w:t>
      </w:r>
      <w:r w:rsidRPr="006E18C4">
        <w:t>melse om tillgång till program eller åtgärder för pers</w:t>
      </w:r>
      <w:r w:rsidRPr="006E18C4">
        <w:t>o</w:t>
      </w:r>
      <w:r w:rsidRPr="006E18C4">
        <w:t xml:space="preserve">ner som befarar att de kan komma att begå sådana brott. </w:t>
      </w:r>
    </w:p>
    <w:p w:rsidR="006E18C4" w:rsidRPr="006E18C4" w:rsidRDefault="006E18C4">
      <w:r w:rsidRPr="006E18C4">
        <w:rPr>
          <w:i/>
        </w:rPr>
        <w:t>Artikel 21</w:t>
      </w:r>
      <w:r w:rsidRPr="006E18C4">
        <w:t xml:space="preserve"> innehåller en bestämmelse om blockering av tillträde till webbs</w:t>
      </w:r>
      <w:r w:rsidRPr="006E18C4">
        <w:t>i</w:t>
      </w:r>
      <w:r w:rsidRPr="006E18C4">
        <w:t>dor som innehåller barnpornografi. Bestämmelsen ålägger medlemsstaterna att vidta nödvändiga åtgärder för att uppnå att tillträdet till sådana sidor spä</w:t>
      </w:r>
      <w:r w:rsidRPr="006E18C4">
        <w:t>r</w:t>
      </w:r>
      <w:r w:rsidRPr="006E18C4">
        <w:t xml:space="preserve">ras. </w:t>
      </w:r>
    </w:p>
    <w:p w:rsidR="006E18C4" w:rsidRPr="006E18C4" w:rsidRDefault="006E18C4">
      <w:r w:rsidRPr="006E18C4">
        <w:rPr>
          <w:i/>
        </w:rPr>
        <w:t xml:space="preserve">Artiklarna 22–26 </w:t>
      </w:r>
      <w:r w:rsidRPr="006E18C4">
        <w:t>innehåller bestämmelser om bl.a. upphävande av rambeslut 2004/68/RIF, genomförande, rapportering och ikraftträdande.</w:t>
      </w:r>
    </w:p>
    <w:p w:rsidR="006E18C4" w:rsidRPr="006E18C4" w:rsidRDefault="006E18C4">
      <w:pPr>
        <w:pStyle w:val="Rubrik2"/>
      </w:pPr>
      <w:r w:rsidRPr="006E18C4">
        <w:t>Gällande svenska regler och förslagets effekt på dessa</w:t>
      </w:r>
    </w:p>
    <w:p w:rsidR="006E18C4" w:rsidRPr="006E18C4" w:rsidRDefault="006E18C4">
      <w:r w:rsidRPr="006E18C4">
        <w:t>De flesta av de förfaranden som omfattas av artiklarna 3–6 torde vara straf</w:t>
      </w:r>
      <w:r w:rsidRPr="006E18C4">
        <w:t>f</w:t>
      </w:r>
      <w:r w:rsidRPr="006E18C4">
        <w:t>belagda enligt svensk rätt, främst genom brottsbalkens straffbestämmelser om våldtäkt (6 kap. 1§), sexuellt tvång (6 kap. 2 §), sexuellt utnyttjande av person i beroendeställning (6 kap. 3 §), våldtäkt mot barn (6 kap. 4 §), sex</w:t>
      </w:r>
      <w:r w:rsidRPr="006E18C4">
        <w:t>u</w:t>
      </w:r>
      <w:r w:rsidRPr="006E18C4">
        <w:t>ellt utnyttjande av barn (6 kap. 5 §), sexuellt övergrepp mot barn (6 kap. 6 §), utnyttjande av barn för sexuell posering (6 kap. 8 §), köp av sexuell handling av barn (6 kap. 9 §), sexuellt ofredande (6 kap. 10 §), kontakt med barn i sexuellt syfte (6 kap. 10 a §), koppleri (6 kap</w:t>
      </w:r>
      <w:r w:rsidRPr="006E18C4">
        <w:t>. 12 §) samt barnpornografibrott (16 kap. 10 a §). Det krävs emellertid ytterligare analys av de angivna förf</w:t>
      </w:r>
      <w:r w:rsidRPr="006E18C4">
        <w:t>a</w:t>
      </w:r>
      <w:r w:rsidRPr="006E18C4">
        <w:t>randenas överensstämmelse med svensk rätt. Vad gäller att me</w:t>
      </w:r>
      <w:r w:rsidRPr="006E18C4">
        <w:t>d</w:t>
      </w:r>
      <w:r w:rsidRPr="006E18C4">
        <w:t>vetet skaffa sig tillgång till barnpornografi (artikel 4 punkt e) är det tveksamt om det kriminaliserade området enligt svensk rätt omfattar sådan befattning med barnpornografi. Regeringen har dock i en proposition (prop. 2009/10:70) föreslagit att barnpornografibrottet ska utvi</w:t>
      </w:r>
      <w:r w:rsidRPr="006E18C4">
        <w:t>d</w:t>
      </w:r>
      <w:r w:rsidRPr="006E18C4">
        <w:t>gas till att omfatta även den som betraktar en barnpornografi</w:t>
      </w:r>
      <w:r w:rsidRPr="006E18C4">
        <w:t>sk bild som han eller hon berett sig tillgång till. Lagändringen, som föreslås träda i kraft den 1 juli 2010, torde väl uppfylla vad direktivet kräver i denna del. Någon särskild kriminalisering avseende a</w:t>
      </w:r>
      <w:r w:rsidRPr="006E18C4">
        <w:t>n</w:t>
      </w:r>
      <w:r w:rsidRPr="006E18C4">
        <w:t>ordnande av resor i syfte att begå vissa brott som avses i direktivet finns inte enligt svensk rätt. Det kan vidare konstateras att vissa av de brott som anges i artikel 7.2 inte är straffbelagda på försöksstad</w:t>
      </w:r>
      <w:r w:rsidRPr="006E18C4">
        <w:t>i</w:t>
      </w:r>
      <w:r w:rsidRPr="006E18C4">
        <w:t>et. Det finns även i övrigt anledning att ytterligare analysera svensk rätts överensstämmelse m</w:t>
      </w:r>
      <w:r w:rsidRPr="006E18C4">
        <w:t>ed de för</w:t>
      </w:r>
      <w:r w:rsidRPr="006E18C4">
        <w:t>e</w:t>
      </w:r>
      <w:r w:rsidRPr="006E18C4">
        <w:t>slagna kriminaliseringarna. Det kan inte uteslutas att det utöver vad som nu nämnts kan finnas behov av lagstiftningsåtgärder, t.ex. i fråga om brott som avser att tvinga ett barn till sexuellt umgänge med en tredje part (artikel 3.5).</w:t>
      </w:r>
    </w:p>
    <w:p w:rsidR="006E18C4" w:rsidRPr="006E18C4" w:rsidRDefault="006E18C4">
      <w:r w:rsidRPr="006E18C4">
        <w:t>När det gäller de i artiklarna 3–6 föreslagna straffnivåerna torde dessa i vissa avseenden överstiga motsvarande svenska straffsatser. Det kan t.ex. gälla artikel 4.8 (sexuellt umgänge med ett barn där barnprostitution används), artikel 4.9 (tvinga ett barn att delt</w:t>
      </w:r>
      <w:r w:rsidRPr="006E18C4">
        <w:t>a i pornografisk föreställning), artikel 4.11 (tvinga ett barn till barnprostitution) samt artikel 6 (kontaktsökande med barn för sexuella ändamål). Det kan också vara så att bestämmelserna om försv</w:t>
      </w:r>
      <w:r w:rsidRPr="006E18C4">
        <w:t>å</w:t>
      </w:r>
      <w:r w:rsidRPr="006E18C4">
        <w:t xml:space="preserve">rande omständigheter i artikel 9 medför att de relevanta straffbestämmelserna i brottsbalken i vissa fall inte är tillräckliga. Detta gäller särskilt i fråga om brott enligt artikel 7 i vissa fall, dvs. försök till brott. </w:t>
      </w:r>
    </w:p>
    <w:p w:rsidR="006E18C4" w:rsidRPr="006E18C4" w:rsidRDefault="006E18C4">
      <w:r w:rsidRPr="006E18C4">
        <w:t>Åtagandet enligt artikel 10 torde endast i begränsad utsträckning ha sin mo</w:t>
      </w:r>
      <w:r w:rsidRPr="006E18C4">
        <w:t>t</w:t>
      </w:r>
      <w:r w:rsidRPr="006E18C4">
        <w:t>svarighet i svensk lagstiftning, nämligen genom bestämmelser i lagen (2000:873) om registerkontroll av personal inom förskoleverksamhet, skola och sko</w:t>
      </w:r>
      <w:r w:rsidRPr="006E18C4">
        <w:t>l</w:t>
      </w:r>
      <w:r w:rsidRPr="006E18C4">
        <w:t>barnomsorg samt lagen (2007:171) om registerkontroll av personal vid sådana hem för vård eller boende som tar emot barn. Dessa bestämmelser ålägger arbetsgivarna att kontrollera en arbetssökande men utgör inget abs</w:t>
      </w:r>
      <w:r w:rsidRPr="006E18C4">
        <w:t>o</w:t>
      </w:r>
      <w:r w:rsidRPr="006E18C4">
        <w:t>lut hinder mot anställning. Vad däremot gäller möjligheten att även förhin</w:t>
      </w:r>
      <w:r w:rsidRPr="006E18C4">
        <w:t>d</w:t>
      </w:r>
      <w:r w:rsidRPr="006E18C4">
        <w:t>ra dömda pers</w:t>
      </w:r>
      <w:r w:rsidRPr="006E18C4">
        <w:t>o</w:t>
      </w:r>
      <w:r w:rsidRPr="006E18C4">
        <w:t>ner från att ha regelbunden kontakt med barn på andra sä</w:t>
      </w:r>
      <w:r w:rsidRPr="006E18C4">
        <w:t>tt, t.ex. inom föreningslivet, torde svensk rätt i princip sakna sådana bestämme</w:t>
      </w:r>
      <w:r w:rsidRPr="006E18C4">
        <w:t>l</w:t>
      </w:r>
      <w:r w:rsidRPr="006E18C4">
        <w:t>ser. Som artikeln är utformad kan den förstås så att den ställer krav på s</w:t>
      </w:r>
      <w:r w:rsidRPr="006E18C4">
        <w:t>y</w:t>
      </w:r>
      <w:r w:rsidRPr="006E18C4">
        <w:t>stem med bl.a. yrkesförbud för personer dömda för brott enligt direktivet. I Sver</w:t>
      </w:r>
      <w:r w:rsidRPr="006E18C4">
        <w:t>i</w:t>
      </w:r>
      <w:r w:rsidRPr="006E18C4">
        <w:t>ge finns inte något sådant system. Mot den bakgrunden saknas vidare föru</w:t>
      </w:r>
      <w:r w:rsidRPr="006E18C4">
        <w:t>t</w:t>
      </w:r>
      <w:r w:rsidRPr="006E18C4">
        <w:t>sättningar för registrering av sådana uppgifter i det svenska belastningsr</w:t>
      </w:r>
      <w:r w:rsidRPr="006E18C4">
        <w:t>e</w:t>
      </w:r>
      <w:r w:rsidRPr="006E18C4">
        <w:t>gistret samt för erkännande och verkställighet av såd</w:t>
      </w:r>
      <w:r w:rsidRPr="006E18C4">
        <w:t>a</w:t>
      </w:r>
      <w:r w:rsidRPr="006E18C4">
        <w:t>na beslut fattade i andra medlem</w:t>
      </w:r>
      <w:r w:rsidRPr="006E18C4">
        <w:t>s</w:t>
      </w:r>
      <w:r w:rsidRPr="006E18C4">
        <w:t>stater.</w:t>
      </w:r>
    </w:p>
    <w:p w:rsidR="006E18C4" w:rsidRPr="006E18C4" w:rsidRDefault="006E18C4">
      <w:r w:rsidRPr="006E18C4">
        <w:t>När det gäller ansvar och sankt</w:t>
      </w:r>
      <w:r w:rsidRPr="006E18C4">
        <w:t>ioner för juridiska personer – artiklarna 11 och 12 – återfinns motsvarande bestämmelser i flera redan antagna rambeslut inom ramen för samarbetet i rättsliga och inrikes frågor. Reglerna om för</w:t>
      </w:r>
      <w:r w:rsidRPr="006E18C4">
        <w:t>e</w:t>
      </w:r>
      <w:r w:rsidRPr="006E18C4">
        <w:t>tagsbot i 36 kap. 7–10 §§ brottsbalken torde motsvara de krav som ställs i direktivet.</w:t>
      </w:r>
    </w:p>
    <w:p w:rsidR="006E18C4" w:rsidRPr="006E18C4" w:rsidRDefault="006E18C4">
      <w:r w:rsidRPr="006E18C4">
        <w:t>Bestämmelsen i artikel 13 om att inte åtala eller straffa offer i vissa fall torde  till stor del vara tillgodosedd främst genom principen om s.k. nödvändig medverkan (concursus necessarius). Vid sådan medverkan ska straffbestä</w:t>
      </w:r>
      <w:r w:rsidRPr="006E18C4">
        <w:t>m</w:t>
      </w:r>
      <w:r w:rsidRPr="006E18C4">
        <w:t>melserna inte sällan tolkas så att den medverkande inte ska dömas till ansvar. Ofta beror det på att bestämmelsernas syfte är att skydda den vars medverkan är nödvändig. Det är emellertid inte helt klart vilka situationer som bestä</w:t>
      </w:r>
      <w:r w:rsidRPr="006E18C4">
        <w:t>m</w:t>
      </w:r>
      <w:r w:rsidRPr="006E18C4">
        <w:t>melsen i artikel 13 avser att träffa. En fortsatt analys av artikelns överen</w:t>
      </w:r>
      <w:r w:rsidRPr="006E18C4">
        <w:t>s</w:t>
      </w:r>
      <w:r w:rsidRPr="006E18C4">
        <w:t xml:space="preserve">stämmelse med svensk rätt krävs därför. </w:t>
      </w:r>
    </w:p>
    <w:p w:rsidR="006E18C4" w:rsidRPr="006E18C4" w:rsidRDefault="006E18C4">
      <w:r w:rsidRPr="006E18C4">
        <w:t>Regler om preskription återfinns i 35 kap. brottsbalken. Enligt 4 § samma kapitel gäller en förlängd preskriptionstid för vissa sexualbrott mot barn på så sätt a</w:t>
      </w:r>
      <w:r w:rsidRPr="006E18C4">
        <w:t>tt preskriptionstiden börjar löpa först från den dag barnet fyller eller skulle ha fyllt arton år. Svensk rätt torde således i stor utsträckning medge lagföring tillräcklig tid efter det att offret uppnått myndighetsålder. I fråga om bl.a. brotten utnyttjande av barn för sexuell posering (brott av normalgr</w:t>
      </w:r>
      <w:r w:rsidRPr="006E18C4">
        <w:t>a</w:t>
      </w:r>
      <w:r w:rsidRPr="006E18C4">
        <w:t xml:space="preserve">den), köp av sexuell handling av barn samt sexuellt ofredande eller försök till sådana brott är det dock tveksamt om svensk rätt uppfyller direktivets krav enligt artikel 14.2. Detsamma gäller i fråga om </w:t>
      </w:r>
      <w:r w:rsidRPr="006E18C4">
        <w:t>brottet kontakt med barn i sexuellt syfte eller försök till sådant brott. Beträffande barnpornografibrottet har regeringen dock föreslagit en lagändring som innebär att tiden för åtal</w:t>
      </w:r>
      <w:r w:rsidRPr="006E18C4">
        <w:t>s</w:t>
      </w:r>
      <w:r w:rsidRPr="006E18C4">
        <w:t>preskription ska räknas från den dag målsäga</w:t>
      </w:r>
      <w:r w:rsidRPr="006E18C4">
        <w:t>n</w:t>
      </w:r>
      <w:r w:rsidRPr="006E18C4">
        <w:t>den fyller eller skulle ha fyllt 18 år, om brottet är grovt eller av normalgraden och avser skildring av barn i pornografisk bild (prop. 2009/10:70). Än</w:t>
      </w:r>
      <w:r w:rsidRPr="006E18C4">
        <w:t>d</w:t>
      </w:r>
      <w:r w:rsidRPr="006E18C4">
        <w:t>ringen föreslås träda i kraft den 1 juli 2010. När det gäller artikel 14 i övrigt torde svensk rätt, främst genom bestämmelser i s</w:t>
      </w:r>
      <w:r w:rsidRPr="006E18C4">
        <w:t>ocialtjänstlagen (2001:453), up</w:t>
      </w:r>
      <w:r w:rsidRPr="006E18C4">
        <w:t>p</w:t>
      </w:r>
      <w:r w:rsidRPr="006E18C4">
        <w:t>fylla de krav som ställs i direktivet.</w:t>
      </w:r>
    </w:p>
    <w:p w:rsidR="006E18C4" w:rsidRPr="006E18C4" w:rsidRDefault="006E18C4">
      <w:r w:rsidRPr="006E18C4">
        <w:t>När det gäller frågan om svensk domsrätt torde svensk rätt, främst genom brottsbalkens regler i 2 kap. om tillämpligheten av svensk lag, i stort uppfylla direktivets krav enligt artikel 16. För brott som begåtts utomlands mot en svensk medborgare eller en person med fast hemvist i Sverige föreligger dock svensk domsrätt endast i begränsad utsträckning. Vidare föreligger enligt svensk rätt inte någon behörighetsregel för brott som begåtts</w:t>
      </w:r>
      <w:r w:rsidRPr="006E18C4">
        <w:t xml:space="preserve"> till fö</w:t>
      </w:r>
      <w:r w:rsidRPr="006E18C4">
        <w:t>r</w:t>
      </w:r>
      <w:r w:rsidRPr="006E18C4">
        <w:t>mån för en juridisk person etablerad i Sverige i de fall brottet begåtts utanför Sveriges territorium. Artiklarna 16.1 c och d överensstämmer således inte fullt ut med svensk rätt. Medlemsstaterna får besluta att inte, eller endast delvis, tillämpa punkterna c) och d). Inte heller i fråga om artikel 16.3 som avser undantag från kravet på dubbel straffbarhet torde svensk rätt fullt ut överensstämma med direktivet. Detta gäller bl.a. i fråga om brotten utnyt</w:t>
      </w:r>
      <w:r w:rsidRPr="006E18C4">
        <w:t>t</w:t>
      </w:r>
      <w:r w:rsidRPr="006E18C4">
        <w:t xml:space="preserve">jande av barn för sexuell posering (brott </w:t>
      </w:r>
      <w:r w:rsidRPr="006E18C4">
        <w:t>av normalgraden), köp av sex</w:t>
      </w:r>
      <w:r w:rsidRPr="006E18C4">
        <w:t>u</w:t>
      </w:r>
      <w:r w:rsidRPr="006E18C4">
        <w:t>ell handling av barn, sexuellt ofredande samt kontakt med barn i sexuellt syfte eller försök till sådana brott. När det gäller barnpornografibrott har regerin</w:t>
      </w:r>
      <w:r w:rsidRPr="006E18C4">
        <w:t>g</w:t>
      </w:r>
      <w:r w:rsidRPr="006E18C4">
        <w:t>en dock föreslagit en lagändring som innebär att kravet på dubbel straffba</w:t>
      </w:r>
      <w:r w:rsidRPr="006E18C4">
        <w:t>r</w:t>
      </w:r>
      <w:r w:rsidRPr="006E18C4">
        <w:t>het avskaffas för brott av normalgraden som består i skildring av barn i po</w:t>
      </w:r>
      <w:r w:rsidRPr="006E18C4">
        <w:t>r</w:t>
      </w:r>
      <w:r w:rsidRPr="006E18C4">
        <w:t>nografisk bild och för alla former av grovt barnpornografibrott (prop. 2009/10:70). Ändringen föreslås träda i kraft den 1 juli 2010.</w:t>
      </w:r>
    </w:p>
    <w:p w:rsidR="006E18C4" w:rsidRPr="006E18C4" w:rsidRDefault="006E18C4">
      <w:r w:rsidRPr="006E18C4">
        <w:t>När det gäller artiklarna 17–19 om skyd</w:t>
      </w:r>
      <w:r w:rsidRPr="006E18C4">
        <w:t>d av och stöd till brottsoffer torde svensk rätt, främst genom bestämmelser i rättegångsbalken, lagen (1988:609) om målsägandebiträde, lagen (1999:997) om särskild företrädare för barn, socialtjänstlagen (2001:453), lagen (1990:52) med särskilda bestämmelser om vård av unga och hälso- och sjukvårdslagen (1982:763), till stor del uppfylla de krav som ställs i direktivet.</w:t>
      </w:r>
    </w:p>
    <w:p w:rsidR="006E18C4" w:rsidRPr="006E18C4" w:rsidRDefault="006E18C4">
      <w:r w:rsidRPr="006E18C4">
        <w:t>Beträffande artikel 20 kan det i fråga om riskbedömning av personer dömda för brott enligt direktivet konstateras att sådana riskbedömninga</w:t>
      </w:r>
      <w:r w:rsidRPr="006E18C4">
        <w:t xml:space="preserve">r i dag görs inom kriminalvården i syfte att bl.a. planera verkställighet av påföljd. </w:t>
      </w:r>
    </w:p>
    <w:p w:rsidR="006E18C4" w:rsidRPr="006E18C4" w:rsidRDefault="006E18C4">
      <w:r w:rsidRPr="006E18C4">
        <w:t>När det gäller artikel 21 om blockering av webbsidor med barnpornografiskt material kan konstateras att det i Sverige finns ett samarbete på frivillig basis mellan Rikspolisstyrelsen och ett antal Internetleverantörer, det s.k. block</w:t>
      </w:r>
      <w:r w:rsidRPr="006E18C4">
        <w:t>e</w:t>
      </w:r>
      <w:r w:rsidRPr="006E18C4">
        <w:t>ringsprojektet. Med hänsyn till vad kommissionen uttalat, bl.a. i beaktand</w:t>
      </w:r>
      <w:r w:rsidRPr="006E18C4">
        <w:t>e</w:t>
      </w:r>
      <w:r w:rsidRPr="006E18C4">
        <w:t>sats 13 i förslaget, torde den svenska ordningen svara mot åtagandet i de</w:t>
      </w:r>
      <w:r w:rsidRPr="006E18C4">
        <w:t>n</w:t>
      </w:r>
      <w:r w:rsidRPr="006E18C4">
        <w:t>na del. Det finns emellertid skäl att under förhandlingarna noggrant b</w:t>
      </w:r>
      <w:r w:rsidRPr="006E18C4">
        <w:t>e</w:t>
      </w:r>
      <w:r w:rsidRPr="006E18C4">
        <w:t>vaka förslagets utveckling, då en tvingande bestämmelse med krav på att svenska myndigheter ska blockera eller ålägga Internetleverantörer att blockera såd</w:t>
      </w:r>
      <w:r w:rsidRPr="006E18C4">
        <w:t>a</w:t>
      </w:r>
      <w:r w:rsidRPr="006E18C4">
        <w:t>na webbsidor torde strida mot bl.a. den grundlagsskyddade informationsfr</w:t>
      </w:r>
      <w:r w:rsidRPr="006E18C4">
        <w:t>i</w:t>
      </w:r>
      <w:r w:rsidRPr="006E18C4">
        <w:t xml:space="preserve">heten. Sverige bör således verka för ett förhandlingsresultat </w:t>
      </w:r>
      <w:r w:rsidRPr="006E18C4">
        <w:t>där det tydligt framgår att frivilliga överenskommelser mellan brottsbekämpande myndi</w:t>
      </w:r>
      <w:r w:rsidRPr="006E18C4">
        <w:t>g</w:t>
      </w:r>
      <w:r w:rsidRPr="006E18C4">
        <w:t>heter och Internetleverantörer är tillräckligt för att uppfylla direkt</w:t>
      </w:r>
      <w:r w:rsidRPr="006E18C4">
        <w:t>i</w:t>
      </w:r>
      <w:r w:rsidRPr="006E18C4">
        <w:t xml:space="preserve">vets krav. </w:t>
      </w:r>
    </w:p>
    <w:p w:rsidR="006E18C4" w:rsidRPr="006E18C4" w:rsidRDefault="006E18C4">
      <w:r w:rsidRPr="006E18C4">
        <w:t>Övriga bestämmelser i direktivet innehåller inte några bestämmelser som föranleder någon närmare redogörelse för innehållet i svensk rätt.</w:t>
      </w:r>
    </w:p>
    <w:p w:rsidR="006E18C4" w:rsidRPr="006E18C4" w:rsidRDefault="006E18C4">
      <w:pPr>
        <w:pStyle w:val="Rubrik2"/>
      </w:pPr>
      <w:r w:rsidRPr="006E18C4">
        <w:t>Budgetära konsekvenser / Konsekvensanalys</w:t>
      </w:r>
    </w:p>
    <w:p w:rsidR="006E18C4" w:rsidRPr="006E18C4" w:rsidRDefault="006E18C4">
      <w:r w:rsidRPr="006E18C4">
        <w:t>Det är inte möjligt att i nuläget närmare bedöma eventuella budgetära kons</w:t>
      </w:r>
      <w:r w:rsidRPr="006E18C4">
        <w:t>e</w:t>
      </w:r>
      <w:r w:rsidRPr="006E18C4">
        <w:t>kvenser. Utgångspunkten är dock att eventuella sådana konsekvenser, såväl nationella som inom EU, ska finansieras inom befintlig budgetram.</w:t>
      </w:r>
    </w:p>
    <w:p w:rsidR="006E18C4" w:rsidRPr="006E18C4" w:rsidRDefault="006E18C4">
      <w:r w:rsidRPr="006E18C4">
        <w:t>Kommissionen anser att förslaget inte påverkar EU:s budget.</w:t>
      </w:r>
    </w:p>
    <w:p w:rsidR="006E18C4" w:rsidRPr="006E18C4" w:rsidRDefault="006E18C4">
      <w:pPr>
        <w:pStyle w:val="Rubrik1"/>
      </w:pPr>
      <w:r w:rsidRPr="006E18C4">
        <w:t>Ståndpunkter</w:t>
      </w:r>
    </w:p>
    <w:p w:rsidR="006E18C4" w:rsidRPr="006E18C4" w:rsidRDefault="006E18C4">
      <w:pPr>
        <w:pStyle w:val="Rubrik2"/>
      </w:pPr>
      <w:r w:rsidRPr="006E18C4">
        <w:t>Preliminär svensk ståndpunkt</w:t>
      </w:r>
    </w:p>
    <w:p w:rsidR="006E18C4" w:rsidRPr="006E18C4" w:rsidRDefault="006E18C4">
      <w:r w:rsidRPr="006E18C4">
        <w:t>Arbetet med att bekämpa sexuella övergrepp mot och sexuell exploatering av barn inklusive barnpornografi är av mycket stor vikt för regeringen. I detta arbete är internationell samverkan en viktig förutsättning för framgång och det europeiska samarbetet av central betydelse. Regeringen är därför positiv till och välkomnar initiativ till ett fortsatt arbete inom EU i syfte att ytterlig</w:t>
      </w:r>
      <w:r w:rsidRPr="006E18C4">
        <w:t>a</w:t>
      </w:r>
      <w:r w:rsidRPr="006E18C4">
        <w:t>re förstärka arbetet med att motverka och bekämpa dessa företeelser. Det finns dock skäl att noggrant analysera förslagets olika bestämmelser, i sy</w:t>
      </w:r>
      <w:r w:rsidRPr="006E18C4">
        <w:t>n</w:t>
      </w:r>
      <w:r w:rsidRPr="006E18C4">
        <w:t>nerhet de föreslagna straffnivåerna samt möjligheterna till diskvalific</w:t>
      </w:r>
      <w:r w:rsidRPr="006E18C4">
        <w:t>e</w:t>
      </w:r>
      <w:r w:rsidRPr="006E18C4">
        <w:t>ring i vissa fall av dömda personer. Sverige bör i fråga om sådan diskvalificering, samt i fråga om blockering av tillträde till webbsidor med barnpornogr</w:t>
      </w:r>
      <w:r w:rsidRPr="006E18C4">
        <w:t>a</w:t>
      </w:r>
      <w:r w:rsidRPr="006E18C4">
        <w:t>fiskt innehåll, motsätta sig krav på tvingande åtgärder som inte är förenliga med svensk lagstiftning.</w:t>
      </w:r>
    </w:p>
    <w:p w:rsidR="006E18C4" w:rsidRPr="006E18C4" w:rsidRDefault="006E18C4">
      <w:pPr>
        <w:pStyle w:val="Rubrik2"/>
      </w:pPr>
      <w:r w:rsidRPr="006E18C4">
        <w:t>Medlemsstaternas ståndpunkter</w:t>
      </w:r>
    </w:p>
    <w:p w:rsidR="006E18C4" w:rsidRPr="006E18C4" w:rsidRDefault="006E18C4">
      <w:r w:rsidRPr="006E18C4">
        <w:t>Förslaget bygger till stor del på det förhandlingsresultat som uppnåddes under det svenska ordförandeskapet. Medlemsstaterna är överlag uttalat posit</w:t>
      </w:r>
      <w:r w:rsidRPr="006E18C4">
        <w:t>i</w:t>
      </w:r>
      <w:r w:rsidRPr="006E18C4">
        <w:t>va till förslaget i stort och dess ambitioner, men flera av de enskilda bestämmelse</w:t>
      </w:r>
      <w:r w:rsidRPr="006E18C4">
        <w:t>r</w:t>
      </w:r>
      <w:r w:rsidRPr="006E18C4">
        <w:t>na ifrågasattes under de tidigare förhandlingarna.</w:t>
      </w:r>
    </w:p>
    <w:p w:rsidR="006E18C4" w:rsidRPr="006E18C4" w:rsidRDefault="006E18C4">
      <w:pPr>
        <w:pStyle w:val="Rubrik2"/>
      </w:pPr>
      <w:r w:rsidRPr="006E18C4">
        <w:t>Institutionernas ståndpunkter</w:t>
      </w:r>
    </w:p>
    <w:p w:rsidR="006E18C4" w:rsidRPr="006E18C4" w:rsidRDefault="006E18C4">
      <w:r w:rsidRPr="006E18C4">
        <w:t>Europaparlamentets ståndpunkt är ännu inte känd.</w:t>
      </w:r>
    </w:p>
    <w:p w:rsidR="006E18C4" w:rsidRPr="006E18C4" w:rsidRDefault="006E18C4">
      <w:pPr>
        <w:pStyle w:val="Rubrik2"/>
      </w:pPr>
      <w:r w:rsidRPr="006E18C4">
        <w:t>Remissinstansernas ståndpunkter</w:t>
      </w:r>
    </w:p>
    <w:p w:rsidR="006E18C4" w:rsidRPr="006E18C4" w:rsidRDefault="006E18C4">
      <w:r w:rsidRPr="006E18C4">
        <w:t xml:space="preserve">Förslaget har inte remitterats. </w:t>
      </w:r>
    </w:p>
    <w:p w:rsidR="006E18C4" w:rsidRPr="006E18C4" w:rsidRDefault="006E18C4">
      <w:pPr>
        <w:pStyle w:val="Rubrik1"/>
      </w:pPr>
      <w:r w:rsidRPr="006E18C4">
        <w:t>Förslagets förutsättningar</w:t>
      </w:r>
    </w:p>
    <w:p w:rsidR="006E18C4" w:rsidRPr="006E18C4" w:rsidRDefault="006E18C4">
      <w:pPr>
        <w:pStyle w:val="Rubrik2"/>
      </w:pPr>
      <w:r w:rsidRPr="006E18C4">
        <w:t>Rättslig grund och beslutsförfarande</w:t>
      </w:r>
    </w:p>
    <w:p w:rsidR="006E18C4" w:rsidRPr="006E18C4" w:rsidRDefault="006E18C4">
      <w:r w:rsidRPr="006E18C4">
        <w:t>Artiklarna 82(2) och 83(1) i fördraget om Europeiska unionens funktionssätt (EUF-fördraget). Direktivet antas i enlighet med det ordinarie lagstiftning</w:t>
      </w:r>
      <w:r w:rsidRPr="006E18C4">
        <w:t>s</w:t>
      </w:r>
      <w:r w:rsidRPr="006E18C4">
        <w:t>förfarandet (artikel 294 EUF-fördraget). Rådet beslutar med kvalificerad majoritet och Europapa</w:t>
      </w:r>
      <w:r w:rsidRPr="006E18C4">
        <w:t>r</w:t>
      </w:r>
      <w:r w:rsidRPr="006E18C4">
        <w:t>lamentet är medbeslutande.</w:t>
      </w:r>
    </w:p>
    <w:p w:rsidR="006E18C4" w:rsidRPr="006E18C4" w:rsidRDefault="006E18C4">
      <w:pPr>
        <w:pStyle w:val="Rubrik2"/>
      </w:pPr>
      <w:r w:rsidRPr="006E18C4">
        <w:t>Subsidiaritets- och proportionalitetsprincipen</w:t>
      </w:r>
    </w:p>
    <w:p w:rsidR="006E18C4" w:rsidRPr="006E18C4" w:rsidRDefault="006E18C4">
      <w:r w:rsidRPr="006E18C4">
        <w:t>I motiveringen till förslaget till nytt direktiv gör kommissionen bedömningen att förslaget är förenligt med subsidiaritets- och proportionalitetsprincipen.</w:t>
      </w:r>
    </w:p>
    <w:p w:rsidR="006E18C4" w:rsidRPr="006E18C4" w:rsidRDefault="006E18C4">
      <w:r w:rsidRPr="006E18C4">
        <w:t>Som skäl anges att förslagets mål att effektivt skydda barn inte i tillräcklig utsträckning kan uppnås av medlemsstaterna. Sexuell exploatering av barn och sexuella övergrepp mot barn har en betydande gränsöverskridande d</w:t>
      </w:r>
      <w:r w:rsidRPr="006E18C4">
        <w:t>i</w:t>
      </w:r>
      <w:r w:rsidRPr="006E18C4">
        <w:t>mension, som framgår tydligast när det gäller barnpornografi och barnsext</w:t>
      </w:r>
      <w:r w:rsidRPr="006E18C4">
        <w:t>u</w:t>
      </w:r>
      <w:r w:rsidRPr="006E18C4">
        <w:t xml:space="preserve">rism, men som även framgår av att det är nödvändigt att sörja för att barn i alla medlemsstater skyddas mot förbrytare från alla medlemsstater, eftersom det är lätt för dessa att resa från en medlemsstat till en annan. Detta kräver åtgärder från EU:s sida. </w:t>
      </w:r>
    </w:p>
    <w:p w:rsidR="006E18C4" w:rsidRPr="006E18C4" w:rsidRDefault="006E18C4">
      <w:r w:rsidRPr="006E18C4">
        <w:t xml:space="preserve">Genom att EU vidtar åtgärder kan det bli lättare att uppnå målen för förslaget och detta av följande skäl: Förslaget innebär att medlemsstaternas materiella straffrätt och regler </w:t>
      </w:r>
      <w:r w:rsidRPr="006E18C4">
        <w:t>om straffrättsliga förfaranden tillnärmas ytterligare, vilket får positiva verkningar för bekämpandet av denna typ av brottslighet. För det första är det ett sätt att undvika att brott företrädesvis begås i me</w:t>
      </w:r>
      <w:r w:rsidRPr="006E18C4">
        <w:t>d</w:t>
      </w:r>
      <w:r w:rsidRPr="006E18C4">
        <w:t>lemsstater med mindre stränga regler. För det andra är det med gemensamma definitioner möjligt att främja utbytet av gemensamma uppgifter och erf</w:t>
      </w:r>
      <w:r w:rsidRPr="006E18C4">
        <w:t>a</w:t>
      </w:r>
      <w:r w:rsidRPr="006E18C4">
        <w:t>renheter som kan vara till nytta och att främja användningen av jämförbara uppgifter. För det tredje underlättas internationellt samarbete. Förslaget innebä</w:t>
      </w:r>
      <w:r w:rsidRPr="006E18C4">
        <w:t>r också en förbättring av skyddet av barnoffer. Detta är en humanitär nödvändighet och också en förutsättning för att offren ska kunna lämna den bevisning som behövs för lagföringen av brott. De förebyggande åtgärdernas effektivitet kommer också att förbättras i hela EU.</w:t>
      </w:r>
    </w:p>
    <w:p w:rsidR="006E18C4" w:rsidRPr="006E18C4" w:rsidRDefault="006E18C4">
      <w:r w:rsidRPr="006E18C4">
        <w:t>Förslaget går enligt kommissionen inte utöver vad som krävs för att de fas</w:t>
      </w:r>
      <w:r w:rsidRPr="006E18C4">
        <w:t>t</w:t>
      </w:r>
      <w:r w:rsidRPr="006E18C4">
        <w:t>ställda målen ska uppnås på europeisk nivå och inte heller utöver vad som är nödvändigt för det syftet.</w:t>
      </w:r>
    </w:p>
    <w:p w:rsidR="006E18C4" w:rsidRPr="006E18C4" w:rsidRDefault="006E18C4">
      <w:r w:rsidRPr="006E18C4">
        <w:t>Regeringen delar kommissionens bedö</w:t>
      </w:r>
      <w:r w:rsidRPr="006E18C4">
        <w:t>m</w:t>
      </w:r>
      <w:r w:rsidRPr="006E18C4">
        <w:t>ning.</w:t>
      </w:r>
    </w:p>
    <w:p w:rsidR="006E18C4" w:rsidRPr="006E18C4" w:rsidRDefault="006E18C4">
      <w:pPr>
        <w:pStyle w:val="Rubrik1"/>
      </w:pPr>
      <w:r w:rsidRPr="006E18C4">
        <w:t>Övrigt</w:t>
      </w:r>
    </w:p>
    <w:p w:rsidR="006E18C4" w:rsidRPr="006E18C4" w:rsidRDefault="006E18C4">
      <w:pPr>
        <w:pStyle w:val="Rubrik2"/>
      </w:pPr>
      <w:r w:rsidRPr="006E18C4">
        <w:t>Fortsatt behandling av ärendet</w:t>
      </w:r>
    </w:p>
    <w:p w:rsidR="006E18C4" w:rsidRPr="006E18C4" w:rsidRDefault="006E18C4">
      <w:r w:rsidRPr="006E18C4">
        <w:t>Förslaget behandlas i rådsarbetsgruppen materiell straffrätt. Förhandlingarna beräknas påbörja i slutet av april 2010.</w:t>
      </w:r>
    </w:p>
    <w:p w:rsidR="006E18C4" w:rsidRPr="006E18C4" w:rsidRDefault="006E18C4">
      <w:pPr>
        <w:pStyle w:val="Rubrik2"/>
      </w:pPr>
      <w:r w:rsidRPr="006E18C4">
        <w:t>Fackuttryck/termer</w:t>
      </w:r>
    </w:p>
    <w:p w:rsidR="006E18C4" w:rsidRPr="006E18C4" w:rsidRDefault="006E18C4">
      <w:r w:rsidRPr="006E18C4">
        <w:t xml:space="preserve">- </w:t>
      </w:r>
    </w:p>
    <w:p w:rsidR="006E18C4" w:rsidRPr="006E18C4" w:rsidRDefault="006E18C4"/>
    <w:sectPr w:rsidR="00000000" w:rsidRPr="006E18C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8C4" w:rsidRPr="006E18C4" w:rsidRDefault="006E18C4">
      <w:r w:rsidRPr="006E18C4">
        <w:separator/>
      </w:r>
    </w:p>
  </w:endnote>
  <w:endnote w:type="continuationSeparator" w:id="0">
    <w:p w:rsidR="006E18C4" w:rsidRPr="006E18C4" w:rsidRDefault="006E18C4">
      <w:r w:rsidRPr="006E1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C4" w:rsidRPr="006E18C4" w:rsidRDefault="006E18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C4" w:rsidRPr="006E18C4" w:rsidRDefault="006E18C4">
    <w:pPr>
      <w:pStyle w:val="SidfotH"/>
      <w:framePr w:wrap="around"/>
    </w:pPr>
    <w:r w:rsidRPr="006E18C4">
      <w:t>10</w:t>
    </w:r>
  </w:p>
  <w:p w:rsidR="006E18C4" w:rsidRPr="006E18C4" w:rsidRDefault="006E18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C4" w:rsidRPr="006E18C4" w:rsidRDefault="006E18C4">
    <w:pPr>
      <w:pStyle w:val="SidfotH"/>
      <w:framePr w:wrap="around"/>
    </w:pPr>
    <w:r w:rsidRPr="006E18C4">
      <w:t>1</w:t>
    </w:r>
  </w:p>
  <w:p w:rsidR="006E18C4" w:rsidRPr="006E18C4" w:rsidRDefault="006E18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8C4" w:rsidRPr="006E18C4" w:rsidRDefault="006E18C4">
      <w:r w:rsidRPr="006E18C4">
        <w:separator/>
      </w:r>
    </w:p>
  </w:footnote>
  <w:footnote w:type="continuationSeparator" w:id="0">
    <w:p w:rsidR="006E18C4" w:rsidRPr="006E18C4" w:rsidRDefault="006E18C4">
      <w:r w:rsidRPr="006E1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C4" w:rsidRPr="006E18C4" w:rsidRDefault="006E18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C4" w:rsidRPr="006E18C4" w:rsidRDefault="006E18C4">
    <w:pPr>
      <w:pStyle w:val="Kantrubrik"/>
      <w:framePr w:h="1157" w:hRule="exact" w:wrap="around" w:y="738"/>
    </w:pPr>
    <w:r w:rsidRPr="006E18C4">
      <w:t>2009/10:FPM69</w:t>
    </w:r>
  </w:p>
  <w:p w:rsidR="006E18C4" w:rsidRPr="006E18C4" w:rsidRDefault="006E18C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C4" w:rsidRPr="006E18C4" w:rsidRDefault="006E18C4">
    <w:pPr>
      <w:pStyle w:val="Sidhuvud"/>
    </w:pPr>
    <w:r w:rsidRPr="006E18C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83713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8C4" w:rsidRDefault="006E18C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52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E18C4" w:rsidRDefault="006E18C4">
                    <w:pPr>
                      <w:pStyle w:val="Logo"/>
                    </w:pPr>
                    <w:r>
                      <w:object w:dxaOrig="840" w:dyaOrig="1545">
                        <v:shape id="_x0000_i1025" type="#_x0000_t75" style="width:42pt;height:77.5pt" filled="t">
                          <v:imagedata r:id="rId1" o:title=""/>
                        </v:shape>
                        <o:OLEObject Type="Embed" ProgID="Word.Picture.8" ShapeID="_x0000_i1025" DrawAspect="Content" ObjectID="_182753052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32B27C1"/>
    <w:multiLevelType w:val="hybridMultilevel"/>
    <w:tmpl w:val="C734A9D8"/>
    <w:lvl w:ilvl="0" w:tplc="C4CEC3C0">
      <w:start w:val="1"/>
      <w:numFmt w:val="bullet"/>
      <w:lvlText w:val=""/>
      <w:lvlJc w:val="left"/>
      <w:pPr>
        <w:tabs>
          <w:tab w:val="num" w:pos="360"/>
        </w:tabs>
        <w:ind w:left="360" w:hanging="360"/>
      </w:pPr>
      <w:rPr>
        <w:rFonts w:ascii="Symbol" w:hAnsi="Symbol"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 w15:restartNumberingAfterBreak="0">
    <w:nsid w:val="0F7114A7"/>
    <w:multiLevelType w:val="hybridMultilevel"/>
    <w:tmpl w:val="04D012C2"/>
    <w:lvl w:ilvl="0" w:tplc="C4CEC3C0">
      <w:start w:val="1"/>
      <w:numFmt w:val="bullet"/>
      <w:lvlText w:val=""/>
      <w:lvlJc w:val="left"/>
      <w:pPr>
        <w:tabs>
          <w:tab w:val="num" w:pos="360"/>
        </w:tabs>
        <w:ind w:left="360" w:hanging="360"/>
      </w:pPr>
      <w:rPr>
        <w:rFonts w:ascii="Symbol" w:hAnsi="Symbol"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 w15:restartNumberingAfterBreak="0">
    <w:nsid w:val="13F72D97"/>
    <w:multiLevelType w:val="hybridMultilevel"/>
    <w:tmpl w:val="54326B5E"/>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4" w15:restartNumberingAfterBreak="0">
    <w:nsid w:val="16EC1DD7"/>
    <w:multiLevelType w:val="multilevel"/>
    <w:tmpl w:val="54326B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9D1F3A"/>
    <w:multiLevelType w:val="multilevel"/>
    <w:tmpl w:val="77EC3C2E"/>
    <w:lvl w:ilvl="0">
      <w:start w:val="1"/>
      <w:numFmt w:val="decimal"/>
      <w:lvlText w:val="%1."/>
      <w:lvlJc w:val="left"/>
      <w:pPr>
        <w:tabs>
          <w:tab w:val="num" w:pos="360"/>
        </w:tabs>
        <w:ind w:left="360" w:hanging="360"/>
      </w:pPr>
    </w:lvl>
    <w:lvl w:ilvl="1">
      <w:start w:val="1"/>
      <w:numFmt w:val="lowerRoman"/>
      <w:lvlText w:val="%2)"/>
      <w:lvlJc w:val="left"/>
      <w:pPr>
        <w:tabs>
          <w:tab w:val="num" w:pos="1440"/>
        </w:tabs>
        <w:ind w:left="1440" w:hanging="72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C6A194D"/>
    <w:multiLevelType w:val="multilevel"/>
    <w:tmpl w:val="54326B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3E6C0099"/>
    <w:multiLevelType w:val="hybridMultilevel"/>
    <w:tmpl w:val="182C8D8E"/>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468A71DF"/>
    <w:multiLevelType w:val="multilevel"/>
    <w:tmpl w:val="6C5C95CA"/>
    <w:lvl w:ilvl="0">
      <w:start w:val="2"/>
      <w:numFmt w:val="decimal"/>
      <w:lvlText w:val="%1."/>
      <w:lvlJc w:val="left"/>
      <w:pPr>
        <w:tabs>
          <w:tab w:val="num" w:pos="360"/>
        </w:tabs>
        <w:ind w:left="360" w:hanging="36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84E1950"/>
    <w:multiLevelType w:val="hybridMultilevel"/>
    <w:tmpl w:val="9AB6CC16"/>
    <w:lvl w:ilvl="0" w:tplc="71F097D6">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7768B1"/>
    <w:multiLevelType w:val="multilevel"/>
    <w:tmpl w:val="54326B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3" w15:restartNumberingAfterBreak="0">
    <w:nsid w:val="54381D02"/>
    <w:multiLevelType w:val="hybridMultilevel"/>
    <w:tmpl w:val="6C5C95CA"/>
    <w:lvl w:ilvl="0" w:tplc="BE7E97F0">
      <w:start w:val="2"/>
      <w:numFmt w:val="decimal"/>
      <w:lvlText w:val="%1."/>
      <w:lvlJc w:val="left"/>
      <w:pPr>
        <w:tabs>
          <w:tab w:val="num" w:pos="360"/>
        </w:tabs>
        <w:ind w:left="360" w:hanging="360"/>
      </w:pPr>
      <w:rPr>
        <w:rFonts w:hint="default"/>
      </w:rPr>
    </w:lvl>
    <w:lvl w:ilvl="1" w:tplc="333CE058">
      <w:start w:val="1"/>
      <w:numFmt w:val="lowerRoman"/>
      <w:lvlText w:val="%2)"/>
      <w:lvlJc w:val="left"/>
      <w:pPr>
        <w:tabs>
          <w:tab w:val="num" w:pos="1440"/>
        </w:tabs>
        <w:ind w:left="1440" w:hanging="720"/>
      </w:pPr>
      <w:rPr>
        <w:rFonts w:hint="default"/>
      </w:r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4" w15:restartNumberingAfterBreak="0">
    <w:nsid w:val="63DF203D"/>
    <w:multiLevelType w:val="hybridMultilevel"/>
    <w:tmpl w:val="19E6DCE6"/>
    <w:lvl w:ilvl="0" w:tplc="C4CEC3C0">
      <w:start w:val="1"/>
      <w:numFmt w:val="bullet"/>
      <w:lvlText w:val=""/>
      <w:lvlJc w:val="left"/>
      <w:pPr>
        <w:tabs>
          <w:tab w:val="num" w:pos="360"/>
        </w:tabs>
        <w:ind w:left="360" w:hanging="360"/>
      </w:pPr>
      <w:rPr>
        <w:rFonts w:ascii="Symbol" w:hAnsi="Symbol"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54361665">
    <w:abstractNumId w:val="16"/>
  </w:num>
  <w:num w:numId="2" w16cid:durableId="1453863204">
    <w:abstractNumId w:val="7"/>
  </w:num>
  <w:num w:numId="3" w16cid:durableId="1932546554">
    <w:abstractNumId w:val="12"/>
  </w:num>
  <w:num w:numId="4" w16cid:durableId="578977576">
    <w:abstractNumId w:val="15"/>
  </w:num>
  <w:num w:numId="5" w16cid:durableId="2102749084">
    <w:abstractNumId w:val="17"/>
  </w:num>
  <w:num w:numId="6" w16cid:durableId="557010160">
    <w:abstractNumId w:val="0"/>
  </w:num>
  <w:num w:numId="7" w16cid:durableId="1726173888">
    <w:abstractNumId w:val="8"/>
  </w:num>
  <w:num w:numId="8" w16cid:durableId="1396078018">
    <w:abstractNumId w:val="13"/>
  </w:num>
  <w:num w:numId="9" w16cid:durableId="1538346992">
    <w:abstractNumId w:val="3"/>
  </w:num>
  <w:num w:numId="10" w16cid:durableId="1955791680">
    <w:abstractNumId w:val="5"/>
  </w:num>
  <w:num w:numId="11" w16cid:durableId="1481574480">
    <w:abstractNumId w:val="6"/>
  </w:num>
  <w:num w:numId="12" w16cid:durableId="461268245">
    <w:abstractNumId w:val="14"/>
  </w:num>
  <w:num w:numId="13" w16cid:durableId="467821099">
    <w:abstractNumId w:val="11"/>
  </w:num>
  <w:num w:numId="14" w16cid:durableId="1719552174">
    <w:abstractNumId w:val="2"/>
  </w:num>
  <w:num w:numId="15" w16cid:durableId="35587084">
    <w:abstractNumId w:val="4"/>
  </w:num>
  <w:num w:numId="16" w16cid:durableId="1581519000">
    <w:abstractNumId w:val="1"/>
  </w:num>
  <w:num w:numId="17" w16cid:durableId="1317997071">
    <w:abstractNumId w:val="9"/>
  </w:num>
  <w:num w:numId="18" w16cid:durableId="274362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4-22"/>
    <w:docVar w:name="Ar" w:val="2009/10"/>
    <w:docVar w:name="Dep" w:val="Justitiedepartementet"/>
    <w:docVar w:name="DepWeb" w:val="Justitiedepartementet"/>
    <w:docVar w:name="GDB1" w:val="KOM (2010) 9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bekämpande av sexuella övergrepp mot barn, sexuell exploatering av barn och barnpornografi samt om upphävande av rambeslut 2004/68/RIF"/>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94"/>
    <w:docVar w:name="Nr" w:val="69"/>
    <w:docVar w:name="RD_APPVERSION" w:val="3.00"/>
    <w:docVar w:name="Rub" w:val="Direktiv om bekämpande av sexuell exploatering av barn m.m."/>
    <w:docVar w:name="UppDat" w:val="2010-04-22"/>
    <w:docVar w:name="Utsk" w:val="Justitieutskottet"/>
  </w:docVars>
  <w:rsids>
    <w:rsidRoot w:val="009524EA"/>
    <w:rsid w:val="006E18C4"/>
    <w:rsid w:val="009524E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1BFF0E8-0E50-40BB-9C4B-094C6EC4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3740</Words>
  <Characters>22146</Characters>
  <Application>Microsoft Office Word</Application>
  <DocSecurity>4</DocSecurity>
  <Lines>388</Lines>
  <Paragraphs>102</Paragraphs>
  <ScaleCrop>false</ScaleCrop>
  <HeadingPairs>
    <vt:vector size="2" baseType="variant">
      <vt:variant>
        <vt:lpstr>Rubrik</vt:lpstr>
      </vt:variant>
      <vt:variant>
        <vt:i4>1</vt:i4>
      </vt:variant>
    </vt:vector>
  </HeadingPairs>
  <TitlesOfParts>
    <vt:vector size="1" baseType="lpstr">
      <vt:lpstr>FPM_200910__69</vt:lpstr>
    </vt:vector>
  </TitlesOfParts>
  <Company>RD-DTSL</Company>
  <LinksUpToDate>false</LinksUpToDate>
  <CharactersWithSpaces>25784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FPM_200910__69</dc:title>
  <dc:subject>FPM_200910__69</dc:subject>
  <dc:creator>Riksdagen</dc:creator>
  <cp:keywords>Riksdagen</cp:keywords>
  <dc:description/>
  <cp:lastModifiedBy>Lars Brink</cp:lastModifiedBy>
  <cp:revision>2</cp:revision>
  <cp:lastPrinted>2010-04-23T13:40:00Z</cp:lastPrinted>
  <dcterms:created xsi:type="dcterms:W3CDTF">2025-12-17T23:22:00Z</dcterms:created>
  <dcterms:modified xsi:type="dcterms:W3CDTF">2025-12-17T23:22:00Z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69</vt:lpwstr></property><property fmtid="{D5CDD505-2E9C-101B-9397-08002B2CF9AE}" pid="4" name="GDB1"><vt:lpwstr>KOM (2010) 94</vt:lpwstr></property><property fmtid="{D5CDD505-2E9C-101B-9397-08002B2CF9AE}" pid="5" name="GDT1"><vt:lpwstr> </vt:lpwstr></property><property fmtid="{D5CDD505-2E9C-101B-9397-08002B2CF9AE}" pid="6" name="Dep"><vt:lpwstr>Justitiedepartementet</vt:lpwstr></property><property fmtid="{D5CDD505-2E9C-101B-9397-08002B2CF9AE}" pid="7" name="Rub"><vt:lpwstr>Direktiv om bekämpande av sexuell exploatering av barn m.m.</vt:lpwstr></property><property fmtid="{D5CDD505-2E9C-101B-9397-08002B2CF9AE}" pid="8" name="UppDat"><vt:lpwstr>2010-04-22</vt:lpwstr></property><property fmtid="{D5CDD505-2E9C-101B-9397-08002B2CF9AE}" pid="9" name="AnkDat"><vt:lpwstr>2010-04-22</vt:lpwstr></property><property fmtid="{D5CDD505-2E9C-101B-9397-08002B2CF9AE}" pid="10" name="Utsk"><vt:lpwstr>Justitieutskottet</vt:lpwstr></property><property fmtid="{D5CDD505-2E9C-101B-9397-08002B2CF9AE}" pid="11" name="Ar"><vt:lpwstr>2009/10</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JA</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2;0;0;212</vt:lpwstr></property><property fmtid="{D5CDD505-2E9C-101B-9397-08002B2CF9AE}" pid="42" name="Sprak"><vt:lpwstr>Svenska</vt:lpwstr></property><property fmtid="{D5CDD505-2E9C-101B-9397-08002B2CF9AE}" pid="43" name="DokID"><vt:i4>80</vt:i4></property><property fmtid="{D5CDD505-2E9C-101B-9397-08002B2CF9AE}" pid="44" name="ContentType"><vt:lpwstr>Word</vt:lpwstr></property><property fmtid="{D5CDD505-2E9C-101B-9397-08002B2CF9AE}" pid="45" name="RKOrdnaDepartement"><vt:lpwstr>Statsrådsberedningen</vt:lpwstr></property><property fmtid="{D5CDD505-2E9C-101B-9397-08002B2CF9AE}" pid="46" name="RKOrdnaActivityCategory"><vt:lpwstr>4.1. Europeiska unionen</vt:lpwstr></property><property fmtid="{D5CDD505-2E9C-101B-9397-08002B2CF9AE}" pid="47" name="RKOrdnaDiarienummer"><vt:lpwstr></vt:lpwstr></property><property fmtid="{D5CDD505-2E9C-101B-9397-08002B2CF9AE}" pid="48" name="RKOrdnaSearchKeywords"><vt:lpwstr></vt:lpwstr></property><property fmtid="{D5CDD505-2E9C-101B-9397-08002B2CF9AE}" pid="49" name="RKOrdnaSarskildSkyddsvard"><vt:lpwstr>0</vt:lpwstr></property><property fmtid="{D5CDD505-2E9C-101B-9397-08002B2CF9AE}" pid="50" name="켄rikesdeparteme"><vt:lpwstr>NEJ</vt:lpwstr></property></Properties>
</file>